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4CEE" w14:textId="44E3C8D6" w:rsidR="00336127" w:rsidRDefault="00336127">
      <w:pPr>
        <w:pStyle w:val="Title"/>
        <w:outlineLvl w:val="0"/>
        <w:rPr>
          <w:rFonts w:ascii="Times New Roman" w:hAnsi="Times New Roman"/>
          <w:bCs w:val="0"/>
          <w:sz w:val="28"/>
          <w:szCs w:val="22"/>
          <w:u w:val="single"/>
        </w:rPr>
      </w:pPr>
      <w:r>
        <w:rPr>
          <w:rFonts w:ascii="Times New Roman" w:hAnsi="Times New Roman"/>
          <w:bCs w:val="0"/>
          <w:sz w:val="28"/>
          <w:szCs w:val="22"/>
          <w:u w:val="single"/>
        </w:rPr>
        <w:t xml:space="preserve">Electronic </w:t>
      </w:r>
      <w:r w:rsidR="00A66DC8">
        <w:rPr>
          <w:rFonts w:ascii="Times New Roman" w:hAnsi="Times New Roman"/>
          <w:bCs w:val="0"/>
          <w:sz w:val="28"/>
          <w:szCs w:val="22"/>
          <w:u w:val="single"/>
        </w:rPr>
        <w:t>Settlement</w:t>
      </w:r>
      <w:r>
        <w:rPr>
          <w:rFonts w:ascii="Times New Roman" w:hAnsi="Times New Roman"/>
          <w:bCs w:val="0"/>
          <w:sz w:val="28"/>
          <w:szCs w:val="22"/>
          <w:u w:val="single"/>
        </w:rPr>
        <w:t xml:space="preserve"> Agreement</w:t>
      </w:r>
    </w:p>
    <w:p w14:paraId="197212D1" w14:textId="77777777" w:rsidR="00336127" w:rsidRDefault="00336127">
      <w:pPr>
        <w:rPr>
          <w:rFonts w:ascii="Times New Roman" w:hAnsi="Times New Roman"/>
          <w:lang w:val="en-GB"/>
        </w:rPr>
      </w:pPr>
    </w:p>
    <w:p w14:paraId="484892EC" w14:textId="44F2DC89" w:rsidR="00336127" w:rsidRDefault="00336127">
      <w:pPr>
        <w:rPr>
          <w:rFonts w:ascii="Times New Roman" w:hAnsi="Times New Roman"/>
          <w:lang w:val="en-GB"/>
        </w:rPr>
      </w:pPr>
    </w:p>
    <w:p w14:paraId="34034E6F" w14:textId="77777777" w:rsidR="00E93FAA" w:rsidRDefault="00E93FAA">
      <w:pPr>
        <w:rPr>
          <w:rFonts w:ascii="Times New Roman" w:hAnsi="Times New Roman"/>
          <w:lang w:val="en-GB"/>
        </w:rPr>
      </w:pPr>
    </w:p>
    <w:p w14:paraId="23394E03" w14:textId="4A5928C7" w:rsidR="00336127" w:rsidRDefault="00336127">
      <w:pPr>
        <w:jc w:val="both"/>
        <w:rPr>
          <w:rFonts w:ascii="Times New Roman" w:hAnsi="Times New Roman"/>
          <w:lang w:val="en-GB"/>
        </w:rPr>
      </w:pPr>
      <w:r>
        <w:rPr>
          <w:rFonts w:ascii="Times New Roman" w:hAnsi="Times New Roman"/>
          <w:b/>
          <w:bCs/>
          <w:lang w:val="en-GB"/>
        </w:rPr>
        <w:t xml:space="preserve">THIS ELECTRONIC </w:t>
      </w:r>
      <w:r w:rsidR="00A66DC8">
        <w:rPr>
          <w:rFonts w:ascii="Times New Roman" w:hAnsi="Times New Roman"/>
          <w:b/>
          <w:bCs/>
          <w:lang w:val="en-GB"/>
        </w:rPr>
        <w:t>SETTLEMENT</w:t>
      </w:r>
      <w:r>
        <w:rPr>
          <w:rFonts w:ascii="Times New Roman" w:hAnsi="Times New Roman"/>
          <w:b/>
          <w:bCs/>
          <w:lang w:val="en-GB"/>
        </w:rPr>
        <w:t xml:space="preserve"> AGREEMENT</w:t>
      </w:r>
      <w:r>
        <w:rPr>
          <w:rFonts w:ascii="Times New Roman" w:hAnsi="Times New Roman"/>
          <w:lang w:val="en-GB"/>
        </w:rPr>
        <w:t xml:space="preserve"> is made and entered into as of [DD MMMMM, YYYY] by and among </w:t>
      </w:r>
      <w:r>
        <w:rPr>
          <w:rFonts w:ascii="Times New Roman" w:hAnsi="Times New Roman"/>
          <w:color w:val="FF0000"/>
          <w:lang w:val="en-GB"/>
        </w:rPr>
        <w:t>[full legal name of Party A]</w:t>
      </w:r>
      <w:r>
        <w:rPr>
          <w:rFonts w:ascii="Times New Roman" w:hAnsi="Times New Roman"/>
          <w:lang w:val="en-GB"/>
        </w:rPr>
        <w:t xml:space="preserve"> having its registered office at </w:t>
      </w:r>
      <w:r>
        <w:rPr>
          <w:rFonts w:ascii="Times New Roman" w:hAnsi="Times New Roman"/>
          <w:color w:val="FF0000"/>
          <w:lang w:val="en-GB"/>
        </w:rPr>
        <w:t>[full address]</w:t>
      </w:r>
      <w:r>
        <w:rPr>
          <w:rFonts w:ascii="Times New Roman" w:hAnsi="Times New Roman"/>
          <w:lang w:val="en-GB"/>
        </w:rPr>
        <w:t xml:space="preserve"> (“</w:t>
      </w:r>
      <w:r>
        <w:rPr>
          <w:rFonts w:ascii="Times New Roman" w:hAnsi="Times New Roman"/>
          <w:color w:val="FF0000"/>
          <w:lang w:val="en-GB"/>
        </w:rPr>
        <w:t>[abbreviation of name of Party A]</w:t>
      </w:r>
      <w:r>
        <w:rPr>
          <w:rFonts w:ascii="Times New Roman" w:hAnsi="Times New Roman"/>
          <w:lang w:val="en-GB"/>
        </w:rPr>
        <w:t xml:space="preserve">”) and </w:t>
      </w:r>
      <w:r>
        <w:rPr>
          <w:rFonts w:ascii="Times New Roman" w:hAnsi="Times New Roman"/>
          <w:color w:val="FF0000"/>
          <w:lang w:val="en-GB"/>
        </w:rPr>
        <w:t>[full legal name of Party B]</w:t>
      </w:r>
      <w:r>
        <w:rPr>
          <w:rFonts w:ascii="Times New Roman" w:hAnsi="Times New Roman"/>
          <w:lang w:val="en-GB"/>
        </w:rPr>
        <w:t xml:space="preserve"> having its registered office at </w:t>
      </w:r>
      <w:r>
        <w:rPr>
          <w:rFonts w:ascii="Times New Roman" w:hAnsi="Times New Roman"/>
          <w:color w:val="FF0000"/>
          <w:lang w:val="en-GB"/>
        </w:rPr>
        <w:t>[full address]</w:t>
      </w:r>
      <w:r>
        <w:rPr>
          <w:rFonts w:ascii="Times New Roman" w:hAnsi="Times New Roman"/>
          <w:lang w:val="en-GB"/>
        </w:rPr>
        <w:t xml:space="preserve"> (“</w:t>
      </w:r>
      <w:r>
        <w:rPr>
          <w:rFonts w:ascii="Times New Roman" w:hAnsi="Times New Roman"/>
          <w:color w:val="FF0000"/>
          <w:lang w:val="en-GB"/>
        </w:rPr>
        <w:t>[abbreviation of name of Party B]</w:t>
      </w:r>
      <w:r>
        <w:rPr>
          <w:rFonts w:ascii="Times New Roman" w:hAnsi="Times New Roman"/>
          <w:lang w:val="en-GB"/>
        </w:rPr>
        <w:t>”), referred to jointly as the “</w:t>
      </w:r>
      <w:r>
        <w:rPr>
          <w:rFonts w:ascii="Times New Roman" w:hAnsi="Times New Roman"/>
          <w:b/>
          <w:bCs/>
          <w:lang w:val="en-GB"/>
        </w:rPr>
        <w:t>Parties</w:t>
      </w:r>
      <w:r>
        <w:rPr>
          <w:rFonts w:ascii="Times New Roman" w:hAnsi="Times New Roman"/>
          <w:lang w:val="en-GB"/>
        </w:rPr>
        <w:t>” and individually as a “</w:t>
      </w:r>
      <w:r>
        <w:rPr>
          <w:rFonts w:ascii="Times New Roman" w:hAnsi="Times New Roman"/>
          <w:b/>
          <w:bCs/>
          <w:lang w:val="en-GB"/>
        </w:rPr>
        <w:t>Party</w:t>
      </w:r>
      <w:r>
        <w:rPr>
          <w:rFonts w:ascii="Times New Roman" w:hAnsi="Times New Roman"/>
          <w:lang w:val="en-GB"/>
        </w:rPr>
        <w:t>”.</w:t>
      </w:r>
    </w:p>
    <w:p w14:paraId="10883A25" w14:textId="7DE4C9EB" w:rsidR="00336127" w:rsidRDefault="00336127">
      <w:pPr>
        <w:jc w:val="both"/>
        <w:rPr>
          <w:rFonts w:ascii="Times New Roman" w:hAnsi="Times New Roman"/>
          <w:lang w:val="en-GB"/>
        </w:rPr>
      </w:pPr>
    </w:p>
    <w:p w14:paraId="4D233528" w14:textId="77777777" w:rsidR="00E93FAA" w:rsidRDefault="00E93FAA">
      <w:pPr>
        <w:jc w:val="both"/>
        <w:rPr>
          <w:rFonts w:ascii="Times New Roman" w:hAnsi="Times New Roman"/>
          <w:lang w:val="en-GB"/>
        </w:rPr>
      </w:pPr>
    </w:p>
    <w:p w14:paraId="7BA0A3F6" w14:textId="77777777" w:rsidR="00336127" w:rsidRDefault="00336127">
      <w:pPr>
        <w:jc w:val="both"/>
        <w:rPr>
          <w:rFonts w:ascii="Times New Roman" w:hAnsi="Times New Roman"/>
          <w:b/>
          <w:bCs/>
          <w:lang w:val="en-GB"/>
        </w:rPr>
      </w:pPr>
      <w:r>
        <w:rPr>
          <w:rFonts w:ascii="Times New Roman" w:hAnsi="Times New Roman"/>
          <w:b/>
          <w:bCs/>
          <w:lang w:val="en-GB"/>
        </w:rPr>
        <w:t xml:space="preserve">WHEREAS, </w:t>
      </w:r>
    </w:p>
    <w:p w14:paraId="5CBF0090" w14:textId="5ABB11E0" w:rsidR="00336127" w:rsidRDefault="00336127">
      <w:pPr>
        <w:jc w:val="both"/>
        <w:rPr>
          <w:rFonts w:ascii="Times New Roman" w:hAnsi="Times New Roman"/>
          <w:lang w:val="en-GB"/>
        </w:rPr>
      </w:pPr>
    </w:p>
    <w:p w14:paraId="55A9B01D" w14:textId="77777777" w:rsidR="00E93FAA" w:rsidRDefault="00E93FAA">
      <w:pPr>
        <w:jc w:val="both"/>
        <w:rPr>
          <w:rFonts w:ascii="Times New Roman" w:hAnsi="Times New Roman"/>
          <w:lang w:val="en-GB"/>
        </w:rPr>
      </w:pPr>
    </w:p>
    <w:p w14:paraId="2685793E" w14:textId="091398E3" w:rsidR="00336127" w:rsidRDefault="00336127">
      <w:pPr>
        <w:pStyle w:val="BodyText"/>
        <w:numPr>
          <w:ilvl w:val="0"/>
          <w:numId w:val="5"/>
        </w:numPr>
        <w:tabs>
          <w:tab w:val="clear" w:pos="720"/>
          <w:tab w:val="num" w:pos="432"/>
        </w:tabs>
        <w:ind w:left="456" w:hanging="456"/>
        <w:rPr>
          <w:rFonts w:ascii="Times New Roman" w:hAnsi="Times New Roman"/>
        </w:rPr>
      </w:pPr>
      <w:r>
        <w:rPr>
          <w:rFonts w:ascii="Times New Roman" w:hAnsi="Times New Roman"/>
        </w:rPr>
        <w:t xml:space="preserve">The Parties regularly </w:t>
      </w:r>
      <w:proofErr w:type="gramStart"/>
      <w:r>
        <w:rPr>
          <w:rFonts w:ascii="Times New Roman" w:hAnsi="Times New Roman"/>
        </w:rPr>
        <w:t>enter into</w:t>
      </w:r>
      <w:proofErr w:type="gramEnd"/>
      <w:r>
        <w:rPr>
          <w:rFonts w:ascii="Times New Roman" w:hAnsi="Times New Roman"/>
        </w:rPr>
        <w:t xml:space="preserve"> transactions (each such transaction being a “</w:t>
      </w:r>
      <w:r w:rsidR="006419D8">
        <w:rPr>
          <w:rFonts w:ascii="Times New Roman" w:hAnsi="Times New Roman"/>
          <w:b/>
          <w:bCs/>
        </w:rPr>
        <w:t>c</w:t>
      </w:r>
      <w:r>
        <w:rPr>
          <w:rFonts w:ascii="Times New Roman" w:hAnsi="Times New Roman"/>
          <w:b/>
          <w:bCs/>
        </w:rPr>
        <w:t>ontract</w:t>
      </w:r>
      <w:r>
        <w:rPr>
          <w:rFonts w:ascii="Times New Roman" w:hAnsi="Times New Roman"/>
        </w:rPr>
        <w:t xml:space="preserve">”), governed by various master agreements and/or general terms and conditions as </w:t>
      </w:r>
      <w:proofErr w:type="gramStart"/>
      <w:r>
        <w:rPr>
          <w:rFonts w:ascii="Times New Roman" w:hAnsi="Times New Roman"/>
        </w:rPr>
        <w:t>entered into</w:t>
      </w:r>
      <w:proofErr w:type="gramEnd"/>
      <w:r>
        <w:rPr>
          <w:rFonts w:ascii="Times New Roman" w:hAnsi="Times New Roman"/>
        </w:rPr>
        <w:t xml:space="preserve"> and agreed between the Parties (each a “</w:t>
      </w:r>
      <w:r>
        <w:rPr>
          <w:rFonts w:ascii="Times New Roman" w:hAnsi="Times New Roman"/>
          <w:b/>
          <w:bCs/>
        </w:rPr>
        <w:t>Principal Agreement</w:t>
      </w:r>
      <w:r>
        <w:rPr>
          <w:rFonts w:ascii="Times New Roman" w:hAnsi="Times New Roman"/>
        </w:rPr>
        <w:t>” and together the “</w:t>
      </w:r>
      <w:r>
        <w:rPr>
          <w:rFonts w:ascii="Times New Roman" w:hAnsi="Times New Roman"/>
          <w:b/>
          <w:bCs/>
        </w:rPr>
        <w:t>Principal Agreements</w:t>
      </w:r>
      <w:r>
        <w:rPr>
          <w:rFonts w:ascii="Times New Roman" w:hAnsi="Times New Roman"/>
        </w:rPr>
        <w:t>”</w:t>
      </w:r>
      <w:proofErr w:type="gramStart"/>
      <w:r>
        <w:rPr>
          <w:rFonts w:ascii="Times New Roman" w:hAnsi="Times New Roman"/>
        </w:rPr>
        <w:t>);</w:t>
      </w:r>
      <w:proofErr w:type="gramEnd"/>
      <w:r>
        <w:rPr>
          <w:rFonts w:ascii="Times New Roman" w:hAnsi="Times New Roman"/>
        </w:rPr>
        <w:t xml:space="preserve"> </w:t>
      </w:r>
    </w:p>
    <w:p w14:paraId="69890CB3" w14:textId="77777777" w:rsidR="00336127" w:rsidRDefault="00336127">
      <w:pPr>
        <w:pStyle w:val="BodyText"/>
        <w:tabs>
          <w:tab w:val="num" w:pos="432"/>
        </w:tabs>
        <w:ind w:left="456" w:hanging="456"/>
        <w:rPr>
          <w:rFonts w:ascii="Times New Roman" w:hAnsi="Times New Roman"/>
        </w:rPr>
      </w:pPr>
    </w:p>
    <w:p w14:paraId="49B90C50" w14:textId="63EFFA82" w:rsidR="00336127" w:rsidRDefault="00336127">
      <w:pPr>
        <w:pStyle w:val="BodyText"/>
        <w:numPr>
          <w:ilvl w:val="0"/>
          <w:numId w:val="5"/>
        </w:numPr>
        <w:tabs>
          <w:tab w:val="clear" w:pos="720"/>
          <w:tab w:val="num" w:pos="432"/>
        </w:tabs>
        <w:ind w:left="456" w:hanging="456"/>
        <w:rPr>
          <w:rFonts w:ascii="Times New Roman" w:hAnsi="Times New Roman"/>
        </w:rPr>
      </w:pPr>
      <w:r>
        <w:rPr>
          <w:rFonts w:ascii="Times New Roman" w:hAnsi="Times New Roman"/>
        </w:rPr>
        <w:t>The Principal Agreements</w:t>
      </w:r>
      <w:r w:rsidR="001C6433">
        <w:rPr>
          <w:rFonts w:ascii="Times New Roman" w:hAnsi="Times New Roman"/>
        </w:rPr>
        <w:t xml:space="preserve">, as defined in Schedule A, </w:t>
      </w:r>
      <w:r>
        <w:rPr>
          <w:rFonts w:ascii="Times New Roman" w:hAnsi="Times New Roman"/>
        </w:rPr>
        <w:t xml:space="preserve">contain, amongst other matters, provisions relating to the </w:t>
      </w:r>
      <w:r w:rsidR="00A66DC8">
        <w:rPr>
          <w:rFonts w:ascii="Times New Roman" w:hAnsi="Times New Roman"/>
        </w:rPr>
        <w:t>settlement</w:t>
      </w:r>
      <w:r>
        <w:rPr>
          <w:rFonts w:ascii="Times New Roman" w:hAnsi="Times New Roman"/>
        </w:rPr>
        <w:t xml:space="preserve"> of </w:t>
      </w:r>
      <w:proofErr w:type="gramStart"/>
      <w:r w:rsidR="006419D8">
        <w:rPr>
          <w:rFonts w:ascii="Times New Roman" w:hAnsi="Times New Roman"/>
        </w:rPr>
        <w:t>c</w:t>
      </w:r>
      <w:r>
        <w:rPr>
          <w:rFonts w:ascii="Times New Roman" w:hAnsi="Times New Roman"/>
        </w:rPr>
        <w:t>ontracts;</w:t>
      </w:r>
      <w:proofErr w:type="gramEnd"/>
      <w:r>
        <w:rPr>
          <w:rFonts w:ascii="Times New Roman" w:hAnsi="Times New Roman"/>
        </w:rPr>
        <w:t xml:space="preserve"> </w:t>
      </w:r>
    </w:p>
    <w:p w14:paraId="5B1A385F" w14:textId="77777777" w:rsidR="00336127" w:rsidRDefault="00336127">
      <w:pPr>
        <w:pStyle w:val="BodyText"/>
        <w:tabs>
          <w:tab w:val="num" w:pos="432"/>
        </w:tabs>
        <w:ind w:left="456" w:hanging="456"/>
        <w:rPr>
          <w:rFonts w:ascii="Times New Roman" w:hAnsi="Times New Roman"/>
        </w:rPr>
      </w:pPr>
    </w:p>
    <w:p w14:paraId="17F17027" w14:textId="43766F7D" w:rsidR="00336127" w:rsidRDefault="00336127">
      <w:pPr>
        <w:pStyle w:val="BodyText"/>
        <w:numPr>
          <w:ilvl w:val="0"/>
          <w:numId w:val="5"/>
        </w:numPr>
        <w:tabs>
          <w:tab w:val="clear" w:pos="720"/>
          <w:tab w:val="num" w:pos="432"/>
        </w:tabs>
        <w:ind w:left="456" w:hanging="456"/>
        <w:rPr>
          <w:rFonts w:ascii="Times New Roman" w:hAnsi="Times New Roman"/>
        </w:rPr>
      </w:pPr>
      <w:r>
        <w:rPr>
          <w:rFonts w:ascii="Times New Roman" w:hAnsi="Times New Roman"/>
        </w:rPr>
        <w:t>The European Federation of Energy Traders (“</w:t>
      </w:r>
      <w:r>
        <w:rPr>
          <w:rFonts w:ascii="Times New Roman" w:hAnsi="Times New Roman"/>
          <w:b/>
          <w:bCs/>
        </w:rPr>
        <w:t>EFET</w:t>
      </w:r>
      <w:r>
        <w:rPr>
          <w:rFonts w:ascii="Times New Roman" w:hAnsi="Times New Roman"/>
        </w:rPr>
        <w:t xml:space="preserve">”) has developed the EFET Standard for Electronic </w:t>
      </w:r>
      <w:r w:rsidR="00A66DC8">
        <w:rPr>
          <w:rFonts w:ascii="Times New Roman" w:hAnsi="Times New Roman"/>
        </w:rPr>
        <w:t>Settlement</w:t>
      </w:r>
      <w:r>
        <w:rPr>
          <w:rFonts w:ascii="Times New Roman" w:hAnsi="Times New Roman"/>
        </w:rPr>
        <w:t xml:space="preserve"> Matching (the “</w:t>
      </w:r>
      <w:r>
        <w:rPr>
          <w:rFonts w:ascii="Times New Roman" w:hAnsi="Times New Roman"/>
          <w:b/>
          <w:bCs/>
        </w:rPr>
        <w:t>EFET e</w:t>
      </w:r>
      <w:r w:rsidR="00A66DC8">
        <w:rPr>
          <w:rFonts w:ascii="Times New Roman" w:hAnsi="Times New Roman"/>
          <w:b/>
          <w:bCs/>
        </w:rPr>
        <w:t>S</w:t>
      </w:r>
      <w:r>
        <w:rPr>
          <w:rFonts w:ascii="Times New Roman" w:hAnsi="Times New Roman"/>
          <w:b/>
          <w:bCs/>
        </w:rPr>
        <w:t>M Standard</w:t>
      </w:r>
      <w:r>
        <w:rPr>
          <w:rFonts w:ascii="Times New Roman" w:hAnsi="Times New Roman"/>
        </w:rPr>
        <w:t xml:space="preserve">”), as may be amended from time to time and as publicly available on the EFET website at </w:t>
      </w:r>
      <w:hyperlink r:id="rId7" w:history="1">
        <w:r>
          <w:rPr>
            <w:rStyle w:val="Hyperlink"/>
            <w:rFonts w:ascii="Times New Roman" w:hAnsi="Times New Roman"/>
          </w:rPr>
          <w:t>www.efet.org</w:t>
        </w:r>
      </w:hyperlink>
      <w:r>
        <w:rPr>
          <w:rFonts w:ascii="Times New Roman" w:hAnsi="Times New Roman"/>
        </w:rPr>
        <w:t xml:space="preserve">; </w:t>
      </w:r>
    </w:p>
    <w:p w14:paraId="24684144" w14:textId="77777777" w:rsidR="00336127" w:rsidRDefault="00336127">
      <w:pPr>
        <w:pStyle w:val="BodyText"/>
        <w:rPr>
          <w:rFonts w:ascii="Times New Roman" w:hAnsi="Times New Roman"/>
        </w:rPr>
      </w:pPr>
    </w:p>
    <w:p w14:paraId="5729CD07" w14:textId="6280850E" w:rsidR="00336127" w:rsidRDefault="00336127">
      <w:pPr>
        <w:pStyle w:val="BodyText"/>
        <w:numPr>
          <w:ilvl w:val="0"/>
          <w:numId w:val="5"/>
        </w:numPr>
        <w:tabs>
          <w:tab w:val="clear" w:pos="720"/>
          <w:tab w:val="num" w:pos="432"/>
        </w:tabs>
        <w:ind w:left="456" w:hanging="456"/>
        <w:rPr>
          <w:rFonts w:ascii="Times New Roman" w:hAnsi="Times New Roman"/>
        </w:rPr>
      </w:pPr>
      <w:r>
        <w:rPr>
          <w:rFonts w:ascii="Times New Roman" w:hAnsi="Times New Roman"/>
        </w:rPr>
        <w:t xml:space="preserve">The Parties wish to use electronic </w:t>
      </w:r>
      <w:r w:rsidR="00A66DC8">
        <w:rPr>
          <w:rFonts w:ascii="Times New Roman" w:hAnsi="Times New Roman"/>
        </w:rPr>
        <w:t>settlement</w:t>
      </w:r>
      <w:r>
        <w:rPr>
          <w:rFonts w:ascii="Times New Roman" w:hAnsi="Times New Roman"/>
        </w:rPr>
        <w:t xml:space="preserve"> matching software which is compliant with the EFET e</w:t>
      </w:r>
      <w:r w:rsidR="00A66DC8">
        <w:rPr>
          <w:rFonts w:ascii="Times New Roman" w:hAnsi="Times New Roman"/>
        </w:rPr>
        <w:t>S</w:t>
      </w:r>
      <w:r>
        <w:rPr>
          <w:rFonts w:ascii="Times New Roman" w:hAnsi="Times New Roman"/>
        </w:rPr>
        <w:t xml:space="preserve">M Standard </w:t>
      </w:r>
      <w:proofErr w:type="gramStart"/>
      <w:r>
        <w:rPr>
          <w:rFonts w:ascii="Times New Roman" w:hAnsi="Times New Roman"/>
        </w:rPr>
        <w:t>in order to</w:t>
      </w:r>
      <w:proofErr w:type="gramEnd"/>
      <w:r>
        <w:rPr>
          <w:rFonts w:ascii="Times New Roman" w:hAnsi="Times New Roman"/>
        </w:rPr>
        <w:t xml:space="preserve"> </w:t>
      </w:r>
      <w:r w:rsidR="00A66DC8">
        <w:rPr>
          <w:rFonts w:ascii="Times New Roman" w:hAnsi="Times New Roman"/>
        </w:rPr>
        <w:t>settle</w:t>
      </w:r>
      <w:r>
        <w:rPr>
          <w:rFonts w:ascii="Times New Roman" w:hAnsi="Times New Roman"/>
        </w:rPr>
        <w:t xml:space="preserve">, by electronic messaging, </w:t>
      </w:r>
      <w:r w:rsidR="00D02C31">
        <w:rPr>
          <w:rFonts w:ascii="Times New Roman" w:hAnsi="Times New Roman"/>
        </w:rPr>
        <w:t>c</w:t>
      </w:r>
      <w:r>
        <w:rPr>
          <w:rFonts w:ascii="Times New Roman" w:hAnsi="Times New Roman"/>
        </w:rPr>
        <w:t xml:space="preserve">ontracts </w:t>
      </w:r>
      <w:proofErr w:type="gramStart"/>
      <w:r>
        <w:rPr>
          <w:rFonts w:ascii="Times New Roman" w:hAnsi="Times New Roman"/>
        </w:rPr>
        <w:t>entered into</w:t>
      </w:r>
      <w:proofErr w:type="gramEnd"/>
      <w:r>
        <w:rPr>
          <w:rFonts w:ascii="Times New Roman" w:hAnsi="Times New Roman"/>
        </w:rPr>
        <w:t xml:space="preserve"> between them.</w:t>
      </w:r>
    </w:p>
    <w:p w14:paraId="72443704" w14:textId="69D63E65" w:rsidR="00336127" w:rsidRDefault="00336127">
      <w:pPr>
        <w:pStyle w:val="BodyText"/>
        <w:rPr>
          <w:rFonts w:ascii="Times New Roman" w:hAnsi="Times New Roman"/>
        </w:rPr>
      </w:pPr>
    </w:p>
    <w:p w14:paraId="5B249E2D" w14:textId="77777777" w:rsidR="00E93FAA" w:rsidRDefault="00E93FAA">
      <w:pPr>
        <w:pStyle w:val="BodyText"/>
        <w:rPr>
          <w:rFonts w:ascii="Times New Roman" w:hAnsi="Times New Roman"/>
        </w:rPr>
      </w:pPr>
    </w:p>
    <w:p w14:paraId="3DFF860B" w14:textId="77777777" w:rsidR="00336127" w:rsidRDefault="00336127">
      <w:pPr>
        <w:pStyle w:val="BodyText"/>
        <w:rPr>
          <w:rFonts w:ascii="Times New Roman" w:hAnsi="Times New Roman"/>
        </w:rPr>
      </w:pPr>
      <w:r>
        <w:rPr>
          <w:rFonts w:ascii="Times New Roman" w:hAnsi="Times New Roman"/>
          <w:b/>
          <w:bCs/>
        </w:rPr>
        <w:t>NOW, THEREFORE,</w:t>
      </w:r>
      <w:r>
        <w:rPr>
          <w:rFonts w:ascii="Times New Roman" w:hAnsi="Times New Roman"/>
        </w:rPr>
        <w:t xml:space="preserve"> for good and valuable consideration, the receipt of which is hereby acknowledged,</w:t>
      </w:r>
      <w:r>
        <w:rPr>
          <w:rStyle w:val="FootnoteReference"/>
          <w:rFonts w:ascii="Times New Roman" w:hAnsi="Times New Roman"/>
          <w:sz w:val="16"/>
        </w:rPr>
        <w:footnoteReference w:id="1"/>
      </w:r>
      <w:r>
        <w:rPr>
          <w:rFonts w:ascii="Times New Roman" w:hAnsi="Times New Roman"/>
        </w:rPr>
        <w:t xml:space="preserve">the Parties hereby agree as follows: </w:t>
      </w:r>
    </w:p>
    <w:p w14:paraId="65F5A419" w14:textId="26D51D5C" w:rsidR="00336127" w:rsidRDefault="00336127">
      <w:pPr>
        <w:pStyle w:val="BodyText"/>
        <w:rPr>
          <w:rFonts w:ascii="Times New Roman" w:hAnsi="Times New Roman"/>
        </w:rPr>
      </w:pPr>
    </w:p>
    <w:p w14:paraId="58D4134F" w14:textId="77777777" w:rsidR="00E93FAA" w:rsidRDefault="00E93FAA">
      <w:pPr>
        <w:pStyle w:val="BodyText"/>
        <w:rPr>
          <w:rFonts w:ascii="Times New Roman" w:hAnsi="Times New Roman"/>
        </w:rPr>
      </w:pPr>
    </w:p>
    <w:p w14:paraId="1BA54B58" w14:textId="6909ECC0" w:rsidR="00336127" w:rsidRDefault="00336127">
      <w:pPr>
        <w:pStyle w:val="BodyText"/>
        <w:numPr>
          <w:ilvl w:val="0"/>
          <w:numId w:val="2"/>
        </w:numPr>
        <w:tabs>
          <w:tab w:val="num" w:pos="456"/>
        </w:tabs>
        <w:ind w:left="456" w:hanging="432"/>
        <w:rPr>
          <w:rFonts w:ascii="Times New Roman" w:hAnsi="Times New Roman"/>
        </w:rPr>
      </w:pPr>
      <w:r>
        <w:rPr>
          <w:rFonts w:ascii="Times New Roman" w:hAnsi="Times New Roman"/>
        </w:rPr>
        <w:t xml:space="preserve">The Parties acknowledge that each of them </w:t>
      </w:r>
      <w:proofErr w:type="gramStart"/>
      <w:r>
        <w:rPr>
          <w:rFonts w:ascii="Times New Roman" w:hAnsi="Times New Roman"/>
        </w:rPr>
        <w:t>is able to</w:t>
      </w:r>
      <w:proofErr w:type="gramEnd"/>
      <w:r>
        <w:rPr>
          <w:rFonts w:ascii="Times New Roman" w:hAnsi="Times New Roman"/>
        </w:rPr>
        <w:t xml:space="preserve"> exchange a series of electronic messages in accordance with the terms of the EFET e</w:t>
      </w:r>
      <w:r w:rsidR="00DE6F7D">
        <w:rPr>
          <w:rFonts w:ascii="Times New Roman" w:hAnsi="Times New Roman"/>
        </w:rPr>
        <w:t>S</w:t>
      </w:r>
      <w:r>
        <w:rPr>
          <w:rFonts w:ascii="Times New Roman" w:hAnsi="Times New Roman"/>
        </w:rPr>
        <w:t>M Standard, which together constitute an “</w:t>
      </w:r>
      <w:r>
        <w:rPr>
          <w:rFonts w:ascii="Times New Roman" w:hAnsi="Times New Roman"/>
          <w:b/>
          <w:bCs/>
        </w:rPr>
        <w:t xml:space="preserve">Electronic </w:t>
      </w:r>
      <w:r w:rsidR="00DE6F7D">
        <w:rPr>
          <w:rFonts w:ascii="Times New Roman" w:hAnsi="Times New Roman"/>
          <w:b/>
          <w:bCs/>
        </w:rPr>
        <w:t>Settlement</w:t>
      </w:r>
      <w:r>
        <w:rPr>
          <w:rFonts w:ascii="Times New Roman" w:hAnsi="Times New Roman"/>
        </w:rPr>
        <w:t xml:space="preserve">” in respect of a </w:t>
      </w:r>
      <w:r w:rsidR="00FF5927">
        <w:rPr>
          <w:rFonts w:ascii="Times New Roman" w:hAnsi="Times New Roman"/>
        </w:rPr>
        <w:t>c</w:t>
      </w:r>
      <w:r>
        <w:rPr>
          <w:rFonts w:ascii="Times New Roman" w:hAnsi="Times New Roman"/>
        </w:rPr>
        <w:t>ontract.</w:t>
      </w:r>
    </w:p>
    <w:p w14:paraId="2F4836E7" w14:textId="77777777" w:rsidR="00336127" w:rsidRDefault="00336127">
      <w:pPr>
        <w:pStyle w:val="BodyText"/>
        <w:rPr>
          <w:rFonts w:ascii="Times New Roman" w:hAnsi="Times New Roman"/>
        </w:rPr>
      </w:pPr>
    </w:p>
    <w:p w14:paraId="006EFDC9" w14:textId="1DAFB1B9" w:rsidR="00336127" w:rsidRDefault="00336127">
      <w:pPr>
        <w:pStyle w:val="BodyText"/>
        <w:numPr>
          <w:ilvl w:val="0"/>
          <w:numId w:val="2"/>
        </w:numPr>
        <w:tabs>
          <w:tab w:val="num" w:pos="456"/>
        </w:tabs>
        <w:ind w:left="456" w:hanging="432"/>
        <w:rPr>
          <w:rFonts w:ascii="Times New Roman" w:hAnsi="Times New Roman"/>
        </w:rPr>
      </w:pPr>
      <w:r>
        <w:rPr>
          <w:rFonts w:ascii="Times New Roman" w:hAnsi="Times New Roman"/>
        </w:rPr>
        <w:t xml:space="preserve">The Parties agree that they may confirm their understanding of the agreed terms of certain </w:t>
      </w:r>
      <w:r w:rsidR="00FF5927">
        <w:rPr>
          <w:rFonts w:ascii="Times New Roman" w:hAnsi="Times New Roman"/>
        </w:rPr>
        <w:t>c</w:t>
      </w:r>
      <w:r>
        <w:rPr>
          <w:rFonts w:ascii="Times New Roman" w:hAnsi="Times New Roman"/>
        </w:rPr>
        <w:t xml:space="preserve">ontracts </w:t>
      </w:r>
      <w:proofErr w:type="gramStart"/>
      <w:r>
        <w:rPr>
          <w:rFonts w:ascii="Times New Roman" w:hAnsi="Times New Roman"/>
        </w:rPr>
        <w:t>entered into</w:t>
      </w:r>
      <w:proofErr w:type="gramEnd"/>
      <w:r>
        <w:rPr>
          <w:rFonts w:ascii="Times New Roman" w:hAnsi="Times New Roman"/>
        </w:rPr>
        <w:t xml:space="preserve"> between them under the Principal Agreements identified in Schedule A hereto by exchanging Electronic </w:t>
      </w:r>
      <w:r w:rsidR="00DE6F7D">
        <w:rPr>
          <w:rFonts w:ascii="Times New Roman" w:hAnsi="Times New Roman"/>
        </w:rPr>
        <w:t>Settlement</w:t>
      </w:r>
      <w:r>
        <w:rPr>
          <w:rFonts w:ascii="Times New Roman" w:hAnsi="Times New Roman"/>
        </w:rPr>
        <w:t>.</w:t>
      </w:r>
    </w:p>
    <w:p w14:paraId="3D0AAE88" w14:textId="77777777" w:rsidR="00336127" w:rsidRDefault="00336127">
      <w:pPr>
        <w:pStyle w:val="BodyText"/>
        <w:rPr>
          <w:rFonts w:ascii="Times New Roman" w:hAnsi="Times New Roman"/>
        </w:rPr>
      </w:pPr>
    </w:p>
    <w:p w14:paraId="5DD67F2E" w14:textId="7B6FD15C" w:rsidR="00336127" w:rsidRDefault="00336127">
      <w:pPr>
        <w:pStyle w:val="BodyText"/>
        <w:numPr>
          <w:ilvl w:val="0"/>
          <w:numId w:val="2"/>
        </w:numPr>
        <w:tabs>
          <w:tab w:val="num" w:pos="456"/>
        </w:tabs>
        <w:ind w:left="456" w:hanging="432"/>
        <w:rPr>
          <w:rFonts w:ascii="Times New Roman" w:hAnsi="Times New Roman"/>
        </w:rPr>
      </w:pPr>
      <w:r>
        <w:rPr>
          <w:rFonts w:ascii="Times New Roman" w:hAnsi="Times New Roman"/>
        </w:rPr>
        <w:t xml:space="preserve">The Parties agree that any Electronic </w:t>
      </w:r>
      <w:r w:rsidR="00DE6F7D">
        <w:rPr>
          <w:rFonts w:ascii="Times New Roman" w:hAnsi="Times New Roman"/>
        </w:rPr>
        <w:t>Settlement</w:t>
      </w:r>
      <w:r>
        <w:rPr>
          <w:rFonts w:ascii="Times New Roman" w:hAnsi="Times New Roman"/>
        </w:rPr>
        <w:t xml:space="preserve"> with the status “Matched” shall be deemed to be a “</w:t>
      </w:r>
      <w:r w:rsidR="00DE6F7D">
        <w:rPr>
          <w:rFonts w:ascii="Times New Roman" w:hAnsi="Times New Roman"/>
        </w:rPr>
        <w:t>Settlement</w:t>
      </w:r>
      <w:r>
        <w:rPr>
          <w:rFonts w:ascii="Times New Roman" w:hAnsi="Times New Roman"/>
        </w:rPr>
        <w:t>” which has been agreed and accepted by both Parties for the purposes of the relevant Principal Agreement.</w:t>
      </w:r>
    </w:p>
    <w:p w14:paraId="08DA02F9" w14:textId="77777777" w:rsidR="00336127" w:rsidRDefault="00336127">
      <w:pPr>
        <w:pStyle w:val="BodyText"/>
        <w:rPr>
          <w:rFonts w:ascii="Times New Roman" w:hAnsi="Times New Roman"/>
        </w:rPr>
      </w:pPr>
    </w:p>
    <w:p w14:paraId="2EB0B637" w14:textId="77777777" w:rsidR="00336127" w:rsidRDefault="00336127">
      <w:pPr>
        <w:pStyle w:val="BodyText"/>
        <w:numPr>
          <w:ilvl w:val="0"/>
          <w:numId w:val="2"/>
        </w:numPr>
        <w:tabs>
          <w:tab w:val="num" w:pos="456"/>
        </w:tabs>
        <w:ind w:left="456" w:hanging="432"/>
        <w:rPr>
          <w:rFonts w:ascii="Times New Roman" w:hAnsi="Times New Roman"/>
        </w:rPr>
      </w:pPr>
      <w:r>
        <w:rPr>
          <w:rFonts w:ascii="Times New Roman" w:hAnsi="Times New Roman"/>
        </w:rPr>
        <w:t xml:space="preserve">For the avoidance of doubt, the Parties agree that: </w:t>
      </w:r>
    </w:p>
    <w:p w14:paraId="4C4B38D1" w14:textId="77777777" w:rsidR="00336127" w:rsidRDefault="00336127">
      <w:pPr>
        <w:pStyle w:val="BodyText"/>
        <w:ind w:left="360"/>
        <w:rPr>
          <w:rFonts w:ascii="Times New Roman" w:hAnsi="Times New Roman"/>
        </w:rPr>
      </w:pPr>
    </w:p>
    <w:p w14:paraId="7CCF85C9" w14:textId="112AC02E" w:rsidR="00336127" w:rsidRDefault="00336127">
      <w:pPr>
        <w:pStyle w:val="BodyText"/>
        <w:numPr>
          <w:ilvl w:val="1"/>
          <w:numId w:val="3"/>
        </w:numPr>
        <w:rPr>
          <w:rFonts w:ascii="Times New Roman" w:hAnsi="Times New Roman"/>
        </w:rPr>
      </w:pPr>
      <w:r>
        <w:rPr>
          <w:rFonts w:ascii="Times New Roman" w:hAnsi="Times New Roman"/>
        </w:rPr>
        <w:t xml:space="preserve">The principles for the conclusion </w:t>
      </w:r>
      <w:r w:rsidR="00160DCE">
        <w:rPr>
          <w:rFonts w:ascii="Times New Roman" w:hAnsi="Times New Roman"/>
        </w:rPr>
        <w:t xml:space="preserve">and settlement </w:t>
      </w:r>
      <w:r>
        <w:rPr>
          <w:rFonts w:ascii="Times New Roman" w:hAnsi="Times New Roman"/>
        </w:rPr>
        <w:t xml:space="preserve">of </w:t>
      </w:r>
      <w:r w:rsidR="005114D7">
        <w:rPr>
          <w:rFonts w:ascii="Times New Roman" w:hAnsi="Times New Roman"/>
        </w:rPr>
        <w:t>c</w:t>
      </w:r>
      <w:r>
        <w:rPr>
          <w:rFonts w:ascii="Times New Roman" w:hAnsi="Times New Roman"/>
        </w:rPr>
        <w:t>ontracts as set out in the Principal Agreements shall remain unaffected</w:t>
      </w:r>
      <w:r w:rsidR="00D205C5">
        <w:rPr>
          <w:rFonts w:ascii="Times New Roman" w:hAnsi="Times New Roman"/>
        </w:rPr>
        <w:t>, except</w:t>
      </w:r>
      <w:r w:rsidR="00067C37">
        <w:rPr>
          <w:rFonts w:ascii="Times New Roman" w:hAnsi="Times New Roman"/>
        </w:rPr>
        <w:t xml:space="preserve"> to the extent that Parties agree </w:t>
      </w:r>
      <w:r w:rsidR="00F72BF2">
        <w:rPr>
          <w:rFonts w:ascii="Times New Roman" w:hAnsi="Times New Roman"/>
        </w:rPr>
        <w:t xml:space="preserve">upon </w:t>
      </w:r>
      <w:r w:rsidR="00067C37">
        <w:rPr>
          <w:rFonts w:ascii="Times New Roman" w:hAnsi="Times New Roman"/>
        </w:rPr>
        <w:t xml:space="preserve">a new </w:t>
      </w:r>
      <w:r w:rsidR="00D205C5">
        <w:rPr>
          <w:rFonts w:ascii="Times New Roman" w:hAnsi="Times New Roman"/>
        </w:rPr>
        <w:t>settlement period</w:t>
      </w:r>
      <w:r>
        <w:rPr>
          <w:rFonts w:ascii="Times New Roman" w:hAnsi="Times New Roman"/>
        </w:rPr>
        <w:t>; and</w:t>
      </w:r>
    </w:p>
    <w:p w14:paraId="404C6462" w14:textId="77777777" w:rsidR="00336127" w:rsidRDefault="00336127">
      <w:pPr>
        <w:pStyle w:val="BodyText"/>
        <w:ind w:left="1080"/>
        <w:rPr>
          <w:rFonts w:ascii="Times New Roman" w:hAnsi="Times New Roman"/>
        </w:rPr>
      </w:pPr>
    </w:p>
    <w:p w14:paraId="4DB3E0E3" w14:textId="1EF9585C" w:rsidR="00336127" w:rsidRDefault="00336127">
      <w:pPr>
        <w:pStyle w:val="BodyText"/>
        <w:numPr>
          <w:ilvl w:val="1"/>
          <w:numId w:val="3"/>
        </w:numPr>
        <w:rPr>
          <w:rFonts w:ascii="Times New Roman" w:hAnsi="Times New Roman"/>
        </w:rPr>
      </w:pPr>
      <w:r>
        <w:rPr>
          <w:rFonts w:ascii="Times New Roman" w:hAnsi="Times New Roman"/>
        </w:rPr>
        <w:t>any other</w:t>
      </w:r>
      <w:r w:rsidR="00C31EEA">
        <w:rPr>
          <w:rFonts w:ascii="Times New Roman" w:hAnsi="Times New Roman"/>
        </w:rPr>
        <w:t xml:space="preserve"> </w:t>
      </w:r>
      <w:r w:rsidR="00705E13">
        <w:rPr>
          <w:rFonts w:ascii="Times New Roman" w:hAnsi="Times New Roman"/>
        </w:rPr>
        <w:t>(e.g. paper)</w:t>
      </w:r>
      <w:r>
        <w:rPr>
          <w:rFonts w:ascii="Times New Roman" w:hAnsi="Times New Roman"/>
        </w:rPr>
        <w:t xml:space="preserve"> means of evidencing </w:t>
      </w:r>
      <w:r w:rsidR="005114D7">
        <w:rPr>
          <w:rFonts w:ascii="Times New Roman" w:hAnsi="Times New Roman"/>
        </w:rPr>
        <w:t>c</w:t>
      </w:r>
      <w:r>
        <w:rPr>
          <w:rFonts w:ascii="Times New Roman" w:hAnsi="Times New Roman"/>
        </w:rPr>
        <w:t>ontracts</w:t>
      </w:r>
      <w:r w:rsidR="00160DCE">
        <w:rPr>
          <w:rFonts w:ascii="Times New Roman" w:hAnsi="Times New Roman"/>
        </w:rPr>
        <w:t xml:space="preserve"> and their settlements</w:t>
      </w:r>
      <w:r>
        <w:rPr>
          <w:rFonts w:ascii="Times New Roman" w:hAnsi="Times New Roman"/>
        </w:rPr>
        <w:t xml:space="preserve">, to the extent allowed by the Principal Agreements </w:t>
      </w:r>
      <w:proofErr w:type="gramStart"/>
      <w:r>
        <w:rPr>
          <w:rFonts w:ascii="Times New Roman" w:hAnsi="Times New Roman"/>
        </w:rPr>
        <w:t>entered into</w:t>
      </w:r>
      <w:proofErr w:type="gramEnd"/>
      <w:r>
        <w:rPr>
          <w:rFonts w:ascii="Times New Roman" w:hAnsi="Times New Roman"/>
        </w:rPr>
        <w:t xml:space="preserve"> between the Parties, shall remain unaffected.</w:t>
      </w:r>
    </w:p>
    <w:p w14:paraId="08C743C7" w14:textId="77777777" w:rsidR="00336127" w:rsidRDefault="00336127">
      <w:pPr>
        <w:pStyle w:val="BodyText"/>
        <w:rPr>
          <w:rFonts w:ascii="Times New Roman" w:hAnsi="Times New Roman"/>
        </w:rPr>
      </w:pPr>
    </w:p>
    <w:p w14:paraId="5F7FDE91" w14:textId="77777777" w:rsidR="00336127" w:rsidRDefault="00336127">
      <w:pPr>
        <w:pStyle w:val="BodyText"/>
        <w:ind w:left="1800"/>
        <w:rPr>
          <w:rFonts w:ascii="Times New Roman" w:hAnsi="Times New Roman"/>
        </w:rPr>
      </w:pPr>
    </w:p>
    <w:p w14:paraId="478A4022" w14:textId="77777777" w:rsidR="00336127" w:rsidRDefault="00336127">
      <w:pPr>
        <w:pStyle w:val="BodyText"/>
        <w:numPr>
          <w:ilvl w:val="0"/>
          <w:numId w:val="2"/>
        </w:numPr>
        <w:tabs>
          <w:tab w:val="num" w:pos="456"/>
        </w:tabs>
        <w:ind w:left="456" w:hanging="432"/>
        <w:rPr>
          <w:rFonts w:ascii="Times New Roman" w:hAnsi="Times New Roman"/>
        </w:rPr>
      </w:pPr>
      <w:r>
        <w:rPr>
          <w:rFonts w:ascii="Times New Roman" w:hAnsi="Times New Roman"/>
        </w:rPr>
        <w:t xml:space="preserve">This Agreement is effective as from </w:t>
      </w:r>
      <w:r>
        <w:rPr>
          <w:rFonts w:ascii="Times New Roman" w:hAnsi="Times New Roman"/>
          <w:color w:val="FF0000"/>
        </w:rPr>
        <w:t>[DD MMMMM, YYYY]</w:t>
      </w:r>
      <w:r>
        <w:rPr>
          <w:rFonts w:ascii="Times New Roman" w:hAnsi="Times New Roman"/>
        </w:rPr>
        <w:t xml:space="preserve"> and may be terminated by either Party giving thirty (30) calendar days’ prior written notice of termination to the other Party. In the event of termination, </w:t>
      </w:r>
      <w:r>
        <w:rPr>
          <w:rFonts w:ascii="Times New Roman" w:hAnsi="Times New Roman"/>
        </w:rPr>
        <w:lastRenderedPageBreak/>
        <w:t xml:space="preserve">the Agreement shall remain legally binding on the Parties but only in respect of, all rights and obligations already created or existing under the Agreement prior to the date of termination. </w:t>
      </w:r>
    </w:p>
    <w:p w14:paraId="1DCB41EE" w14:textId="77777777" w:rsidR="00336127" w:rsidRDefault="00336127">
      <w:pPr>
        <w:pStyle w:val="BodyText"/>
        <w:ind w:left="24"/>
        <w:rPr>
          <w:rFonts w:ascii="Times New Roman" w:hAnsi="Times New Roman"/>
        </w:rPr>
      </w:pPr>
    </w:p>
    <w:p w14:paraId="1D864AB9" w14:textId="77777777" w:rsidR="00336127" w:rsidRDefault="00336127">
      <w:pPr>
        <w:tabs>
          <w:tab w:val="left" w:pos="5115"/>
        </w:tabs>
        <w:rPr>
          <w:rFonts w:ascii="Times New Roman" w:hAnsi="Times New Roman"/>
          <w:lang w:val="en-GB"/>
        </w:rPr>
      </w:pPr>
    </w:p>
    <w:p w14:paraId="43ED5F77" w14:textId="77777777" w:rsidR="00336127" w:rsidRDefault="00336127">
      <w:pPr>
        <w:tabs>
          <w:tab w:val="left" w:pos="5115"/>
        </w:tabs>
        <w:rPr>
          <w:rFonts w:ascii="Times New Roman" w:hAnsi="Times New Roman"/>
          <w:lang w:val="en-GB"/>
        </w:rPr>
      </w:pPr>
      <w:r>
        <w:rPr>
          <w:rFonts w:ascii="Times New Roman" w:hAnsi="Times New Roman"/>
          <w:color w:val="FF0000"/>
          <w:lang w:val="en-GB"/>
        </w:rPr>
        <w:t>[</w:t>
      </w:r>
      <w:r>
        <w:rPr>
          <w:rFonts w:ascii="Times New Roman" w:hAnsi="Times New Roman"/>
          <w:b/>
          <w:bCs/>
          <w:color w:val="FF0000"/>
          <w:lang w:val="en-GB"/>
        </w:rPr>
        <w:t>full legal name of party A</w:t>
      </w:r>
      <w:r>
        <w:rPr>
          <w:rFonts w:ascii="Times New Roman" w:hAnsi="Times New Roman"/>
          <w:color w:val="FF0000"/>
          <w:lang w:val="en-GB"/>
        </w:rPr>
        <w:t>]</w:t>
      </w:r>
      <w:r>
        <w:rPr>
          <w:rFonts w:ascii="Times New Roman" w:hAnsi="Times New Roman"/>
          <w:lang w:val="en-GB"/>
        </w:rPr>
        <w:tab/>
      </w:r>
      <w:r>
        <w:rPr>
          <w:rFonts w:ascii="Times New Roman" w:hAnsi="Times New Roman"/>
          <w:lang w:val="en-GB"/>
        </w:rPr>
        <w:tab/>
      </w:r>
      <w:r>
        <w:rPr>
          <w:rFonts w:ascii="Times New Roman" w:hAnsi="Times New Roman"/>
          <w:color w:val="FF0000"/>
          <w:lang w:val="en-GB"/>
        </w:rPr>
        <w:t>[</w:t>
      </w:r>
      <w:r>
        <w:rPr>
          <w:rFonts w:ascii="Times New Roman" w:hAnsi="Times New Roman"/>
          <w:b/>
          <w:bCs/>
          <w:color w:val="FF0000"/>
          <w:lang w:val="en-GB"/>
        </w:rPr>
        <w:t>full legal name of party B</w:t>
      </w:r>
      <w:r>
        <w:rPr>
          <w:rFonts w:ascii="Times New Roman" w:hAnsi="Times New Roman"/>
          <w:color w:val="FF0000"/>
          <w:lang w:val="en-GB"/>
        </w:rPr>
        <w:t>]</w:t>
      </w:r>
    </w:p>
    <w:p w14:paraId="04744448" w14:textId="77777777" w:rsidR="00336127" w:rsidRDefault="00336127">
      <w:pPr>
        <w:tabs>
          <w:tab w:val="left" w:pos="5115"/>
        </w:tabs>
        <w:rPr>
          <w:rFonts w:ascii="Times New Roman" w:hAnsi="Times New Roman"/>
          <w:lang w:val="en-GB"/>
        </w:rPr>
      </w:pPr>
    </w:p>
    <w:p w14:paraId="7B6C2EC8" w14:textId="77777777" w:rsidR="00336127" w:rsidRDefault="00336127">
      <w:pPr>
        <w:tabs>
          <w:tab w:val="left" w:pos="5115"/>
        </w:tabs>
        <w:rPr>
          <w:rFonts w:ascii="Times New Roman" w:hAnsi="Times New Roman"/>
          <w:lang w:val="en-GB"/>
        </w:rPr>
      </w:pPr>
    </w:p>
    <w:p w14:paraId="004BAA71" w14:textId="77777777" w:rsidR="00336127" w:rsidRDefault="00336127">
      <w:pPr>
        <w:tabs>
          <w:tab w:val="left" w:pos="5115"/>
        </w:tabs>
        <w:rPr>
          <w:rFonts w:ascii="Times New Roman" w:hAnsi="Times New Roman"/>
          <w:lang w:val="en-GB"/>
        </w:rPr>
      </w:pPr>
    </w:p>
    <w:p w14:paraId="71D66739" w14:textId="77777777" w:rsidR="00336127" w:rsidRDefault="00336127">
      <w:pPr>
        <w:tabs>
          <w:tab w:val="left" w:pos="5115"/>
        </w:tabs>
        <w:rPr>
          <w:rFonts w:ascii="Times New Roman" w:hAnsi="Times New Roman"/>
          <w:lang w:val="en-GB"/>
        </w:rPr>
      </w:pPr>
      <w:r>
        <w:rPr>
          <w:rFonts w:ascii="Times New Roman" w:hAnsi="Times New Roman"/>
          <w:lang w:val="en-GB"/>
        </w:rPr>
        <w:t>______________</w:t>
      </w:r>
      <w:r>
        <w:rPr>
          <w:rFonts w:ascii="Times New Roman" w:hAnsi="Times New Roman"/>
          <w:lang w:val="en-GB"/>
        </w:rPr>
        <w:tab/>
      </w:r>
      <w:r>
        <w:rPr>
          <w:rFonts w:ascii="Times New Roman" w:hAnsi="Times New Roman"/>
          <w:lang w:val="en-GB"/>
        </w:rPr>
        <w:tab/>
        <w:t>_______________</w:t>
      </w:r>
    </w:p>
    <w:p w14:paraId="4942DC0F" w14:textId="77777777" w:rsidR="00336127" w:rsidRDefault="00336127">
      <w:pPr>
        <w:tabs>
          <w:tab w:val="left" w:pos="5115"/>
        </w:tabs>
        <w:rPr>
          <w:rFonts w:ascii="Times New Roman" w:hAnsi="Times New Roman"/>
          <w:lang w:val="en-GB"/>
        </w:rPr>
      </w:pPr>
      <w:r>
        <w:rPr>
          <w:rFonts w:ascii="Times New Roman" w:hAnsi="Times New Roman"/>
          <w:lang w:val="en-GB"/>
        </w:rPr>
        <w:t>Name:</w:t>
      </w:r>
      <w:r>
        <w:rPr>
          <w:rFonts w:ascii="Times New Roman" w:hAnsi="Times New Roman"/>
          <w:lang w:val="en-GB"/>
        </w:rPr>
        <w:tab/>
      </w:r>
      <w:r>
        <w:rPr>
          <w:rFonts w:ascii="Times New Roman" w:hAnsi="Times New Roman"/>
          <w:lang w:val="en-GB"/>
        </w:rPr>
        <w:tab/>
        <w:t xml:space="preserve">Name:  </w:t>
      </w:r>
    </w:p>
    <w:p w14:paraId="25011852" w14:textId="77777777" w:rsidR="00336127" w:rsidRDefault="00336127">
      <w:pPr>
        <w:tabs>
          <w:tab w:val="left" w:pos="5115"/>
        </w:tabs>
        <w:rPr>
          <w:rFonts w:ascii="Times New Roman" w:hAnsi="Times New Roman"/>
          <w:lang w:val="en-GB"/>
        </w:rPr>
      </w:pPr>
      <w:r>
        <w:rPr>
          <w:rFonts w:ascii="Times New Roman" w:hAnsi="Times New Roman"/>
          <w:lang w:val="en-GB"/>
        </w:rPr>
        <w:t xml:space="preserve">Title: </w:t>
      </w:r>
      <w:r>
        <w:rPr>
          <w:rFonts w:ascii="Times New Roman" w:hAnsi="Times New Roman"/>
          <w:lang w:val="en-GB"/>
        </w:rPr>
        <w:tab/>
      </w:r>
      <w:r>
        <w:rPr>
          <w:rFonts w:ascii="Times New Roman" w:hAnsi="Times New Roman"/>
          <w:lang w:val="en-GB"/>
        </w:rPr>
        <w:tab/>
        <w:t xml:space="preserve">Title: </w:t>
      </w:r>
    </w:p>
    <w:p w14:paraId="360ED8B5" w14:textId="77777777" w:rsidR="00336127" w:rsidRDefault="00336127">
      <w:pPr>
        <w:tabs>
          <w:tab w:val="left" w:pos="5115"/>
        </w:tabs>
        <w:rPr>
          <w:rFonts w:ascii="Times New Roman" w:hAnsi="Times New Roman"/>
          <w:lang w:val="en-GB"/>
        </w:rPr>
      </w:pPr>
      <w:r>
        <w:rPr>
          <w:rFonts w:ascii="Times New Roman" w:hAnsi="Times New Roman"/>
          <w:lang w:val="en-GB"/>
        </w:rPr>
        <w:t>Date:</w:t>
      </w:r>
      <w:r>
        <w:rPr>
          <w:rFonts w:ascii="Times New Roman" w:hAnsi="Times New Roman"/>
          <w:lang w:val="en-GB"/>
        </w:rPr>
        <w:tab/>
      </w:r>
      <w:r>
        <w:rPr>
          <w:rFonts w:ascii="Times New Roman" w:hAnsi="Times New Roman"/>
          <w:lang w:val="en-GB"/>
        </w:rPr>
        <w:tab/>
        <w:t>Date:</w:t>
      </w:r>
    </w:p>
    <w:p w14:paraId="729C6633" w14:textId="77777777" w:rsidR="00336127" w:rsidRDefault="00336127">
      <w:pPr>
        <w:tabs>
          <w:tab w:val="left" w:pos="5115"/>
        </w:tabs>
        <w:rPr>
          <w:rFonts w:ascii="Times New Roman" w:hAnsi="Times New Roman"/>
          <w:lang w:val="en-GB"/>
        </w:rPr>
      </w:pPr>
    </w:p>
    <w:p w14:paraId="7509B98C" w14:textId="679C5E83" w:rsidR="00336127" w:rsidRDefault="00336127">
      <w:pPr>
        <w:pStyle w:val="Title"/>
        <w:outlineLvl w:val="0"/>
      </w:pPr>
      <w:r>
        <w:rPr>
          <w:rFonts w:ascii="Times New Roman" w:hAnsi="Times New Roman"/>
        </w:rPr>
        <w:br w:type="page"/>
      </w:r>
      <w:r>
        <w:rPr>
          <w:rFonts w:ascii="Times New Roman" w:hAnsi="Times New Roman"/>
          <w:sz w:val="24"/>
        </w:rPr>
        <w:lastRenderedPageBreak/>
        <w:t>SCHEDULE A</w:t>
      </w:r>
      <w:r w:rsidR="006419D8">
        <w:rPr>
          <w:rFonts w:ascii="Times New Roman" w:hAnsi="Times New Roman"/>
          <w:sz w:val="24"/>
        </w:rPr>
        <w:t>: PRINCIP</w:t>
      </w:r>
      <w:r w:rsidR="001C6433">
        <w:rPr>
          <w:rFonts w:ascii="Times New Roman" w:hAnsi="Times New Roman"/>
          <w:sz w:val="24"/>
        </w:rPr>
        <w:t>A</w:t>
      </w:r>
      <w:r w:rsidR="006419D8">
        <w:rPr>
          <w:rFonts w:ascii="Times New Roman" w:hAnsi="Times New Roman"/>
          <w:sz w:val="24"/>
        </w:rPr>
        <w:t>L AGREEMENTS</w:t>
      </w:r>
    </w:p>
    <w:p w14:paraId="112015FD" w14:textId="77777777" w:rsidR="00336127" w:rsidRDefault="00336127">
      <w:pPr>
        <w:pStyle w:val="Title"/>
        <w:outlineLvl w:val="0"/>
        <w:rPr>
          <w:rFonts w:ascii="Times New Roman" w:hAnsi="Times New Roman"/>
          <w:sz w:val="24"/>
        </w:rPr>
      </w:pPr>
      <w:r>
        <w:rPr>
          <w:rFonts w:ascii="Times New Roman" w:hAnsi="Times New Roman"/>
          <w:sz w:val="24"/>
        </w:rPr>
        <w:t xml:space="preserve">TO </w:t>
      </w:r>
    </w:p>
    <w:p w14:paraId="16F85491" w14:textId="53F8025E" w:rsidR="00336127" w:rsidRDefault="00336127">
      <w:pPr>
        <w:pStyle w:val="Title"/>
        <w:rPr>
          <w:rFonts w:ascii="Times New Roman" w:hAnsi="Times New Roman"/>
          <w:sz w:val="24"/>
          <w:u w:val="single"/>
        </w:rPr>
      </w:pPr>
      <w:r>
        <w:rPr>
          <w:rFonts w:ascii="Times New Roman" w:hAnsi="Times New Roman"/>
          <w:sz w:val="24"/>
          <w:u w:val="single"/>
        </w:rPr>
        <w:t xml:space="preserve">ELECTRONIC </w:t>
      </w:r>
      <w:r w:rsidR="00E74CC4">
        <w:rPr>
          <w:rFonts w:ascii="Times New Roman" w:hAnsi="Times New Roman"/>
          <w:sz w:val="24"/>
          <w:u w:val="single"/>
        </w:rPr>
        <w:t>SETTLEMENT</w:t>
      </w:r>
      <w:r>
        <w:rPr>
          <w:rFonts w:ascii="Times New Roman" w:hAnsi="Times New Roman"/>
          <w:sz w:val="24"/>
          <w:u w:val="single"/>
        </w:rPr>
        <w:t xml:space="preserve"> AGREEMENT</w:t>
      </w:r>
    </w:p>
    <w:p w14:paraId="4FD1075B" w14:textId="77777777" w:rsidR="00336127" w:rsidRDefault="00336127">
      <w:pPr>
        <w:pStyle w:val="Header"/>
        <w:tabs>
          <w:tab w:val="clear" w:pos="4153"/>
          <w:tab w:val="clear" w:pos="8306"/>
          <w:tab w:val="left" w:pos="5115"/>
        </w:tabs>
        <w:rPr>
          <w:rFonts w:ascii="Times New Roman" w:hAnsi="Times New Roman"/>
          <w:lang w:val="en-GB"/>
        </w:rPr>
      </w:pPr>
    </w:p>
    <w:p w14:paraId="21140F3E" w14:textId="77777777" w:rsidR="00336127" w:rsidRDefault="00336127">
      <w:pPr>
        <w:pStyle w:val="Header"/>
        <w:tabs>
          <w:tab w:val="clear" w:pos="4153"/>
          <w:tab w:val="clear" w:pos="8306"/>
          <w:tab w:val="left" w:pos="5115"/>
        </w:tabs>
        <w:rPr>
          <w:rFonts w:ascii="Times New Roman" w:hAnsi="Times New Roman"/>
          <w:lang w:val="en-GB"/>
        </w:rPr>
      </w:pPr>
    </w:p>
    <w:p w14:paraId="1999878E" w14:textId="77777777" w:rsidR="00336127" w:rsidRDefault="00336127">
      <w:pPr>
        <w:pStyle w:val="Header"/>
        <w:tabs>
          <w:tab w:val="clear" w:pos="4153"/>
          <w:tab w:val="clear" w:pos="8306"/>
          <w:tab w:val="left" w:pos="5115"/>
        </w:tabs>
        <w:rPr>
          <w:rFonts w:ascii="Times New Roman" w:hAnsi="Times New Roman"/>
          <w:lang w:val="en-GB"/>
        </w:rPr>
      </w:pPr>
    </w:p>
    <w:tbl>
      <w:tblPr>
        <w:tblW w:w="897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48"/>
      </w:tblGrid>
      <w:tr w:rsidR="00336127" w:rsidRPr="00002F37" w14:paraId="3A2EBDA2" w14:textId="77777777" w:rsidTr="00B2003F">
        <w:tc>
          <w:tcPr>
            <w:tcW w:w="1728" w:type="dxa"/>
            <w:tcBorders>
              <w:top w:val="single" w:sz="4" w:space="0" w:color="auto"/>
            </w:tcBorders>
          </w:tcPr>
          <w:p w14:paraId="31F217BF" w14:textId="77777777" w:rsidR="00336127" w:rsidRDefault="00336127">
            <w:pPr>
              <w:spacing w:before="120" w:after="120"/>
              <w:rPr>
                <w:rFonts w:ascii="Times New Roman" w:hAnsi="Times New Roman"/>
                <w:lang w:val="en-GB"/>
              </w:rPr>
            </w:pPr>
            <w:proofErr w:type="gramStart"/>
            <w:r>
              <w:rPr>
                <w:rFonts w:ascii="Times New Roman" w:hAnsi="Times New Roman"/>
                <w:lang w:val="en-GB"/>
              </w:rPr>
              <w:t xml:space="preserve">1.  </w:t>
            </w:r>
            <w:r>
              <w:rPr>
                <w:rFonts w:ascii="Times New Roman" w:hAnsi="Times New Roman"/>
                <w:sz w:val="16"/>
                <w:lang w:val="en-GB"/>
              </w:rPr>
              <w:t>[</w:t>
            </w:r>
            <w:proofErr w:type="gramEnd"/>
            <w:r>
              <w:rPr>
                <w:rFonts w:ascii="Times New Roman" w:hAnsi="Times New Roman"/>
                <w:color w:val="FF0000"/>
                <w:sz w:val="16"/>
                <w:lang w:val="en-GB"/>
              </w:rPr>
              <w:t>tick if applicable</w:t>
            </w:r>
            <w:r>
              <w:rPr>
                <w:rFonts w:ascii="Times New Roman" w:hAnsi="Times New Roman"/>
                <w:sz w:val="16"/>
                <w:lang w:val="en-GB"/>
              </w:rPr>
              <w:t>]</w:t>
            </w:r>
          </w:p>
        </w:tc>
        <w:tc>
          <w:tcPr>
            <w:tcW w:w="7248" w:type="dxa"/>
            <w:tcBorders>
              <w:top w:val="single" w:sz="4" w:space="0" w:color="auto"/>
            </w:tcBorders>
          </w:tcPr>
          <w:p w14:paraId="2F85C6F7" w14:textId="66A78CFD" w:rsidR="00336127" w:rsidRDefault="00336127">
            <w:pPr>
              <w:spacing w:before="120" w:after="120"/>
              <w:jc w:val="both"/>
              <w:rPr>
                <w:rFonts w:ascii="Times New Roman" w:hAnsi="Times New Roman"/>
                <w:lang w:val="en-GB"/>
              </w:rPr>
            </w:pPr>
            <w:r>
              <w:rPr>
                <w:rFonts w:ascii="Times New Roman" w:hAnsi="Times New Roman"/>
                <w:lang w:val="en-GB"/>
              </w:rPr>
              <w:t xml:space="preserve">Electricity Forward Agreement Association Grid Trade Master Agreement </w:t>
            </w:r>
            <w:r w:rsidR="00BD35E2">
              <w:rPr>
                <w:rFonts w:ascii="Times New Roman" w:hAnsi="Times New Roman"/>
                <w:lang w:val="en-GB"/>
              </w:rPr>
              <w:t>as amended from time to time</w:t>
            </w:r>
            <w:r>
              <w:rPr>
                <w:rFonts w:ascii="Times New Roman" w:hAnsi="Times New Roman"/>
                <w:lang w:val="en-GB"/>
              </w:rPr>
              <w:t xml:space="preserve"> (the </w:t>
            </w:r>
            <w:r>
              <w:rPr>
                <w:rFonts w:ascii="Times New Roman" w:hAnsi="Times New Roman"/>
                <w:b/>
                <w:lang w:val="en-GB"/>
              </w:rPr>
              <w:t>“GTMA”</w:t>
            </w:r>
            <w:r>
              <w:rPr>
                <w:rFonts w:ascii="Times New Roman" w:hAnsi="Times New Roman"/>
                <w:lang w:val="en-GB"/>
              </w:rPr>
              <w:t>)</w:t>
            </w:r>
          </w:p>
        </w:tc>
      </w:tr>
      <w:tr w:rsidR="00336127" w:rsidRPr="00002F37" w14:paraId="4404FFBD" w14:textId="77777777" w:rsidTr="00B2003F">
        <w:tc>
          <w:tcPr>
            <w:tcW w:w="1728" w:type="dxa"/>
          </w:tcPr>
          <w:p w14:paraId="2E2DC9C4" w14:textId="77777777" w:rsidR="00336127" w:rsidRDefault="00336127">
            <w:pPr>
              <w:spacing w:before="120" w:after="120"/>
              <w:rPr>
                <w:rFonts w:ascii="Times New Roman" w:hAnsi="Times New Roman"/>
                <w:lang w:val="en-GB"/>
              </w:rPr>
            </w:pPr>
            <w:proofErr w:type="gramStart"/>
            <w:r>
              <w:rPr>
                <w:rFonts w:ascii="Times New Roman" w:hAnsi="Times New Roman"/>
                <w:lang w:val="en-GB"/>
              </w:rPr>
              <w:t xml:space="preserve">2.  </w:t>
            </w:r>
            <w:r>
              <w:rPr>
                <w:rFonts w:ascii="Times New Roman" w:hAnsi="Times New Roman"/>
                <w:sz w:val="16"/>
                <w:lang w:val="en-GB"/>
              </w:rPr>
              <w:t>[</w:t>
            </w:r>
            <w:proofErr w:type="gramEnd"/>
            <w:r>
              <w:rPr>
                <w:rFonts w:ascii="Times New Roman" w:hAnsi="Times New Roman"/>
                <w:color w:val="FF0000"/>
                <w:sz w:val="16"/>
                <w:lang w:val="en-GB"/>
              </w:rPr>
              <w:t>tick if applicable</w:t>
            </w:r>
            <w:r>
              <w:rPr>
                <w:rFonts w:ascii="Times New Roman" w:hAnsi="Times New Roman"/>
                <w:sz w:val="16"/>
                <w:lang w:val="en-GB"/>
              </w:rPr>
              <w:t>]</w:t>
            </w:r>
          </w:p>
        </w:tc>
        <w:tc>
          <w:tcPr>
            <w:tcW w:w="7248" w:type="dxa"/>
          </w:tcPr>
          <w:p w14:paraId="2DA23CD8" w14:textId="6E172758" w:rsidR="00336127" w:rsidRDefault="00336127">
            <w:pPr>
              <w:spacing w:before="120" w:after="120"/>
              <w:jc w:val="both"/>
              <w:rPr>
                <w:rFonts w:ascii="Times New Roman" w:hAnsi="Times New Roman"/>
                <w:lang w:val="en-GB"/>
              </w:rPr>
            </w:pPr>
            <w:r>
              <w:rPr>
                <w:rFonts w:ascii="Times New Roman" w:hAnsi="Times New Roman"/>
                <w:lang w:val="en-GB"/>
              </w:rPr>
              <w:t xml:space="preserve">European Federation of Energy Traders General Agreement concerning Delivery and Acceptance of Electricity </w:t>
            </w:r>
            <w:r w:rsidR="00BD35E2">
              <w:rPr>
                <w:rFonts w:ascii="Times New Roman" w:hAnsi="Times New Roman"/>
                <w:lang w:val="en-GB"/>
              </w:rPr>
              <w:t>as amended from time to time</w:t>
            </w:r>
            <w:r>
              <w:rPr>
                <w:rFonts w:ascii="Times New Roman" w:hAnsi="Times New Roman"/>
                <w:lang w:val="en-GB"/>
              </w:rPr>
              <w:t xml:space="preserve"> (the </w:t>
            </w:r>
            <w:r>
              <w:rPr>
                <w:rFonts w:ascii="Times New Roman" w:hAnsi="Times New Roman"/>
                <w:b/>
                <w:lang w:val="en-GB"/>
              </w:rPr>
              <w:t>“EFET Power Agreement”</w:t>
            </w:r>
            <w:r>
              <w:rPr>
                <w:rFonts w:ascii="Times New Roman" w:hAnsi="Times New Roman"/>
                <w:lang w:val="en-GB"/>
              </w:rPr>
              <w:t>)</w:t>
            </w:r>
          </w:p>
        </w:tc>
      </w:tr>
      <w:tr w:rsidR="00336127" w:rsidRPr="00002F37" w14:paraId="0D91ECC7" w14:textId="77777777" w:rsidTr="00B2003F">
        <w:tc>
          <w:tcPr>
            <w:tcW w:w="1728" w:type="dxa"/>
          </w:tcPr>
          <w:p w14:paraId="0ED3C443" w14:textId="77777777" w:rsidR="00336127" w:rsidRDefault="00336127">
            <w:pPr>
              <w:spacing w:before="120" w:after="120"/>
              <w:rPr>
                <w:rFonts w:ascii="Times New Roman" w:hAnsi="Times New Roman"/>
                <w:lang w:val="en-GB"/>
              </w:rPr>
            </w:pPr>
            <w:proofErr w:type="gramStart"/>
            <w:r>
              <w:rPr>
                <w:rFonts w:ascii="Times New Roman" w:hAnsi="Times New Roman"/>
                <w:lang w:val="en-GB"/>
              </w:rPr>
              <w:t xml:space="preserve">3.  </w:t>
            </w:r>
            <w:r>
              <w:rPr>
                <w:rFonts w:ascii="Times New Roman" w:hAnsi="Times New Roman"/>
                <w:sz w:val="16"/>
                <w:lang w:val="en-GB"/>
              </w:rPr>
              <w:t>[</w:t>
            </w:r>
            <w:proofErr w:type="gramEnd"/>
            <w:r>
              <w:rPr>
                <w:rFonts w:ascii="Times New Roman" w:hAnsi="Times New Roman"/>
                <w:color w:val="FF0000"/>
                <w:sz w:val="16"/>
                <w:lang w:val="en-GB"/>
              </w:rPr>
              <w:t>tick if applicable</w:t>
            </w:r>
            <w:r>
              <w:rPr>
                <w:rFonts w:ascii="Times New Roman" w:hAnsi="Times New Roman"/>
                <w:sz w:val="16"/>
                <w:lang w:val="en-GB"/>
              </w:rPr>
              <w:t>]</w:t>
            </w:r>
          </w:p>
        </w:tc>
        <w:tc>
          <w:tcPr>
            <w:tcW w:w="7248" w:type="dxa"/>
          </w:tcPr>
          <w:p w14:paraId="6D1D0691" w14:textId="2623B7D4" w:rsidR="00336127" w:rsidRDefault="00336127">
            <w:pPr>
              <w:spacing w:before="120" w:after="120"/>
              <w:jc w:val="both"/>
              <w:rPr>
                <w:rFonts w:ascii="Times New Roman" w:hAnsi="Times New Roman"/>
                <w:lang w:val="en-GB"/>
              </w:rPr>
            </w:pPr>
            <w:r>
              <w:rPr>
                <w:rFonts w:ascii="Times New Roman" w:hAnsi="Times New Roman"/>
                <w:lang w:val="en-GB"/>
              </w:rPr>
              <w:t xml:space="preserve">European Federation of Energy Traders General Agreement concerning Delivery and Acceptance of Natural Gas </w:t>
            </w:r>
            <w:r w:rsidR="00BD35E2">
              <w:rPr>
                <w:rFonts w:ascii="Times New Roman" w:hAnsi="Times New Roman"/>
                <w:lang w:val="en-GB"/>
              </w:rPr>
              <w:t>as amended from time to time</w:t>
            </w:r>
            <w:r>
              <w:rPr>
                <w:rFonts w:ascii="Times New Roman" w:hAnsi="Times New Roman"/>
                <w:color w:val="FF0000"/>
                <w:lang w:val="en-GB"/>
              </w:rPr>
              <w:t xml:space="preserve"> </w:t>
            </w:r>
            <w:r>
              <w:rPr>
                <w:rFonts w:ascii="Times New Roman" w:hAnsi="Times New Roman"/>
                <w:lang w:val="en-GB"/>
              </w:rPr>
              <w:t xml:space="preserve">(the </w:t>
            </w:r>
            <w:r>
              <w:rPr>
                <w:rFonts w:ascii="Times New Roman" w:hAnsi="Times New Roman"/>
                <w:b/>
                <w:lang w:val="en-GB"/>
              </w:rPr>
              <w:t>“EFET Gas Agreement”</w:t>
            </w:r>
            <w:r>
              <w:rPr>
                <w:rFonts w:ascii="Times New Roman" w:hAnsi="Times New Roman"/>
                <w:lang w:val="en-GB"/>
              </w:rPr>
              <w:t>)</w:t>
            </w:r>
          </w:p>
        </w:tc>
      </w:tr>
      <w:tr w:rsidR="00336127" w:rsidRPr="00002F37" w14:paraId="2F30446E" w14:textId="77777777" w:rsidTr="00B2003F">
        <w:tc>
          <w:tcPr>
            <w:tcW w:w="1728" w:type="dxa"/>
          </w:tcPr>
          <w:p w14:paraId="32354AC3" w14:textId="77777777" w:rsidR="00336127" w:rsidRDefault="00336127">
            <w:pPr>
              <w:spacing w:before="120" w:after="120"/>
              <w:rPr>
                <w:rFonts w:ascii="Times New Roman" w:hAnsi="Times New Roman"/>
                <w:lang w:val="en-GB"/>
              </w:rPr>
            </w:pPr>
            <w:proofErr w:type="gramStart"/>
            <w:r>
              <w:rPr>
                <w:rFonts w:ascii="Times New Roman" w:hAnsi="Times New Roman"/>
                <w:lang w:val="en-GB"/>
              </w:rPr>
              <w:t xml:space="preserve">4.  </w:t>
            </w:r>
            <w:r>
              <w:rPr>
                <w:rFonts w:ascii="Times New Roman" w:hAnsi="Times New Roman"/>
                <w:sz w:val="16"/>
                <w:lang w:val="en-GB"/>
              </w:rPr>
              <w:t>[</w:t>
            </w:r>
            <w:proofErr w:type="gramEnd"/>
            <w:r>
              <w:rPr>
                <w:rFonts w:ascii="Times New Roman" w:hAnsi="Times New Roman"/>
                <w:color w:val="FF0000"/>
                <w:sz w:val="16"/>
                <w:lang w:val="en-GB"/>
              </w:rPr>
              <w:t>tick if applicable</w:t>
            </w:r>
            <w:r>
              <w:rPr>
                <w:rFonts w:ascii="Times New Roman" w:hAnsi="Times New Roman"/>
                <w:sz w:val="16"/>
                <w:lang w:val="en-GB"/>
              </w:rPr>
              <w:t>]</w:t>
            </w:r>
          </w:p>
        </w:tc>
        <w:tc>
          <w:tcPr>
            <w:tcW w:w="7248" w:type="dxa"/>
          </w:tcPr>
          <w:p w14:paraId="4181E4B8" w14:textId="14ADB3CB" w:rsidR="00336127" w:rsidRDefault="00336127">
            <w:pPr>
              <w:spacing w:before="120" w:after="120"/>
              <w:jc w:val="both"/>
              <w:rPr>
                <w:rFonts w:ascii="Times New Roman" w:hAnsi="Times New Roman"/>
                <w:lang w:val="en-GB"/>
              </w:rPr>
            </w:pPr>
            <w:r>
              <w:rPr>
                <w:rFonts w:ascii="Times New Roman" w:hAnsi="Times New Roman"/>
                <w:lang w:val="en-GB"/>
              </w:rPr>
              <w:t>Zeebrugge Hub Natural Gas Trading Terms and Conditions 20</w:t>
            </w:r>
            <w:r w:rsidR="00C85497">
              <w:rPr>
                <w:rFonts w:ascii="Times New Roman" w:hAnsi="Times New Roman"/>
                <w:lang w:val="en-GB"/>
              </w:rPr>
              <w:t>12</w:t>
            </w:r>
            <w:r>
              <w:rPr>
                <w:rFonts w:ascii="Times New Roman" w:hAnsi="Times New Roman"/>
                <w:lang w:val="en-GB"/>
              </w:rPr>
              <w:t xml:space="preserve"> or any master agreement agreed between the Parties incorporating those terms</w:t>
            </w:r>
            <w:r w:rsidR="00AB10FB">
              <w:rPr>
                <w:rFonts w:ascii="Times New Roman" w:hAnsi="Times New Roman"/>
                <w:lang w:val="en-GB"/>
              </w:rPr>
              <w:t xml:space="preserve"> as amended from time to time</w:t>
            </w:r>
            <w:r>
              <w:rPr>
                <w:rFonts w:ascii="Times New Roman" w:hAnsi="Times New Roman"/>
                <w:lang w:val="en-GB"/>
              </w:rPr>
              <w:t xml:space="preserve"> (the “</w:t>
            </w:r>
            <w:r>
              <w:rPr>
                <w:rFonts w:ascii="Times New Roman" w:hAnsi="Times New Roman"/>
                <w:b/>
                <w:bCs/>
                <w:lang w:val="en-GB"/>
              </w:rPr>
              <w:t>20</w:t>
            </w:r>
            <w:r w:rsidR="00F62337">
              <w:rPr>
                <w:rFonts w:ascii="Times New Roman" w:hAnsi="Times New Roman"/>
                <w:b/>
                <w:bCs/>
                <w:lang w:val="en-GB"/>
              </w:rPr>
              <w:t>12</w:t>
            </w:r>
            <w:r>
              <w:rPr>
                <w:rFonts w:ascii="Times New Roman" w:hAnsi="Times New Roman"/>
                <w:lang w:val="en-GB"/>
              </w:rPr>
              <w:t xml:space="preserve"> </w:t>
            </w:r>
            <w:r>
              <w:rPr>
                <w:rFonts w:ascii="Times New Roman" w:hAnsi="Times New Roman"/>
                <w:b/>
                <w:lang w:val="en-GB"/>
              </w:rPr>
              <w:t>ZBT Terms</w:t>
            </w:r>
            <w:r>
              <w:rPr>
                <w:rFonts w:ascii="Times New Roman" w:hAnsi="Times New Roman"/>
                <w:lang w:val="en-GB"/>
              </w:rPr>
              <w:t>”)</w:t>
            </w:r>
          </w:p>
        </w:tc>
      </w:tr>
      <w:tr w:rsidR="00336127" w:rsidRPr="00002F37" w14:paraId="15101110" w14:textId="77777777" w:rsidTr="00B2003F">
        <w:tc>
          <w:tcPr>
            <w:tcW w:w="1728" w:type="dxa"/>
          </w:tcPr>
          <w:p w14:paraId="31899705" w14:textId="34CC1F35" w:rsidR="00336127" w:rsidRDefault="00B2003F">
            <w:pPr>
              <w:spacing w:before="120" w:after="120"/>
              <w:rPr>
                <w:rFonts w:ascii="Times New Roman" w:hAnsi="Times New Roman"/>
                <w:lang w:val="en-GB"/>
              </w:rPr>
            </w:pPr>
            <w:proofErr w:type="gramStart"/>
            <w:r>
              <w:rPr>
                <w:rFonts w:ascii="Times New Roman" w:hAnsi="Times New Roman"/>
                <w:lang w:val="en-GB"/>
              </w:rPr>
              <w:t>5</w:t>
            </w:r>
            <w:r w:rsidR="00336127">
              <w:rPr>
                <w:rFonts w:ascii="Times New Roman" w:hAnsi="Times New Roman"/>
                <w:lang w:val="en-GB"/>
              </w:rPr>
              <w:t xml:space="preserve">.  </w:t>
            </w:r>
            <w:r w:rsidR="00336127">
              <w:rPr>
                <w:rFonts w:ascii="Times New Roman" w:hAnsi="Times New Roman"/>
                <w:sz w:val="16"/>
                <w:lang w:val="en-GB"/>
              </w:rPr>
              <w:t>[</w:t>
            </w:r>
            <w:proofErr w:type="gramEnd"/>
            <w:r w:rsidR="00336127">
              <w:rPr>
                <w:rFonts w:ascii="Times New Roman" w:hAnsi="Times New Roman"/>
                <w:color w:val="FF0000"/>
                <w:sz w:val="16"/>
                <w:lang w:val="en-GB"/>
              </w:rPr>
              <w:t>tick if applicable</w:t>
            </w:r>
            <w:r w:rsidR="00336127">
              <w:rPr>
                <w:rFonts w:ascii="Times New Roman" w:hAnsi="Times New Roman"/>
                <w:sz w:val="16"/>
                <w:lang w:val="en-GB"/>
              </w:rPr>
              <w:t>]</w:t>
            </w:r>
            <w:r w:rsidR="00336127">
              <w:rPr>
                <w:rFonts w:ascii="Times New Roman" w:hAnsi="Times New Roman"/>
                <w:lang w:val="en-GB"/>
              </w:rPr>
              <w:t xml:space="preserve"> </w:t>
            </w:r>
          </w:p>
        </w:tc>
        <w:tc>
          <w:tcPr>
            <w:tcW w:w="7248" w:type="dxa"/>
          </w:tcPr>
          <w:p w14:paraId="06736C58" w14:textId="426F2CBE" w:rsidR="00336127" w:rsidRDefault="00336127">
            <w:pPr>
              <w:spacing w:before="120" w:after="120"/>
              <w:jc w:val="both"/>
              <w:rPr>
                <w:rFonts w:ascii="Times New Roman" w:hAnsi="Times New Roman"/>
                <w:lang w:val="en-GB"/>
              </w:rPr>
            </w:pPr>
            <w:r>
              <w:rPr>
                <w:rFonts w:ascii="Times New Roman" w:hAnsi="Times New Roman"/>
                <w:lang w:val="en-GB"/>
              </w:rPr>
              <w:t xml:space="preserve">The Short Term Flat NBP Trading Terms and Conditions </w:t>
            </w:r>
            <w:r w:rsidR="00935EBC">
              <w:rPr>
                <w:rFonts w:ascii="Times New Roman" w:hAnsi="Times New Roman"/>
                <w:lang w:val="en-GB"/>
              </w:rPr>
              <w:t>2015</w:t>
            </w:r>
            <w:r>
              <w:rPr>
                <w:rFonts w:ascii="Times New Roman" w:hAnsi="Times New Roman"/>
                <w:lang w:val="en-GB"/>
              </w:rPr>
              <w:t xml:space="preserve"> or any master agreement agreed between the Parties incorporating those terms </w:t>
            </w:r>
            <w:r w:rsidR="00AB10FB">
              <w:rPr>
                <w:rFonts w:ascii="Times New Roman" w:hAnsi="Times New Roman"/>
                <w:lang w:val="en-GB"/>
              </w:rPr>
              <w:t xml:space="preserve">as amended from time to time </w:t>
            </w:r>
            <w:r>
              <w:rPr>
                <w:rFonts w:ascii="Times New Roman" w:hAnsi="Times New Roman"/>
                <w:lang w:val="en-GB"/>
              </w:rPr>
              <w:t>(the “</w:t>
            </w:r>
            <w:r>
              <w:rPr>
                <w:rFonts w:ascii="Times New Roman" w:hAnsi="Times New Roman"/>
                <w:b/>
                <w:lang w:val="en-GB"/>
              </w:rPr>
              <w:t>NBP Master</w:t>
            </w:r>
            <w:r>
              <w:rPr>
                <w:rFonts w:ascii="Times New Roman" w:hAnsi="Times New Roman"/>
                <w:lang w:val="en-GB"/>
              </w:rPr>
              <w:t xml:space="preserve">”) </w:t>
            </w:r>
          </w:p>
        </w:tc>
      </w:tr>
      <w:tr w:rsidR="00336127" w:rsidRPr="00002F37" w14:paraId="21C8C1E6" w14:textId="77777777" w:rsidTr="00B2003F">
        <w:tc>
          <w:tcPr>
            <w:tcW w:w="1728" w:type="dxa"/>
          </w:tcPr>
          <w:p w14:paraId="246B42EB" w14:textId="4C77E7F7" w:rsidR="00336127" w:rsidRDefault="00B2003F">
            <w:pPr>
              <w:spacing w:before="120" w:after="120"/>
              <w:rPr>
                <w:rFonts w:ascii="Times New Roman" w:hAnsi="Times New Roman"/>
                <w:lang w:val="en-GB"/>
              </w:rPr>
            </w:pPr>
            <w:proofErr w:type="gramStart"/>
            <w:r>
              <w:rPr>
                <w:rFonts w:ascii="Times New Roman" w:hAnsi="Times New Roman"/>
                <w:lang w:val="en-GB"/>
              </w:rPr>
              <w:t>6</w:t>
            </w:r>
            <w:r w:rsidR="00336127">
              <w:rPr>
                <w:rFonts w:ascii="Times New Roman" w:hAnsi="Times New Roman"/>
                <w:lang w:val="en-GB"/>
              </w:rPr>
              <w:t xml:space="preserve">.  </w:t>
            </w:r>
            <w:r w:rsidR="00336127">
              <w:rPr>
                <w:rFonts w:ascii="Times New Roman" w:hAnsi="Times New Roman"/>
                <w:sz w:val="16"/>
                <w:lang w:val="en-GB"/>
              </w:rPr>
              <w:t>[</w:t>
            </w:r>
            <w:proofErr w:type="gramEnd"/>
            <w:r w:rsidR="00336127">
              <w:rPr>
                <w:rFonts w:ascii="Times New Roman" w:hAnsi="Times New Roman"/>
                <w:color w:val="FF0000"/>
                <w:sz w:val="16"/>
                <w:lang w:val="en-GB"/>
              </w:rPr>
              <w:t>tick if applicable</w:t>
            </w:r>
            <w:r w:rsidR="00336127">
              <w:rPr>
                <w:rFonts w:ascii="Times New Roman" w:hAnsi="Times New Roman"/>
                <w:sz w:val="16"/>
                <w:lang w:val="en-GB"/>
              </w:rPr>
              <w:t>]</w:t>
            </w:r>
          </w:p>
        </w:tc>
        <w:tc>
          <w:tcPr>
            <w:tcW w:w="7248" w:type="dxa"/>
          </w:tcPr>
          <w:p w14:paraId="41F2FC60" w14:textId="735B6563" w:rsidR="00336127" w:rsidRDefault="00336127">
            <w:pPr>
              <w:spacing w:before="120" w:after="120"/>
              <w:jc w:val="both"/>
              <w:rPr>
                <w:rFonts w:ascii="Times New Roman" w:hAnsi="Times New Roman"/>
                <w:lang w:val="en-GB"/>
              </w:rPr>
            </w:pPr>
            <w:r>
              <w:rPr>
                <w:rFonts w:ascii="Times New Roman" w:hAnsi="Times New Roman"/>
                <w:color w:val="000000"/>
                <w:szCs w:val="24"/>
                <w:lang w:val="en-GB"/>
              </w:rPr>
              <w:t>International Swaps and Derivatives Association, Inc. (“</w:t>
            </w:r>
            <w:r>
              <w:rPr>
                <w:rFonts w:ascii="Times New Roman" w:hAnsi="Times New Roman"/>
                <w:b/>
                <w:bCs/>
                <w:color w:val="000000"/>
                <w:szCs w:val="24"/>
                <w:lang w:val="en-GB"/>
              </w:rPr>
              <w:t>ISDA</w:t>
            </w:r>
            <w:r>
              <w:rPr>
                <w:rFonts w:ascii="Times New Roman" w:hAnsi="Times New Roman"/>
                <w:color w:val="000000"/>
                <w:szCs w:val="24"/>
                <w:lang w:val="en-GB"/>
              </w:rPr>
              <w:t xml:space="preserve">”) Master Agreement </w:t>
            </w:r>
            <w:r w:rsidR="00BD35E2">
              <w:rPr>
                <w:rFonts w:ascii="Times New Roman" w:hAnsi="Times New Roman"/>
                <w:lang w:val="en-GB"/>
              </w:rPr>
              <w:t>as amended from time to time</w:t>
            </w:r>
            <w:r>
              <w:rPr>
                <w:rFonts w:ascii="Times New Roman" w:hAnsi="Times New Roman"/>
                <w:color w:val="000000"/>
                <w:szCs w:val="24"/>
                <w:lang w:val="en-GB"/>
              </w:rPr>
              <w:t xml:space="preserve"> (the “</w:t>
            </w:r>
            <w:r>
              <w:rPr>
                <w:rFonts w:ascii="Times New Roman" w:hAnsi="Times New Roman"/>
                <w:b/>
                <w:bCs/>
                <w:color w:val="000000"/>
                <w:szCs w:val="24"/>
                <w:lang w:val="en-GB"/>
              </w:rPr>
              <w:t>ISDA Master Agreement</w:t>
            </w:r>
            <w:r>
              <w:rPr>
                <w:rFonts w:ascii="Times New Roman" w:hAnsi="Times New Roman"/>
                <w:color w:val="000000"/>
                <w:szCs w:val="24"/>
                <w:lang w:val="en-GB"/>
              </w:rPr>
              <w:t>”)</w:t>
            </w:r>
          </w:p>
        </w:tc>
      </w:tr>
      <w:tr w:rsidR="008A19C3" w:rsidRPr="00002F37" w14:paraId="7D3042B8" w14:textId="77777777" w:rsidTr="00B2003F">
        <w:tc>
          <w:tcPr>
            <w:tcW w:w="1728" w:type="dxa"/>
          </w:tcPr>
          <w:p w14:paraId="6CA444ED" w14:textId="3894630F" w:rsidR="008A19C3" w:rsidRDefault="008A19C3" w:rsidP="008A19C3">
            <w:pPr>
              <w:spacing w:before="120" w:after="120"/>
              <w:rPr>
                <w:rFonts w:ascii="Times New Roman" w:hAnsi="Times New Roman"/>
                <w:lang w:val="en-GB"/>
              </w:rPr>
            </w:pPr>
            <w:proofErr w:type="gramStart"/>
            <w:r>
              <w:rPr>
                <w:rFonts w:ascii="Times New Roman" w:hAnsi="Times New Roman"/>
                <w:lang w:val="en-GB"/>
              </w:rPr>
              <w:t xml:space="preserve">7.  </w:t>
            </w:r>
            <w:r>
              <w:rPr>
                <w:rFonts w:ascii="Times New Roman" w:hAnsi="Times New Roman"/>
                <w:sz w:val="16"/>
                <w:lang w:val="en-GB"/>
              </w:rPr>
              <w:t>[</w:t>
            </w:r>
            <w:proofErr w:type="gramEnd"/>
            <w:r>
              <w:rPr>
                <w:rFonts w:ascii="Times New Roman" w:hAnsi="Times New Roman"/>
                <w:color w:val="FF0000"/>
                <w:sz w:val="16"/>
                <w:lang w:val="en-GB"/>
              </w:rPr>
              <w:t>tick if applicable</w:t>
            </w:r>
            <w:r>
              <w:rPr>
                <w:rFonts w:ascii="Times New Roman" w:hAnsi="Times New Roman"/>
                <w:sz w:val="16"/>
                <w:lang w:val="en-GB"/>
              </w:rPr>
              <w:t>]</w:t>
            </w:r>
          </w:p>
        </w:tc>
        <w:tc>
          <w:tcPr>
            <w:tcW w:w="7248" w:type="dxa"/>
          </w:tcPr>
          <w:p w14:paraId="74F52F9B" w14:textId="57C4275D" w:rsidR="008A19C3" w:rsidRDefault="005C055D" w:rsidP="008A19C3">
            <w:pPr>
              <w:spacing w:before="120" w:after="120"/>
              <w:jc w:val="both"/>
              <w:rPr>
                <w:rFonts w:ascii="Times New Roman" w:hAnsi="Times New Roman"/>
                <w:color w:val="000000"/>
                <w:szCs w:val="24"/>
                <w:lang w:val="en-GB"/>
              </w:rPr>
            </w:pPr>
            <w:r>
              <w:rPr>
                <w:rFonts w:ascii="Times New Roman" w:hAnsi="Times New Roman"/>
                <w:lang w:val="en-GB"/>
              </w:rPr>
              <w:t xml:space="preserve">European Federation of Energy Traders General Agreement concerning </w:t>
            </w:r>
            <w:r w:rsidR="00012478">
              <w:rPr>
                <w:rFonts w:ascii="Times New Roman" w:hAnsi="Times New Roman"/>
                <w:lang w:val="en-GB"/>
              </w:rPr>
              <w:t>the Certif</w:t>
            </w:r>
            <w:r w:rsidR="00AB3A74">
              <w:rPr>
                <w:rFonts w:ascii="Times New Roman" w:hAnsi="Times New Roman"/>
                <w:lang w:val="en-GB"/>
              </w:rPr>
              <w:t>icate</w:t>
            </w:r>
            <w:r w:rsidR="006E635E">
              <w:rPr>
                <w:rFonts w:ascii="Times New Roman" w:hAnsi="Times New Roman"/>
                <w:lang w:val="en-GB"/>
              </w:rPr>
              <w:t xml:space="preserve">s Master </w:t>
            </w:r>
            <w:r w:rsidR="00BD35E2">
              <w:rPr>
                <w:rFonts w:ascii="Times New Roman" w:hAnsi="Times New Roman"/>
                <w:lang w:val="en-GB"/>
              </w:rPr>
              <w:t>as amended from time to time</w:t>
            </w:r>
            <w:r w:rsidR="00BD35E2">
              <w:rPr>
                <w:rFonts w:ascii="Times New Roman" w:hAnsi="Times New Roman"/>
                <w:color w:val="000000"/>
                <w:szCs w:val="24"/>
                <w:lang w:val="en-GB"/>
              </w:rPr>
              <w:t xml:space="preserve"> </w:t>
            </w:r>
            <w:r w:rsidR="008A19C3">
              <w:rPr>
                <w:rFonts w:ascii="Times New Roman" w:hAnsi="Times New Roman"/>
                <w:color w:val="000000"/>
                <w:szCs w:val="24"/>
                <w:lang w:val="en-GB"/>
              </w:rPr>
              <w:t>(the “</w:t>
            </w:r>
            <w:r w:rsidR="004D2E99">
              <w:rPr>
                <w:rFonts w:ascii="Times New Roman" w:hAnsi="Times New Roman"/>
                <w:b/>
                <w:bCs/>
                <w:color w:val="000000"/>
                <w:szCs w:val="24"/>
                <w:lang w:val="en-GB"/>
              </w:rPr>
              <w:t>EFET EECS</w:t>
            </w:r>
            <w:r w:rsidR="008A19C3">
              <w:rPr>
                <w:rFonts w:ascii="Times New Roman" w:hAnsi="Times New Roman"/>
                <w:color w:val="000000"/>
                <w:szCs w:val="24"/>
                <w:lang w:val="en-GB"/>
              </w:rPr>
              <w:t>”)</w:t>
            </w:r>
          </w:p>
        </w:tc>
      </w:tr>
      <w:tr w:rsidR="001E7DBE" w:rsidRPr="00002F37" w14:paraId="5023663F" w14:textId="77777777" w:rsidTr="00B2003F">
        <w:tc>
          <w:tcPr>
            <w:tcW w:w="1728" w:type="dxa"/>
          </w:tcPr>
          <w:p w14:paraId="2B068BE6" w14:textId="0168EAB4" w:rsidR="001E7DBE" w:rsidRDefault="001E7DBE" w:rsidP="001E7DBE">
            <w:pPr>
              <w:spacing w:before="120" w:after="120"/>
              <w:rPr>
                <w:rFonts w:ascii="Times New Roman" w:hAnsi="Times New Roman"/>
                <w:lang w:val="en-GB"/>
              </w:rPr>
            </w:pPr>
            <w:proofErr w:type="gramStart"/>
            <w:r>
              <w:rPr>
                <w:rFonts w:ascii="Times New Roman" w:hAnsi="Times New Roman"/>
                <w:lang w:val="en-GB"/>
              </w:rPr>
              <w:t xml:space="preserve">8.  </w:t>
            </w:r>
            <w:r>
              <w:rPr>
                <w:rFonts w:ascii="Times New Roman" w:hAnsi="Times New Roman"/>
                <w:sz w:val="16"/>
                <w:lang w:val="en-GB"/>
              </w:rPr>
              <w:t>[</w:t>
            </w:r>
            <w:proofErr w:type="gramEnd"/>
            <w:r>
              <w:rPr>
                <w:rFonts w:ascii="Times New Roman" w:hAnsi="Times New Roman"/>
                <w:color w:val="FF0000"/>
                <w:sz w:val="16"/>
                <w:lang w:val="en-GB"/>
              </w:rPr>
              <w:t>tick if applicable</w:t>
            </w:r>
            <w:r>
              <w:rPr>
                <w:rFonts w:ascii="Times New Roman" w:hAnsi="Times New Roman"/>
                <w:sz w:val="16"/>
                <w:lang w:val="en-GB"/>
              </w:rPr>
              <w:t>]</w:t>
            </w:r>
          </w:p>
        </w:tc>
        <w:tc>
          <w:tcPr>
            <w:tcW w:w="7248" w:type="dxa"/>
          </w:tcPr>
          <w:p w14:paraId="3531BCC3" w14:textId="133219F2" w:rsidR="001E7DBE" w:rsidRDefault="00463781" w:rsidP="001E7DBE">
            <w:pPr>
              <w:spacing w:before="120" w:after="120"/>
              <w:jc w:val="both"/>
              <w:rPr>
                <w:rFonts w:ascii="Times New Roman" w:hAnsi="Times New Roman"/>
                <w:lang w:val="en-GB"/>
              </w:rPr>
            </w:pPr>
            <w:proofErr w:type="spellStart"/>
            <w:r>
              <w:rPr>
                <w:rFonts w:ascii="Times New Roman" w:hAnsi="Times New Roman"/>
                <w:lang w:val="en-GB"/>
              </w:rPr>
              <w:t>globalCOAL</w:t>
            </w:r>
            <w:proofErr w:type="spellEnd"/>
            <w:r>
              <w:rPr>
                <w:rFonts w:ascii="Times New Roman" w:hAnsi="Times New Roman"/>
                <w:lang w:val="en-GB"/>
              </w:rPr>
              <w:t xml:space="preserve"> Stan</w:t>
            </w:r>
            <w:r w:rsidR="005054B8">
              <w:rPr>
                <w:rFonts w:ascii="Times New Roman" w:hAnsi="Times New Roman"/>
                <w:lang w:val="en-GB"/>
              </w:rPr>
              <w:t>d</w:t>
            </w:r>
            <w:r>
              <w:rPr>
                <w:rFonts w:ascii="Times New Roman" w:hAnsi="Times New Roman"/>
                <w:lang w:val="en-GB"/>
              </w:rPr>
              <w:t>ard Coal Agreement</w:t>
            </w:r>
            <w:r w:rsidR="005054B8">
              <w:rPr>
                <w:rFonts w:ascii="Times New Roman" w:hAnsi="Times New Roman"/>
                <w:lang w:val="en-GB"/>
              </w:rPr>
              <w:t xml:space="preserve"> as amended from time to time (the </w:t>
            </w:r>
            <w:r w:rsidR="005054B8">
              <w:rPr>
                <w:rFonts w:ascii="Times New Roman" w:hAnsi="Times New Roman"/>
                <w:b/>
                <w:lang w:val="en-GB"/>
              </w:rPr>
              <w:t>“SCoTA”</w:t>
            </w:r>
            <w:r w:rsidR="005054B8">
              <w:rPr>
                <w:rFonts w:ascii="Times New Roman" w:hAnsi="Times New Roman"/>
                <w:lang w:val="en-GB"/>
              </w:rPr>
              <w:t>)</w:t>
            </w:r>
          </w:p>
        </w:tc>
      </w:tr>
    </w:tbl>
    <w:p w14:paraId="2DC351EC" w14:textId="77777777" w:rsidR="00336127" w:rsidRDefault="00336127">
      <w:pPr>
        <w:pStyle w:val="Header"/>
        <w:tabs>
          <w:tab w:val="clear" w:pos="4153"/>
          <w:tab w:val="clear" w:pos="8306"/>
          <w:tab w:val="left" w:pos="5115"/>
        </w:tabs>
        <w:rPr>
          <w:rFonts w:ascii="Times New Roman" w:hAnsi="Times New Roman"/>
          <w:lang w:val="en-GB"/>
        </w:rPr>
      </w:pPr>
    </w:p>
    <w:p w14:paraId="392A9B82" w14:textId="77777777" w:rsidR="00336127" w:rsidRDefault="00336127">
      <w:pPr>
        <w:tabs>
          <w:tab w:val="left" w:pos="5115"/>
        </w:tabs>
        <w:rPr>
          <w:rFonts w:ascii="Times New Roman" w:hAnsi="Times New Roman"/>
          <w:lang w:val="en-GB"/>
        </w:rPr>
      </w:pPr>
    </w:p>
    <w:p w14:paraId="329C9CB9" w14:textId="77777777" w:rsidR="00336127" w:rsidRDefault="00336127">
      <w:pPr>
        <w:pStyle w:val="Header"/>
        <w:tabs>
          <w:tab w:val="clear" w:pos="4153"/>
          <w:tab w:val="clear" w:pos="8306"/>
          <w:tab w:val="left" w:pos="5115"/>
        </w:tabs>
        <w:rPr>
          <w:rFonts w:ascii="Times New Roman" w:hAnsi="Times New Roman"/>
          <w:lang w:val="en-GB"/>
        </w:rPr>
      </w:pPr>
      <w:r>
        <w:rPr>
          <w:rFonts w:ascii="Times New Roman" w:hAnsi="Times New Roman"/>
          <w:lang w:val="en-GB"/>
        </w:rPr>
        <w:tab/>
      </w:r>
    </w:p>
    <w:sectPr w:rsidR="00336127">
      <w:headerReference w:type="default" r:id="rId8"/>
      <w:footerReference w:type="default" r:id="rId9"/>
      <w:pgSz w:w="11907" w:h="16840" w:code="9"/>
      <w:pgMar w:top="1418" w:right="1418" w:bottom="1418" w:left="1418"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4A4A" w14:textId="77777777" w:rsidR="00A86A80" w:rsidRDefault="00A86A80">
      <w:r>
        <w:separator/>
      </w:r>
    </w:p>
  </w:endnote>
  <w:endnote w:type="continuationSeparator" w:id="0">
    <w:p w14:paraId="4D4881D4" w14:textId="77777777" w:rsidR="00A86A80" w:rsidRDefault="00A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58D7" w14:textId="708FCA65" w:rsidR="00014AD7" w:rsidRDefault="00336127">
    <w:pPr>
      <w:pStyle w:val="Footer"/>
      <w:pBdr>
        <w:top w:val="single" w:sz="4" w:space="1" w:color="auto"/>
      </w:pBdr>
      <w:tabs>
        <w:tab w:val="clear" w:pos="8306"/>
        <w:tab w:val="center" w:pos="4680"/>
        <w:tab w:val="right" w:pos="9144"/>
        <w:tab w:val="right" w:pos="9360"/>
      </w:tabs>
      <w:ind w:right="-145"/>
      <w:rPr>
        <w:rStyle w:val="PageNumber"/>
        <w:rFonts w:ascii="Times New Roman" w:hAnsi="Times New Roman"/>
        <w:sz w:val="16"/>
        <w:lang w:val="en-GB"/>
      </w:rPr>
    </w:pPr>
    <w:r>
      <w:rPr>
        <w:rStyle w:val="PageNumber"/>
        <w:rFonts w:ascii="Times New Roman" w:hAnsi="Times New Roman"/>
        <w:sz w:val="16"/>
        <w:lang w:val="en-GB"/>
      </w:rPr>
      <w:t>E</w:t>
    </w:r>
    <w:r w:rsidR="0027701C">
      <w:rPr>
        <w:rStyle w:val="PageNumber"/>
        <w:rFonts w:ascii="Times New Roman" w:hAnsi="Times New Roman"/>
        <w:sz w:val="16"/>
        <w:lang w:val="en-GB"/>
      </w:rPr>
      <w:t xml:space="preserve">lectronic </w:t>
    </w:r>
    <w:r w:rsidR="00160DCE">
      <w:rPr>
        <w:rStyle w:val="PageNumber"/>
        <w:rFonts w:ascii="Times New Roman" w:hAnsi="Times New Roman"/>
        <w:sz w:val="16"/>
        <w:lang w:val="en-GB"/>
      </w:rPr>
      <w:t>Settlement</w:t>
    </w:r>
    <w:r w:rsidR="0027701C">
      <w:rPr>
        <w:rStyle w:val="PageNumber"/>
        <w:rFonts w:ascii="Times New Roman" w:hAnsi="Times New Roman"/>
        <w:sz w:val="16"/>
        <w:lang w:val="en-GB"/>
      </w:rPr>
      <w:t xml:space="preserve"> Agreement</w:t>
    </w:r>
    <w:r w:rsidR="00014AD7">
      <w:rPr>
        <w:rStyle w:val="PageNumber"/>
        <w:rFonts w:ascii="Times New Roman" w:hAnsi="Times New Roman"/>
        <w:sz w:val="16"/>
        <w:lang w:val="en-GB"/>
      </w:rPr>
      <w:t xml:space="preserve"> – Copyright </w:t>
    </w:r>
    <w:r w:rsidR="00014AD7">
      <w:rPr>
        <w:rStyle w:val="PageNumber"/>
        <w:rFonts w:cs="Arial"/>
        <w:sz w:val="16"/>
        <w:lang w:val="en-GB"/>
      </w:rPr>
      <w:t>©</w:t>
    </w:r>
    <w:r w:rsidR="00014AD7">
      <w:rPr>
        <w:rStyle w:val="PageNumber"/>
        <w:rFonts w:ascii="Times New Roman" w:hAnsi="Times New Roman"/>
        <w:sz w:val="16"/>
        <w:lang w:val="en-GB"/>
      </w:rPr>
      <w:t xml:space="preserve"> 20</w:t>
    </w:r>
    <w:r w:rsidR="00160DCE">
      <w:rPr>
        <w:rStyle w:val="PageNumber"/>
        <w:rFonts w:ascii="Times New Roman" w:hAnsi="Times New Roman"/>
        <w:sz w:val="16"/>
        <w:lang w:val="en-GB"/>
      </w:rPr>
      <w:t>19</w:t>
    </w:r>
    <w:r w:rsidR="00014AD7">
      <w:rPr>
        <w:rStyle w:val="PageNumber"/>
        <w:rFonts w:ascii="Times New Roman" w:hAnsi="Times New Roman"/>
        <w:sz w:val="16"/>
        <w:lang w:val="en-GB"/>
      </w:rPr>
      <w:t xml:space="preserve"> by EFET European Federation of Energy Trader</w:t>
    </w:r>
    <w:r w:rsidR="00117437">
      <w:rPr>
        <w:rStyle w:val="PageNumber"/>
        <w:rFonts w:ascii="Times New Roman" w:hAnsi="Times New Roman"/>
        <w:sz w:val="16"/>
        <w:lang w:val="en-GB"/>
      </w:rPr>
      <w:t>s</w:t>
    </w:r>
  </w:p>
  <w:p w14:paraId="2717FC62" w14:textId="77777777" w:rsidR="00336127" w:rsidRDefault="00336127">
    <w:pPr>
      <w:pStyle w:val="Footer"/>
      <w:pBdr>
        <w:top w:val="single" w:sz="4" w:space="1" w:color="auto"/>
      </w:pBdr>
      <w:tabs>
        <w:tab w:val="clear" w:pos="8306"/>
        <w:tab w:val="center" w:pos="4680"/>
        <w:tab w:val="right" w:pos="9144"/>
        <w:tab w:val="right" w:pos="9360"/>
      </w:tabs>
      <w:ind w:right="-145"/>
      <w:rPr>
        <w:rStyle w:val="PageNumber"/>
        <w:rFonts w:ascii="Times New Roman" w:hAnsi="Times New Roman"/>
        <w:snapToGrid w:val="0"/>
        <w:sz w:val="16"/>
      </w:rPr>
    </w:pPr>
    <w:r>
      <w:rPr>
        <w:rStyle w:val="PageNumber"/>
        <w:rFonts w:ascii="Times New Roman" w:hAnsi="Times New Roman"/>
        <w:sz w:val="16"/>
        <w:lang w:val="en-GB"/>
      </w:rPr>
      <w:tab/>
    </w:r>
    <w:r>
      <w:rPr>
        <w:rStyle w:val="PageNumber"/>
        <w:rFonts w:ascii="Times New Roman" w:hAnsi="Times New Roman"/>
        <w:sz w:val="16"/>
        <w:lang w:val="en-GB"/>
      </w:rPr>
      <w:tab/>
    </w:r>
    <w:r>
      <w:rPr>
        <w:rStyle w:val="PageNumber"/>
        <w:rFonts w:ascii="Times New Roman" w:hAnsi="Times New Roman"/>
        <w:snapToGrid w:val="0"/>
        <w:sz w:val="16"/>
        <w:lang w:val="en-GB"/>
      </w:rPr>
      <w:t xml:space="preserve">Page </w:t>
    </w:r>
    <w:r>
      <w:rPr>
        <w:rStyle w:val="PageNumber"/>
        <w:rFonts w:ascii="Times New Roman" w:hAnsi="Times New Roman"/>
        <w:snapToGrid w:val="0"/>
        <w:sz w:val="16"/>
      </w:rPr>
      <w:fldChar w:fldCharType="begin"/>
    </w:r>
    <w:r>
      <w:rPr>
        <w:rStyle w:val="PageNumber"/>
        <w:rFonts w:ascii="Times New Roman" w:hAnsi="Times New Roman"/>
        <w:snapToGrid w:val="0"/>
        <w:sz w:val="16"/>
        <w:lang w:val="en-GB"/>
      </w:rPr>
      <w:instrText xml:space="preserve"> PAGE </w:instrText>
    </w:r>
    <w:r>
      <w:rPr>
        <w:rStyle w:val="PageNumber"/>
        <w:rFonts w:ascii="Times New Roman" w:hAnsi="Times New Roman"/>
        <w:snapToGrid w:val="0"/>
        <w:sz w:val="16"/>
      </w:rPr>
      <w:fldChar w:fldCharType="separate"/>
    </w:r>
    <w:r w:rsidR="00AC3E57">
      <w:rPr>
        <w:rStyle w:val="PageNumber"/>
        <w:rFonts w:ascii="Times New Roman" w:hAnsi="Times New Roman"/>
        <w:noProof/>
        <w:snapToGrid w:val="0"/>
        <w:sz w:val="16"/>
        <w:lang w:val="en-GB"/>
      </w:rPr>
      <w:t>3</w:t>
    </w:r>
    <w:r>
      <w:rPr>
        <w:rStyle w:val="PageNumber"/>
        <w:rFonts w:ascii="Times New Roman" w:hAnsi="Times New Roman"/>
        <w:snapToGrid w:val="0"/>
        <w:sz w:val="16"/>
      </w:rPr>
      <w:fldChar w:fldCharType="end"/>
    </w:r>
    <w:r>
      <w:rPr>
        <w:rStyle w:val="PageNumber"/>
        <w:rFonts w:ascii="Times New Roman" w:hAnsi="Times New Roman"/>
        <w:snapToGrid w:val="0"/>
        <w:sz w:val="16"/>
        <w:lang w:val="en-GB"/>
      </w:rPr>
      <w:t xml:space="preserve"> of </w:t>
    </w:r>
    <w:r>
      <w:rPr>
        <w:rStyle w:val="PageNumber"/>
        <w:rFonts w:ascii="Times New Roman" w:hAnsi="Times New Roman"/>
        <w:snapToGrid w:val="0"/>
        <w:sz w:val="16"/>
      </w:rPr>
      <w:fldChar w:fldCharType="begin"/>
    </w:r>
    <w:r>
      <w:rPr>
        <w:rStyle w:val="PageNumber"/>
        <w:rFonts w:ascii="Times New Roman" w:hAnsi="Times New Roman"/>
        <w:snapToGrid w:val="0"/>
        <w:sz w:val="16"/>
        <w:lang w:val="en-GB"/>
      </w:rPr>
      <w:instrText xml:space="preserve"> NUMPAGES </w:instrText>
    </w:r>
    <w:r>
      <w:rPr>
        <w:rStyle w:val="PageNumber"/>
        <w:rFonts w:ascii="Times New Roman" w:hAnsi="Times New Roman"/>
        <w:snapToGrid w:val="0"/>
        <w:sz w:val="16"/>
      </w:rPr>
      <w:fldChar w:fldCharType="separate"/>
    </w:r>
    <w:r w:rsidR="00AC3E57">
      <w:rPr>
        <w:rStyle w:val="PageNumber"/>
        <w:rFonts w:ascii="Times New Roman" w:hAnsi="Times New Roman"/>
        <w:noProof/>
        <w:snapToGrid w:val="0"/>
        <w:sz w:val="16"/>
        <w:lang w:val="en-GB"/>
      </w:rPr>
      <w:t>3</w:t>
    </w:r>
    <w:r>
      <w:rPr>
        <w:rStyle w:val="PageNumber"/>
        <w:rFonts w:ascii="Times New Roman" w:hAnsi="Times New Roman"/>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46E2" w14:textId="77777777" w:rsidR="00A86A80" w:rsidRDefault="00A86A80">
      <w:r>
        <w:separator/>
      </w:r>
    </w:p>
  </w:footnote>
  <w:footnote w:type="continuationSeparator" w:id="0">
    <w:p w14:paraId="3D931BE2" w14:textId="77777777" w:rsidR="00A86A80" w:rsidRDefault="00A86A80">
      <w:r>
        <w:continuationSeparator/>
      </w:r>
    </w:p>
  </w:footnote>
  <w:footnote w:id="1">
    <w:p w14:paraId="16EBC8A1" w14:textId="7A898470" w:rsidR="00336127" w:rsidRDefault="00336127">
      <w:pPr>
        <w:pStyle w:val="FootnoteText"/>
      </w:pPr>
      <w:r>
        <w:rPr>
          <w:rStyle w:val="FootnoteReference"/>
        </w:rPr>
        <w:footnoteRef/>
      </w:r>
      <w:r>
        <w:t xml:space="preserve"> This wording is required where English Law governs this E</w:t>
      </w:r>
      <w:r w:rsidR="00160DCE">
        <w:t>S</w:t>
      </w:r>
      <w:r>
        <w:t xml:space="preserve">A, </w:t>
      </w:r>
      <w:proofErr w:type="gramStart"/>
      <w:r>
        <w:t>in order to</w:t>
      </w:r>
      <w:proofErr w:type="gramEnd"/>
      <w:r>
        <w:t xml:space="preserve"> evidence mutuality.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19C2" w14:textId="1ACF2D7D" w:rsidR="00336127" w:rsidRDefault="00FF31A6">
    <w:pPr>
      <w:pStyle w:val="Header"/>
      <w:jc w:val="right"/>
      <w:rPr>
        <w:sz w:val="24"/>
        <w:szCs w:val="24"/>
        <w:lang w:val="en-GB"/>
      </w:rPr>
    </w:pPr>
    <w:r>
      <w:rPr>
        <w:sz w:val="24"/>
        <w:szCs w:val="24"/>
        <w:lang w:val="en-GB"/>
      </w:rPr>
      <w:t>26</w:t>
    </w:r>
    <w:r w:rsidR="0027701C">
      <w:rPr>
        <w:sz w:val="24"/>
        <w:szCs w:val="24"/>
        <w:lang w:val="en-GB"/>
      </w:rPr>
      <w:t xml:space="preserve"> </w:t>
    </w:r>
    <w:r>
      <w:rPr>
        <w:sz w:val="24"/>
        <w:szCs w:val="24"/>
        <w:lang w:val="en-GB"/>
      </w:rPr>
      <w:t>November</w:t>
    </w:r>
    <w:r w:rsidR="0027701C">
      <w:rPr>
        <w:sz w:val="24"/>
        <w:szCs w:val="24"/>
        <w:lang w:val="en-GB"/>
      </w:rPr>
      <w:t xml:space="preserve"> 20</w:t>
    </w:r>
    <w:r w:rsidR="002226A9">
      <w:rPr>
        <w:sz w:val="24"/>
        <w:szCs w:val="24"/>
        <w:lang w:val="en-GB"/>
      </w:rPr>
      <w:t>19</w:t>
    </w:r>
  </w:p>
  <w:p w14:paraId="2674E91E" w14:textId="77777777" w:rsidR="0027701C" w:rsidRPr="0027701C" w:rsidRDefault="0027701C">
    <w:pPr>
      <w:pStyle w:val="Header"/>
      <w:jc w:val="right"/>
      <w:rPr>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258"/>
    <w:multiLevelType w:val="hybridMultilevel"/>
    <w:tmpl w:val="BF42C4C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42DD6"/>
    <w:multiLevelType w:val="hybridMultilevel"/>
    <w:tmpl w:val="3DFA1564"/>
    <w:lvl w:ilvl="0" w:tplc="2E609F74">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122CDB"/>
    <w:multiLevelType w:val="hybridMultilevel"/>
    <w:tmpl w:val="ADDE8C06"/>
    <w:lvl w:ilvl="0" w:tplc="0409000F">
      <w:start w:val="1"/>
      <w:numFmt w:val="decimal"/>
      <w:lvlText w:val="%1."/>
      <w:lvlJc w:val="left"/>
      <w:pPr>
        <w:tabs>
          <w:tab w:val="num" w:pos="4176"/>
        </w:tabs>
        <w:ind w:left="4176" w:hanging="360"/>
      </w:pPr>
      <w:rPr>
        <w:rFonts w:hint="default"/>
      </w:rPr>
    </w:lvl>
    <w:lvl w:ilvl="1" w:tplc="72AC89E2">
      <w:start w:val="1"/>
      <w:numFmt w:val="lowerRoman"/>
      <w:lvlText w:val="(%2)"/>
      <w:lvlJc w:val="left"/>
      <w:pPr>
        <w:tabs>
          <w:tab w:val="num" w:pos="5256"/>
        </w:tabs>
        <w:ind w:left="5256" w:hanging="720"/>
      </w:pPr>
      <w:rPr>
        <w:rFonts w:hint="default"/>
      </w:rPr>
    </w:lvl>
    <w:lvl w:ilvl="2" w:tplc="0409001B" w:tentative="1">
      <w:start w:val="1"/>
      <w:numFmt w:val="lowerRoman"/>
      <w:lvlText w:val="%3."/>
      <w:lvlJc w:val="right"/>
      <w:pPr>
        <w:tabs>
          <w:tab w:val="num" w:pos="5616"/>
        </w:tabs>
        <w:ind w:left="5616" w:hanging="180"/>
      </w:pPr>
    </w:lvl>
    <w:lvl w:ilvl="3" w:tplc="0409000F" w:tentative="1">
      <w:start w:val="1"/>
      <w:numFmt w:val="decimal"/>
      <w:lvlText w:val="%4."/>
      <w:lvlJc w:val="left"/>
      <w:pPr>
        <w:tabs>
          <w:tab w:val="num" w:pos="6336"/>
        </w:tabs>
        <w:ind w:left="6336" w:hanging="360"/>
      </w:pPr>
    </w:lvl>
    <w:lvl w:ilvl="4" w:tplc="04090019" w:tentative="1">
      <w:start w:val="1"/>
      <w:numFmt w:val="lowerLetter"/>
      <w:lvlText w:val="%5."/>
      <w:lvlJc w:val="left"/>
      <w:pPr>
        <w:tabs>
          <w:tab w:val="num" w:pos="7056"/>
        </w:tabs>
        <w:ind w:left="7056" w:hanging="360"/>
      </w:pPr>
    </w:lvl>
    <w:lvl w:ilvl="5" w:tplc="0409001B" w:tentative="1">
      <w:start w:val="1"/>
      <w:numFmt w:val="lowerRoman"/>
      <w:lvlText w:val="%6."/>
      <w:lvlJc w:val="right"/>
      <w:pPr>
        <w:tabs>
          <w:tab w:val="num" w:pos="7776"/>
        </w:tabs>
        <w:ind w:left="7776" w:hanging="180"/>
      </w:pPr>
    </w:lvl>
    <w:lvl w:ilvl="6" w:tplc="0409000F" w:tentative="1">
      <w:start w:val="1"/>
      <w:numFmt w:val="decimal"/>
      <w:lvlText w:val="%7."/>
      <w:lvlJc w:val="left"/>
      <w:pPr>
        <w:tabs>
          <w:tab w:val="num" w:pos="8496"/>
        </w:tabs>
        <w:ind w:left="8496" w:hanging="360"/>
      </w:pPr>
    </w:lvl>
    <w:lvl w:ilvl="7" w:tplc="04090019" w:tentative="1">
      <w:start w:val="1"/>
      <w:numFmt w:val="lowerLetter"/>
      <w:lvlText w:val="%8."/>
      <w:lvlJc w:val="left"/>
      <w:pPr>
        <w:tabs>
          <w:tab w:val="num" w:pos="9216"/>
        </w:tabs>
        <w:ind w:left="9216" w:hanging="360"/>
      </w:pPr>
    </w:lvl>
    <w:lvl w:ilvl="8" w:tplc="0409001B" w:tentative="1">
      <w:start w:val="1"/>
      <w:numFmt w:val="lowerRoman"/>
      <w:lvlText w:val="%9."/>
      <w:lvlJc w:val="right"/>
      <w:pPr>
        <w:tabs>
          <w:tab w:val="num" w:pos="9936"/>
        </w:tabs>
        <w:ind w:left="9936" w:hanging="180"/>
      </w:pPr>
    </w:lvl>
  </w:abstractNum>
  <w:abstractNum w:abstractNumId="3" w15:restartNumberingAfterBreak="0">
    <w:nsid w:val="73A71A16"/>
    <w:multiLevelType w:val="hybridMultilevel"/>
    <w:tmpl w:val="2C8430B0"/>
    <w:lvl w:ilvl="0" w:tplc="8BF49F0E">
      <w:start w:val="5"/>
      <w:numFmt w:val="decimal"/>
      <w:lvlText w:val="%1."/>
      <w:lvlJc w:val="left"/>
      <w:pPr>
        <w:tabs>
          <w:tab w:val="num" w:pos="720"/>
        </w:tabs>
        <w:ind w:left="720" w:hanging="363"/>
      </w:pPr>
      <w:rPr>
        <w:rFonts w:hint="default"/>
      </w:rPr>
    </w:lvl>
    <w:lvl w:ilvl="1" w:tplc="3B908E64">
      <w:start w:val="1"/>
      <w:numFmt w:val="lowerRoman"/>
      <w:lvlText w:val="(%2)"/>
      <w:lvlJc w:val="left"/>
      <w:pPr>
        <w:tabs>
          <w:tab w:val="num" w:pos="1797"/>
        </w:tabs>
        <w:ind w:left="1797"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6765237"/>
    <w:multiLevelType w:val="hybridMultilevel"/>
    <w:tmpl w:val="BF42C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350556">
    <w:abstractNumId w:val="4"/>
  </w:num>
  <w:num w:numId="2" w16cid:durableId="2131388215">
    <w:abstractNumId w:val="2"/>
  </w:num>
  <w:num w:numId="3" w16cid:durableId="1092552817">
    <w:abstractNumId w:val="3"/>
  </w:num>
  <w:num w:numId="4" w16cid:durableId="963117993">
    <w:abstractNumId w:val="1"/>
  </w:num>
  <w:num w:numId="5" w16cid:durableId="142183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9A"/>
    <w:rsid w:val="00002F37"/>
    <w:rsid w:val="00012478"/>
    <w:rsid w:val="00014AD7"/>
    <w:rsid w:val="00067C37"/>
    <w:rsid w:val="00117437"/>
    <w:rsid w:val="00131528"/>
    <w:rsid w:val="00160DCE"/>
    <w:rsid w:val="001C0BCC"/>
    <w:rsid w:val="001C6433"/>
    <w:rsid w:val="001E7DBE"/>
    <w:rsid w:val="002226A9"/>
    <w:rsid w:val="0027701C"/>
    <w:rsid w:val="003165BC"/>
    <w:rsid w:val="003315DB"/>
    <w:rsid w:val="00336127"/>
    <w:rsid w:val="00361681"/>
    <w:rsid w:val="003B0E73"/>
    <w:rsid w:val="00411B6D"/>
    <w:rsid w:val="00450447"/>
    <w:rsid w:val="00454A34"/>
    <w:rsid w:val="00463781"/>
    <w:rsid w:val="004D2E99"/>
    <w:rsid w:val="004F10AA"/>
    <w:rsid w:val="005054B8"/>
    <w:rsid w:val="005114D7"/>
    <w:rsid w:val="005C055D"/>
    <w:rsid w:val="005F11FB"/>
    <w:rsid w:val="006419D8"/>
    <w:rsid w:val="00686B3B"/>
    <w:rsid w:val="00690B9A"/>
    <w:rsid w:val="006C635B"/>
    <w:rsid w:val="006D001E"/>
    <w:rsid w:val="006E635E"/>
    <w:rsid w:val="00705E13"/>
    <w:rsid w:val="007D4209"/>
    <w:rsid w:val="00845369"/>
    <w:rsid w:val="00876BF8"/>
    <w:rsid w:val="008A19C3"/>
    <w:rsid w:val="00935EBC"/>
    <w:rsid w:val="009A7EEC"/>
    <w:rsid w:val="009E5770"/>
    <w:rsid w:val="00A6378D"/>
    <w:rsid w:val="00A66DC8"/>
    <w:rsid w:val="00A86A80"/>
    <w:rsid w:val="00AB10FB"/>
    <w:rsid w:val="00AB3A74"/>
    <w:rsid w:val="00AC3E57"/>
    <w:rsid w:val="00AD449A"/>
    <w:rsid w:val="00B2003F"/>
    <w:rsid w:val="00BD35E2"/>
    <w:rsid w:val="00BE6273"/>
    <w:rsid w:val="00C0280C"/>
    <w:rsid w:val="00C31EEA"/>
    <w:rsid w:val="00C52237"/>
    <w:rsid w:val="00C85497"/>
    <w:rsid w:val="00C91610"/>
    <w:rsid w:val="00CD03DF"/>
    <w:rsid w:val="00D02C31"/>
    <w:rsid w:val="00D170B0"/>
    <w:rsid w:val="00D205C5"/>
    <w:rsid w:val="00D2177E"/>
    <w:rsid w:val="00DE6F7D"/>
    <w:rsid w:val="00E639EB"/>
    <w:rsid w:val="00E74CC4"/>
    <w:rsid w:val="00E93FAA"/>
    <w:rsid w:val="00F62337"/>
    <w:rsid w:val="00F72BF2"/>
    <w:rsid w:val="00F80355"/>
    <w:rsid w:val="00FF31A6"/>
    <w:rsid w:val="00FF59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2EF6"/>
  <w15:chartTrackingRefBased/>
  <w15:docId w15:val="{5354EDEC-383E-4855-AD95-B85212E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GB"/>
    </w:rPr>
  </w:style>
  <w:style w:type="paragraph" w:styleId="BodyText">
    <w:name w:val="Body Text"/>
    <w:basedOn w:val="Normal"/>
    <w:pPr>
      <w:jc w:val="both"/>
    </w:pPr>
    <w:rPr>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autoSpaceDE w:val="0"/>
      <w:autoSpaceDN w:val="0"/>
      <w:adjustRightInd w:val="0"/>
      <w:jc w:val="both"/>
    </w:pPr>
    <w:rPr>
      <w:rFonts w:ascii="Times New Roman" w:hAnsi="Times New Roman"/>
      <w:sz w:val="16"/>
      <w:szCs w:val="16"/>
      <w:lang w:val="en-GB"/>
    </w:rPr>
  </w:style>
  <w:style w:type="character" w:customStyle="1" w:styleId="DeltaViewInsertion">
    <w:name w:val="DeltaView Insertion"/>
    <w:rPr>
      <w:color w:val="0000FF"/>
      <w:spacing w:val="0"/>
      <w:u w:val="double"/>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Electronic Confirmation Agreement</vt:lpstr>
    </vt:vector>
  </TitlesOfParts>
  <Manager>Elaine M. Whiting</Manager>
  <Company>Barclays Capital</Company>
  <LinksUpToDate>false</LinksUpToDate>
  <CharactersWithSpaces>4588</CharactersWithSpaces>
  <SharedDoc>false</SharedDoc>
  <HLinks>
    <vt:vector size="6" baseType="variant">
      <vt:variant>
        <vt:i4>5767242</vt:i4>
      </vt:variant>
      <vt:variant>
        <vt:i4>0</vt:i4>
      </vt:variant>
      <vt:variant>
        <vt:i4>0</vt:i4>
      </vt:variant>
      <vt:variant>
        <vt:i4>5</vt:i4>
      </vt:variant>
      <vt:variant>
        <vt:lpwstr>http://www.efet.org/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Confirmation Agreement</dc:title>
  <dc:subject/>
  <dc:creator>MACC-Services</dc:creator>
  <cp:keywords/>
  <cp:lastModifiedBy>Anca Bossons</cp:lastModifiedBy>
  <cp:revision>2</cp:revision>
  <cp:lastPrinted>2005-07-15T08:05:00Z</cp:lastPrinted>
  <dcterms:created xsi:type="dcterms:W3CDTF">2025-05-29T08:02:00Z</dcterms:created>
  <dcterms:modified xsi:type="dcterms:W3CDTF">2025-05-29T08:02:00Z</dcterms:modified>
</cp:coreProperties>
</file>