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B6B74" w14:textId="77777777" w:rsidR="009F340B" w:rsidRPr="002B2ACA" w:rsidRDefault="009F340B" w:rsidP="009F340B"/>
    <w:p w14:paraId="02D64A43" w14:textId="77777777" w:rsidR="009F340B" w:rsidRPr="002B2ACA" w:rsidRDefault="009F340B" w:rsidP="009F340B"/>
    <w:p w14:paraId="71EBAF66" w14:textId="77777777" w:rsidR="009F340B" w:rsidRPr="002B2ACA" w:rsidRDefault="009F340B" w:rsidP="009F340B"/>
    <w:p w14:paraId="79B4CBB2" w14:textId="77777777" w:rsidR="009F340B" w:rsidRPr="002B2ACA" w:rsidRDefault="009F340B" w:rsidP="009F340B"/>
    <w:p w14:paraId="27F7754F" w14:textId="7430B663" w:rsidR="009F340B" w:rsidRPr="002B2ACA" w:rsidRDefault="009F340B" w:rsidP="009F340B"/>
    <w:p w14:paraId="0BD1FBF7" w14:textId="11BBD9EC" w:rsidR="00CE7304" w:rsidRPr="002B2ACA" w:rsidRDefault="00CE7304" w:rsidP="009F340B"/>
    <w:p w14:paraId="6EA3E622" w14:textId="20C0976C" w:rsidR="00CE7304" w:rsidRPr="002B2ACA" w:rsidRDefault="00CE7304" w:rsidP="009F340B"/>
    <w:p w14:paraId="177DC176" w14:textId="4E737A52" w:rsidR="00CE7304" w:rsidRPr="002B2ACA" w:rsidRDefault="00CE7304" w:rsidP="009F340B"/>
    <w:p w14:paraId="3F288D4E" w14:textId="11C1CA4C" w:rsidR="00CE7304" w:rsidRPr="002B2ACA" w:rsidRDefault="00CE7304" w:rsidP="009F340B"/>
    <w:p w14:paraId="527A7ABC" w14:textId="3FC34FD2" w:rsidR="00CE7304" w:rsidRPr="002B2ACA" w:rsidRDefault="00CE7304" w:rsidP="009F340B"/>
    <w:p w14:paraId="42D9F6BE" w14:textId="77777777" w:rsidR="00CE7304" w:rsidRPr="002B2ACA" w:rsidRDefault="00CE7304" w:rsidP="009F340B"/>
    <w:p w14:paraId="5B5C2519" w14:textId="77777777" w:rsidR="009F340B" w:rsidRPr="002B2ACA" w:rsidRDefault="009F340B" w:rsidP="009F340B"/>
    <w:p w14:paraId="79082245" w14:textId="1A7DA470" w:rsidR="009F340B" w:rsidRPr="002B2ACA" w:rsidRDefault="009F340B" w:rsidP="009F340B">
      <w:pPr>
        <w:pStyle w:val="Titel"/>
      </w:pPr>
      <w:r w:rsidRPr="002B2ACA">
        <w:t xml:space="preserve">Electronic </w:t>
      </w:r>
      <w:r w:rsidRPr="003E0E97">
        <w:t>Confirmation</w:t>
      </w:r>
      <w:r w:rsidRPr="002B2ACA">
        <w:t xml:space="preserve"> Matching </w:t>
      </w:r>
    </w:p>
    <w:p w14:paraId="4817AA60" w14:textId="77777777" w:rsidR="009F340B" w:rsidRPr="002B2ACA" w:rsidRDefault="009F340B" w:rsidP="009F340B"/>
    <w:p w14:paraId="4EF001B6" w14:textId="77777777" w:rsidR="009F340B" w:rsidRPr="002B2ACA" w:rsidRDefault="009F340B" w:rsidP="009F340B"/>
    <w:p w14:paraId="687E7EFA" w14:textId="77777777" w:rsidR="009F340B" w:rsidRPr="002B2ACA" w:rsidRDefault="009F340B" w:rsidP="009F340B"/>
    <w:p w14:paraId="57DA312F" w14:textId="32E3228A" w:rsidR="009F340B" w:rsidRPr="002B2ACA" w:rsidRDefault="009F340B" w:rsidP="00A440A3">
      <w:pPr>
        <w:pStyle w:val="Untertitel"/>
      </w:pPr>
      <w:r w:rsidRPr="002B2ACA">
        <w:t xml:space="preserve">Version </w:t>
      </w:r>
      <w:r w:rsidR="00780749">
        <w:t>5</w:t>
      </w:r>
      <w:r w:rsidRPr="002B2ACA">
        <w:t xml:space="preserve"> Release </w:t>
      </w:r>
      <w:r w:rsidR="00780749">
        <w:t>0</w:t>
      </w:r>
      <w:r w:rsidR="00780749" w:rsidRPr="002B2ACA">
        <w:t xml:space="preserve"> </w:t>
      </w:r>
      <w:r w:rsidRPr="002B2ACA">
        <w:t>(</w:t>
      </w:r>
      <w:r w:rsidR="00780749" w:rsidRPr="002B2ACA">
        <w:t>v</w:t>
      </w:r>
      <w:r w:rsidR="00780749">
        <w:t>5</w:t>
      </w:r>
      <w:r w:rsidRPr="002B2ACA">
        <w:t>.</w:t>
      </w:r>
      <w:r w:rsidR="00780749">
        <w:t>0</w:t>
      </w:r>
      <w:r w:rsidRPr="002B2ACA">
        <w:t>)</w:t>
      </w:r>
    </w:p>
    <w:p w14:paraId="689DB548" w14:textId="77777777" w:rsidR="009F340B" w:rsidRPr="002B2ACA" w:rsidRDefault="009F340B" w:rsidP="009F340B"/>
    <w:p w14:paraId="054089DD" w14:textId="77777777" w:rsidR="009F340B" w:rsidRPr="002B2ACA" w:rsidRDefault="009F340B" w:rsidP="009F340B"/>
    <w:p w14:paraId="17F59CAF" w14:textId="77777777" w:rsidR="009F340B" w:rsidRPr="002B2ACA" w:rsidRDefault="009F340B" w:rsidP="009F340B"/>
    <w:p w14:paraId="1387B176" w14:textId="400A8B82" w:rsidR="00B93B49" w:rsidRPr="002B2ACA" w:rsidRDefault="009F340B" w:rsidP="00CE7304">
      <w:pPr>
        <w:ind w:left="709"/>
        <w:jc w:val="center"/>
      </w:pPr>
      <w:r w:rsidRPr="002B2ACA">
        <w:t xml:space="preserve">Created by </w:t>
      </w:r>
      <w:r w:rsidR="00C90D37" w:rsidRPr="002B2ACA">
        <w:t>Energy Traders Europe</w:t>
      </w:r>
    </w:p>
    <w:p w14:paraId="144CDFF4" w14:textId="54D4EFD2" w:rsidR="00B93B49" w:rsidRPr="002B2ACA" w:rsidRDefault="00B93B49" w:rsidP="005356EB">
      <w:pPr>
        <w:pStyle w:val="H1UnnumbereddonotshowinTOC"/>
        <w:tabs>
          <w:tab w:val="left" w:pos="8367"/>
        </w:tabs>
      </w:pPr>
      <w:r w:rsidRPr="002B2ACA">
        <w:lastRenderedPageBreak/>
        <w:t>Copyright Notice</w:t>
      </w:r>
    </w:p>
    <w:p w14:paraId="6438628A" w14:textId="36F64FF4" w:rsidR="00B93B49" w:rsidRPr="002B2ACA" w:rsidRDefault="00B93B49" w:rsidP="00B93B49">
      <w:r w:rsidRPr="002B2ACA">
        <w:t xml:space="preserve">Copyright © </w:t>
      </w:r>
      <w:r w:rsidR="00C90D37" w:rsidRPr="002B2ACA">
        <w:t>Ener</w:t>
      </w:r>
      <w:r w:rsidR="00446A12" w:rsidRPr="002B2ACA">
        <w:t>g</w:t>
      </w:r>
      <w:r w:rsidR="00C90D37" w:rsidRPr="002B2ACA">
        <w:t xml:space="preserve">y Traders Europe </w:t>
      </w:r>
      <w:r w:rsidR="001744A4">
        <w:t>2026</w:t>
      </w:r>
      <w:r w:rsidRPr="002B2ACA">
        <w:t xml:space="preserve">. All Rights Reserved. </w:t>
      </w:r>
    </w:p>
    <w:p w14:paraId="62292C3C" w14:textId="3645A81F" w:rsidR="00B93B49" w:rsidRPr="002B2ACA" w:rsidRDefault="00B93B49" w:rsidP="00B93B49">
      <w:r w:rsidRPr="002B2ACA">
        <w:t xml:space="preserve">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w:t>
      </w:r>
      <w:r w:rsidR="00C90D37" w:rsidRPr="002B2ACA">
        <w:t>Ener</w:t>
      </w:r>
      <w:r w:rsidR="00446A12" w:rsidRPr="002B2ACA">
        <w:t>g</w:t>
      </w:r>
      <w:r w:rsidR="00C90D37" w:rsidRPr="002B2ACA">
        <w:t>y Traders Europe</w:t>
      </w:r>
      <w:r w:rsidRPr="002B2ACA">
        <w:t xml:space="preserve"> except as required to translate it into languages other than English.</w:t>
      </w:r>
    </w:p>
    <w:p w14:paraId="6092ED69" w14:textId="294F83BB" w:rsidR="00B93B49" w:rsidRPr="002B2ACA" w:rsidRDefault="00B93B49" w:rsidP="00B93B49">
      <w:r w:rsidRPr="002B2ACA">
        <w:t xml:space="preserve">The limited permissions granted above are perpetual and will not be revoked by </w:t>
      </w:r>
      <w:r w:rsidR="00C90D37" w:rsidRPr="002B2ACA">
        <w:t>Ener</w:t>
      </w:r>
      <w:r w:rsidR="00446A12" w:rsidRPr="002B2ACA">
        <w:t>g</w:t>
      </w:r>
      <w:r w:rsidR="00C90D37" w:rsidRPr="002B2ACA">
        <w:t>y Traders Europe</w:t>
      </w:r>
      <w:r w:rsidRPr="002B2ACA">
        <w:t xml:space="preserve"> or its successors.</w:t>
      </w:r>
    </w:p>
    <w:p w14:paraId="7FAAB965" w14:textId="77777777" w:rsidR="00B93B49" w:rsidRPr="002B2ACA" w:rsidRDefault="00B93B49" w:rsidP="00524DE5">
      <w:pPr>
        <w:pStyle w:val="H2UnnumbereddonotshowinTOC"/>
        <w:rPr>
          <w:lang w:val="en-GB"/>
        </w:rPr>
      </w:pPr>
      <w:r w:rsidRPr="002B2ACA">
        <w:rPr>
          <w:lang w:val="en-GB"/>
        </w:rPr>
        <w:t>Disclaimer</w:t>
      </w:r>
    </w:p>
    <w:p w14:paraId="5397593E" w14:textId="77777777" w:rsidR="00B93B49" w:rsidRPr="002B2ACA" w:rsidRDefault="00B93B49" w:rsidP="00B93B49">
      <w:r w:rsidRPr="002B2ACA">
        <w:t>This document and the information contained herein are provided on an “as is” basis.</w:t>
      </w:r>
    </w:p>
    <w:p w14:paraId="70477B9C" w14:textId="6A7D67EF" w:rsidR="00B93B49" w:rsidRPr="002B2ACA" w:rsidRDefault="000562C6" w:rsidP="00B93B49">
      <w:r w:rsidRPr="002B2ACA">
        <w:t xml:space="preserve">ENERGY TRADERS EUROPE </w:t>
      </w:r>
      <w:r w:rsidR="00B93B49" w:rsidRPr="002B2ACA">
        <w:t xml:space="preserve">DISCLAIMS ALL WARRANTIES, EXPRESS OR IMPLIED, INCLUDING BUT NOT LIMITED TO ANY WARRANTY THAT THE USE OF THE INFORMATION HEREIN WILL NOT INFRINGE ANY RIGHTS OR ANY IMPLIED WARRANTIES OF MERCHANTABILITY OR FITNESS FOR A PARTICULAR PURPOSE. </w:t>
      </w:r>
    </w:p>
    <w:p w14:paraId="73761B39" w14:textId="68093535" w:rsidR="00B93B49" w:rsidRPr="002B2ACA" w:rsidRDefault="000562C6" w:rsidP="00B93B49">
      <w:r w:rsidRPr="002B2ACA">
        <w:t>Ener</w:t>
      </w:r>
      <w:r w:rsidR="00446A12" w:rsidRPr="002B2ACA">
        <w:t>g</w:t>
      </w:r>
      <w:r w:rsidRPr="002B2ACA">
        <w:t xml:space="preserve">y Traders Europe </w:t>
      </w:r>
      <w:r w:rsidR="00B93B49" w:rsidRPr="002B2ACA">
        <w:t>reserve</w:t>
      </w:r>
      <w:r w:rsidRPr="002B2ACA">
        <w:t>s</w:t>
      </w:r>
      <w:r w:rsidR="00B93B49" w:rsidRPr="002B2ACA">
        <w:t xml:space="p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6F8E1B5B" w14:textId="3879BE06" w:rsidR="00B93B49" w:rsidRPr="002B2ACA" w:rsidRDefault="00B93B49" w:rsidP="00B93B49">
      <w:pPr>
        <w:pStyle w:val="H1UnnumbereddonotshowinTOC"/>
      </w:pPr>
      <w:r w:rsidRPr="002B2ACA">
        <w:lastRenderedPageBreak/>
        <w:t>Content</w:t>
      </w:r>
    </w:p>
    <w:p w14:paraId="1DAF1672" w14:textId="5F1BFCE9" w:rsidR="006C2124" w:rsidRDefault="00167228">
      <w:pPr>
        <w:pStyle w:val="Verzeichnis1"/>
        <w:rPr>
          <w:rFonts w:asciiTheme="minorHAnsi" w:eastAsiaTheme="minorEastAsia" w:hAnsiTheme="minorHAnsi" w:cstheme="minorBidi"/>
          <w:b w:val="0"/>
          <w:caps w:val="0"/>
          <w:kern w:val="2"/>
          <w:sz w:val="24"/>
          <w:szCs w:val="24"/>
          <w:lang w:val="de-DE" w:eastAsia="de-DE"/>
          <w14:ligatures w14:val="standardContextual"/>
        </w:rPr>
      </w:pPr>
      <w:r w:rsidRPr="002B2ACA">
        <w:fldChar w:fldCharType="begin"/>
      </w:r>
      <w:r w:rsidRPr="002B2ACA">
        <w:instrText xml:space="preserve"> TOC \h \z \t "Überschrift 1;1;Überschrift 2;2;H1 Appendix;1;H2 Appendix;2" </w:instrText>
      </w:r>
      <w:r w:rsidRPr="002B2ACA">
        <w:fldChar w:fldCharType="separate"/>
      </w:r>
      <w:hyperlink w:anchor="_Toc230170924" w:history="1">
        <w:r w:rsidR="006C2124" w:rsidRPr="00CA15BE">
          <w:rPr>
            <w:rStyle w:val="Hyperlink"/>
          </w:rPr>
          <w:t>1</w:t>
        </w:r>
        <w:r w:rsidR="006C2124">
          <w:rPr>
            <w:rFonts w:asciiTheme="minorHAnsi" w:eastAsiaTheme="minorEastAsia" w:hAnsiTheme="minorHAnsi" w:cstheme="minorBidi"/>
            <w:b w:val="0"/>
            <w:caps w:val="0"/>
            <w:kern w:val="2"/>
            <w:sz w:val="24"/>
            <w:szCs w:val="24"/>
            <w:lang w:val="de-DE" w:eastAsia="de-DE"/>
            <w14:ligatures w14:val="standardContextual"/>
          </w:rPr>
          <w:tab/>
        </w:r>
        <w:r w:rsidR="006C2124" w:rsidRPr="00CA15BE">
          <w:rPr>
            <w:rStyle w:val="Hyperlink"/>
          </w:rPr>
          <w:t>About this Document</w:t>
        </w:r>
        <w:r w:rsidR="006C2124">
          <w:rPr>
            <w:webHidden/>
          </w:rPr>
          <w:tab/>
        </w:r>
        <w:r w:rsidR="006C2124">
          <w:rPr>
            <w:webHidden/>
          </w:rPr>
          <w:fldChar w:fldCharType="begin"/>
        </w:r>
        <w:r w:rsidR="006C2124">
          <w:rPr>
            <w:webHidden/>
          </w:rPr>
          <w:instrText xml:space="preserve"> PAGEREF _Toc230170924 \h </w:instrText>
        </w:r>
        <w:r w:rsidR="006C2124">
          <w:rPr>
            <w:webHidden/>
          </w:rPr>
        </w:r>
        <w:r w:rsidR="006C2124">
          <w:rPr>
            <w:webHidden/>
          </w:rPr>
          <w:fldChar w:fldCharType="separate"/>
        </w:r>
        <w:r w:rsidR="006C2124">
          <w:rPr>
            <w:webHidden/>
          </w:rPr>
          <w:t>6</w:t>
        </w:r>
        <w:r w:rsidR="006C2124">
          <w:rPr>
            <w:webHidden/>
          </w:rPr>
          <w:fldChar w:fldCharType="end"/>
        </w:r>
      </w:hyperlink>
    </w:p>
    <w:p w14:paraId="60FCE550" w14:textId="605E4880"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25" w:history="1">
        <w:r w:rsidRPr="00CA15BE">
          <w:rPr>
            <w:rStyle w:val="Hyperlink"/>
          </w:rPr>
          <w:t>1.1</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Revision History</w:t>
        </w:r>
        <w:r>
          <w:rPr>
            <w:webHidden/>
          </w:rPr>
          <w:tab/>
        </w:r>
        <w:r>
          <w:rPr>
            <w:webHidden/>
          </w:rPr>
          <w:fldChar w:fldCharType="begin"/>
        </w:r>
        <w:r>
          <w:rPr>
            <w:webHidden/>
          </w:rPr>
          <w:instrText xml:space="preserve"> PAGEREF _Toc230170925 \h </w:instrText>
        </w:r>
        <w:r>
          <w:rPr>
            <w:webHidden/>
          </w:rPr>
        </w:r>
        <w:r>
          <w:rPr>
            <w:webHidden/>
          </w:rPr>
          <w:fldChar w:fldCharType="separate"/>
        </w:r>
        <w:r>
          <w:rPr>
            <w:webHidden/>
          </w:rPr>
          <w:t>6</w:t>
        </w:r>
        <w:r>
          <w:rPr>
            <w:webHidden/>
          </w:rPr>
          <w:fldChar w:fldCharType="end"/>
        </w:r>
      </w:hyperlink>
    </w:p>
    <w:p w14:paraId="60F60CFF" w14:textId="364EB1EE"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26" w:history="1">
        <w:r w:rsidRPr="00CA15BE">
          <w:rPr>
            <w:rStyle w:val="Hyperlink"/>
          </w:rPr>
          <w:t>1.2</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Additional Information</w:t>
        </w:r>
        <w:r>
          <w:rPr>
            <w:webHidden/>
          </w:rPr>
          <w:tab/>
        </w:r>
        <w:r>
          <w:rPr>
            <w:webHidden/>
          </w:rPr>
          <w:fldChar w:fldCharType="begin"/>
        </w:r>
        <w:r>
          <w:rPr>
            <w:webHidden/>
          </w:rPr>
          <w:instrText xml:space="preserve"> PAGEREF _Toc230170926 \h </w:instrText>
        </w:r>
        <w:r>
          <w:rPr>
            <w:webHidden/>
          </w:rPr>
        </w:r>
        <w:r>
          <w:rPr>
            <w:webHidden/>
          </w:rPr>
          <w:fldChar w:fldCharType="separate"/>
        </w:r>
        <w:r>
          <w:rPr>
            <w:webHidden/>
          </w:rPr>
          <w:t>8</w:t>
        </w:r>
        <w:r>
          <w:rPr>
            <w:webHidden/>
          </w:rPr>
          <w:fldChar w:fldCharType="end"/>
        </w:r>
      </w:hyperlink>
    </w:p>
    <w:p w14:paraId="5A5D71CB" w14:textId="7A648D0A"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27" w:history="1">
        <w:r w:rsidRPr="00CA15BE">
          <w:rPr>
            <w:rStyle w:val="Hyperlink"/>
          </w:rPr>
          <w:t>1.3</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Conventions</w:t>
        </w:r>
        <w:r>
          <w:rPr>
            <w:webHidden/>
          </w:rPr>
          <w:tab/>
        </w:r>
        <w:r>
          <w:rPr>
            <w:webHidden/>
          </w:rPr>
          <w:fldChar w:fldCharType="begin"/>
        </w:r>
        <w:r>
          <w:rPr>
            <w:webHidden/>
          </w:rPr>
          <w:instrText xml:space="preserve"> PAGEREF _Toc230170927 \h </w:instrText>
        </w:r>
        <w:r>
          <w:rPr>
            <w:webHidden/>
          </w:rPr>
        </w:r>
        <w:r>
          <w:rPr>
            <w:webHidden/>
          </w:rPr>
          <w:fldChar w:fldCharType="separate"/>
        </w:r>
        <w:r>
          <w:rPr>
            <w:webHidden/>
          </w:rPr>
          <w:t>9</w:t>
        </w:r>
        <w:r>
          <w:rPr>
            <w:webHidden/>
          </w:rPr>
          <w:fldChar w:fldCharType="end"/>
        </w:r>
      </w:hyperlink>
    </w:p>
    <w:p w14:paraId="4DE36CCF" w14:textId="1C45D34A"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28" w:history="1">
        <w:r w:rsidRPr="00CA15BE">
          <w:rPr>
            <w:rStyle w:val="Hyperlink"/>
          </w:rPr>
          <w:t>2</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Executive Summary</w:t>
        </w:r>
        <w:r>
          <w:rPr>
            <w:webHidden/>
          </w:rPr>
          <w:tab/>
        </w:r>
        <w:r>
          <w:rPr>
            <w:webHidden/>
          </w:rPr>
          <w:fldChar w:fldCharType="begin"/>
        </w:r>
        <w:r>
          <w:rPr>
            <w:webHidden/>
          </w:rPr>
          <w:instrText xml:space="preserve"> PAGEREF _Toc230170928 \h </w:instrText>
        </w:r>
        <w:r>
          <w:rPr>
            <w:webHidden/>
          </w:rPr>
        </w:r>
        <w:r>
          <w:rPr>
            <w:webHidden/>
          </w:rPr>
          <w:fldChar w:fldCharType="separate"/>
        </w:r>
        <w:r>
          <w:rPr>
            <w:webHidden/>
          </w:rPr>
          <w:t>11</w:t>
        </w:r>
        <w:r>
          <w:rPr>
            <w:webHidden/>
          </w:rPr>
          <w:fldChar w:fldCharType="end"/>
        </w:r>
      </w:hyperlink>
    </w:p>
    <w:p w14:paraId="28D228E7" w14:textId="26F8AC3C"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29" w:history="1">
        <w:r w:rsidRPr="00CA15BE">
          <w:rPr>
            <w:rStyle w:val="Hyperlink"/>
          </w:rPr>
          <w:t>2.1</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The Need for Standardisation in Energy Trading</w:t>
        </w:r>
        <w:r>
          <w:rPr>
            <w:webHidden/>
          </w:rPr>
          <w:tab/>
        </w:r>
        <w:r>
          <w:rPr>
            <w:webHidden/>
          </w:rPr>
          <w:fldChar w:fldCharType="begin"/>
        </w:r>
        <w:r>
          <w:rPr>
            <w:webHidden/>
          </w:rPr>
          <w:instrText xml:space="preserve"> PAGEREF _Toc230170929 \h </w:instrText>
        </w:r>
        <w:r>
          <w:rPr>
            <w:webHidden/>
          </w:rPr>
        </w:r>
        <w:r>
          <w:rPr>
            <w:webHidden/>
          </w:rPr>
          <w:fldChar w:fldCharType="separate"/>
        </w:r>
        <w:r>
          <w:rPr>
            <w:webHidden/>
          </w:rPr>
          <w:t>11</w:t>
        </w:r>
        <w:r>
          <w:rPr>
            <w:webHidden/>
          </w:rPr>
          <w:fldChar w:fldCharType="end"/>
        </w:r>
      </w:hyperlink>
    </w:p>
    <w:p w14:paraId="2177E862" w14:textId="30EC4BE9"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30" w:history="1">
        <w:r w:rsidRPr="00CA15BE">
          <w:rPr>
            <w:rStyle w:val="Hyperlink"/>
          </w:rPr>
          <w:t>2.2</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The eCM Initiative</w:t>
        </w:r>
        <w:r>
          <w:rPr>
            <w:webHidden/>
          </w:rPr>
          <w:tab/>
        </w:r>
        <w:r>
          <w:rPr>
            <w:webHidden/>
          </w:rPr>
          <w:fldChar w:fldCharType="begin"/>
        </w:r>
        <w:r>
          <w:rPr>
            <w:webHidden/>
          </w:rPr>
          <w:instrText xml:space="preserve"> PAGEREF _Toc230170930 \h </w:instrText>
        </w:r>
        <w:r>
          <w:rPr>
            <w:webHidden/>
          </w:rPr>
        </w:r>
        <w:r>
          <w:rPr>
            <w:webHidden/>
          </w:rPr>
          <w:fldChar w:fldCharType="separate"/>
        </w:r>
        <w:r>
          <w:rPr>
            <w:webHidden/>
          </w:rPr>
          <w:t>12</w:t>
        </w:r>
        <w:r>
          <w:rPr>
            <w:webHidden/>
          </w:rPr>
          <w:fldChar w:fldCharType="end"/>
        </w:r>
      </w:hyperlink>
    </w:p>
    <w:p w14:paraId="101AAF80" w14:textId="61FF1A2B"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31" w:history="1">
        <w:r w:rsidRPr="00CA15BE">
          <w:rPr>
            <w:rStyle w:val="Hyperlink"/>
          </w:rPr>
          <w:t>2.3</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Conclusions</w:t>
        </w:r>
        <w:r>
          <w:rPr>
            <w:webHidden/>
          </w:rPr>
          <w:tab/>
        </w:r>
        <w:r>
          <w:rPr>
            <w:webHidden/>
          </w:rPr>
          <w:fldChar w:fldCharType="begin"/>
        </w:r>
        <w:r>
          <w:rPr>
            <w:webHidden/>
          </w:rPr>
          <w:instrText xml:space="preserve"> PAGEREF _Toc230170931 \h </w:instrText>
        </w:r>
        <w:r>
          <w:rPr>
            <w:webHidden/>
          </w:rPr>
        </w:r>
        <w:r>
          <w:rPr>
            <w:webHidden/>
          </w:rPr>
          <w:fldChar w:fldCharType="separate"/>
        </w:r>
        <w:r>
          <w:rPr>
            <w:webHidden/>
          </w:rPr>
          <w:t>14</w:t>
        </w:r>
        <w:r>
          <w:rPr>
            <w:webHidden/>
          </w:rPr>
          <w:fldChar w:fldCharType="end"/>
        </w:r>
      </w:hyperlink>
    </w:p>
    <w:p w14:paraId="6ACB884E" w14:textId="7F580027"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32" w:history="1">
        <w:r w:rsidRPr="00CA15BE">
          <w:rPr>
            <w:rStyle w:val="Hyperlink"/>
          </w:rPr>
          <w:t>2.4</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New in this Version</w:t>
        </w:r>
        <w:r>
          <w:rPr>
            <w:webHidden/>
          </w:rPr>
          <w:tab/>
        </w:r>
        <w:r>
          <w:rPr>
            <w:webHidden/>
          </w:rPr>
          <w:fldChar w:fldCharType="begin"/>
        </w:r>
        <w:r>
          <w:rPr>
            <w:webHidden/>
          </w:rPr>
          <w:instrText xml:space="preserve"> PAGEREF _Toc230170932 \h </w:instrText>
        </w:r>
        <w:r>
          <w:rPr>
            <w:webHidden/>
          </w:rPr>
        </w:r>
        <w:r>
          <w:rPr>
            <w:webHidden/>
          </w:rPr>
          <w:fldChar w:fldCharType="separate"/>
        </w:r>
        <w:r>
          <w:rPr>
            <w:webHidden/>
          </w:rPr>
          <w:t>14</w:t>
        </w:r>
        <w:r>
          <w:rPr>
            <w:webHidden/>
          </w:rPr>
          <w:fldChar w:fldCharType="end"/>
        </w:r>
      </w:hyperlink>
    </w:p>
    <w:p w14:paraId="1D390B21" w14:textId="2EE25FDE"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33" w:history="1">
        <w:r w:rsidRPr="00CA15BE">
          <w:rPr>
            <w:rStyle w:val="Hyperlink"/>
          </w:rPr>
          <w:t>3</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Overview</w:t>
        </w:r>
        <w:r>
          <w:rPr>
            <w:webHidden/>
          </w:rPr>
          <w:tab/>
        </w:r>
        <w:r>
          <w:rPr>
            <w:webHidden/>
          </w:rPr>
          <w:fldChar w:fldCharType="begin"/>
        </w:r>
        <w:r>
          <w:rPr>
            <w:webHidden/>
          </w:rPr>
          <w:instrText xml:space="preserve"> PAGEREF _Toc230170933 \h </w:instrText>
        </w:r>
        <w:r>
          <w:rPr>
            <w:webHidden/>
          </w:rPr>
        </w:r>
        <w:r>
          <w:rPr>
            <w:webHidden/>
          </w:rPr>
          <w:fldChar w:fldCharType="separate"/>
        </w:r>
        <w:r>
          <w:rPr>
            <w:webHidden/>
          </w:rPr>
          <w:t>15</w:t>
        </w:r>
        <w:r>
          <w:rPr>
            <w:webHidden/>
          </w:rPr>
          <w:fldChar w:fldCharType="end"/>
        </w:r>
      </w:hyperlink>
    </w:p>
    <w:p w14:paraId="306CAEF5" w14:textId="20FDEF12"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34" w:history="1">
        <w:r w:rsidRPr="00CA15BE">
          <w:rPr>
            <w:rStyle w:val="Hyperlink"/>
          </w:rPr>
          <w:t>3.1</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Roles and Responsibilities in Standardisation</w:t>
        </w:r>
        <w:r>
          <w:rPr>
            <w:webHidden/>
          </w:rPr>
          <w:tab/>
        </w:r>
        <w:r>
          <w:rPr>
            <w:webHidden/>
          </w:rPr>
          <w:fldChar w:fldCharType="begin"/>
        </w:r>
        <w:r>
          <w:rPr>
            <w:webHidden/>
          </w:rPr>
          <w:instrText xml:space="preserve"> PAGEREF _Toc230170934 \h </w:instrText>
        </w:r>
        <w:r>
          <w:rPr>
            <w:webHidden/>
          </w:rPr>
        </w:r>
        <w:r>
          <w:rPr>
            <w:webHidden/>
          </w:rPr>
          <w:fldChar w:fldCharType="separate"/>
        </w:r>
        <w:r>
          <w:rPr>
            <w:webHidden/>
          </w:rPr>
          <w:t>15</w:t>
        </w:r>
        <w:r>
          <w:rPr>
            <w:webHidden/>
          </w:rPr>
          <w:fldChar w:fldCharType="end"/>
        </w:r>
      </w:hyperlink>
    </w:p>
    <w:p w14:paraId="5480A8CC" w14:textId="6EB3710C"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35" w:history="1">
        <w:r w:rsidRPr="00CA15BE">
          <w:rPr>
            <w:rStyle w:val="Hyperlink"/>
          </w:rPr>
          <w:t>3.2</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Version Control</w:t>
        </w:r>
        <w:r>
          <w:rPr>
            <w:webHidden/>
          </w:rPr>
          <w:tab/>
        </w:r>
        <w:r>
          <w:rPr>
            <w:webHidden/>
          </w:rPr>
          <w:fldChar w:fldCharType="begin"/>
        </w:r>
        <w:r>
          <w:rPr>
            <w:webHidden/>
          </w:rPr>
          <w:instrText xml:space="preserve"> PAGEREF _Toc230170935 \h </w:instrText>
        </w:r>
        <w:r>
          <w:rPr>
            <w:webHidden/>
          </w:rPr>
        </w:r>
        <w:r>
          <w:rPr>
            <w:webHidden/>
          </w:rPr>
          <w:fldChar w:fldCharType="separate"/>
        </w:r>
        <w:r>
          <w:rPr>
            <w:webHidden/>
          </w:rPr>
          <w:t>15</w:t>
        </w:r>
        <w:r>
          <w:rPr>
            <w:webHidden/>
          </w:rPr>
          <w:fldChar w:fldCharType="end"/>
        </w:r>
      </w:hyperlink>
    </w:p>
    <w:p w14:paraId="66D87200" w14:textId="5574828F"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36" w:history="1">
        <w:r w:rsidRPr="00CA15BE">
          <w:rPr>
            <w:rStyle w:val="Hyperlink"/>
          </w:rPr>
          <w:t>4</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Current Processes and Business Requirements</w:t>
        </w:r>
        <w:r>
          <w:rPr>
            <w:webHidden/>
          </w:rPr>
          <w:tab/>
        </w:r>
        <w:r>
          <w:rPr>
            <w:webHidden/>
          </w:rPr>
          <w:fldChar w:fldCharType="begin"/>
        </w:r>
        <w:r>
          <w:rPr>
            <w:webHidden/>
          </w:rPr>
          <w:instrText xml:space="preserve"> PAGEREF _Toc230170936 \h </w:instrText>
        </w:r>
        <w:r>
          <w:rPr>
            <w:webHidden/>
          </w:rPr>
        </w:r>
        <w:r>
          <w:rPr>
            <w:webHidden/>
          </w:rPr>
          <w:fldChar w:fldCharType="separate"/>
        </w:r>
        <w:r>
          <w:rPr>
            <w:webHidden/>
          </w:rPr>
          <w:t>17</w:t>
        </w:r>
        <w:r>
          <w:rPr>
            <w:webHidden/>
          </w:rPr>
          <w:fldChar w:fldCharType="end"/>
        </w:r>
      </w:hyperlink>
    </w:p>
    <w:p w14:paraId="189A4650" w14:textId="29ED196A"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37" w:history="1">
        <w:r w:rsidRPr="00CA15BE">
          <w:rPr>
            <w:rStyle w:val="Hyperlink"/>
          </w:rPr>
          <w:t>4.1</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Current Business Processes</w:t>
        </w:r>
        <w:r>
          <w:rPr>
            <w:webHidden/>
          </w:rPr>
          <w:tab/>
        </w:r>
        <w:r>
          <w:rPr>
            <w:webHidden/>
          </w:rPr>
          <w:fldChar w:fldCharType="begin"/>
        </w:r>
        <w:r>
          <w:rPr>
            <w:webHidden/>
          </w:rPr>
          <w:instrText xml:space="preserve"> PAGEREF _Toc230170937 \h </w:instrText>
        </w:r>
        <w:r>
          <w:rPr>
            <w:webHidden/>
          </w:rPr>
        </w:r>
        <w:r>
          <w:rPr>
            <w:webHidden/>
          </w:rPr>
          <w:fldChar w:fldCharType="separate"/>
        </w:r>
        <w:r>
          <w:rPr>
            <w:webHidden/>
          </w:rPr>
          <w:t>17</w:t>
        </w:r>
        <w:r>
          <w:rPr>
            <w:webHidden/>
          </w:rPr>
          <w:fldChar w:fldCharType="end"/>
        </w:r>
      </w:hyperlink>
    </w:p>
    <w:p w14:paraId="71883C82" w14:textId="55411E50"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38" w:history="1">
        <w:r w:rsidRPr="00CA15BE">
          <w:rPr>
            <w:rStyle w:val="Hyperlink"/>
          </w:rPr>
          <w:t>4.2</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Best Practice Guidelines for Implementation of eCM</w:t>
        </w:r>
        <w:r>
          <w:rPr>
            <w:webHidden/>
          </w:rPr>
          <w:tab/>
        </w:r>
        <w:r>
          <w:rPr>
            <w:webHidden/>
          </w:rPr>
          <w:fldChar w:fldCharType="begin"/>
        </w:r>
        <w:r>
          <w:rPr>
            <w:webHidden/>
          </w:rPr>
          <w:instrText xml:space="preserve"> PAGEREF _Toc230170938 \h </w:instrText>
        </w:r>
        <w:r>
          <w:rPr>
            <w:webHidden/>
          </w:rPr>
        </w:r>
        <w:r>
          <w:rPr>
            <w:webHidden/>
          </w:rPr>
          <w:fldChar w:fldCharType="separate"/>
        </w:r>
        <w:r>
          <w:rPr>
            <w:webHidden/>
          </w:rPr>
          <w:t>19</w:t>
        </w:r>
        <w:r>
          <w:rPr>
            <w:webHidden/>
          </w:rPr>
          <w:fldChar w:fldCharType="end"/>
        </w:r>
      </w:hyperlink>
    </w:p>
    <w:p w14:paraId="12863214" w14:textId="0C674BBE"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39" w:history="1">
        <w:r w:rsidRPr="00CA15BE">
          <w:rPr>
            <w:rStyle w:val="Hyperlink"/>
          </w:rPr>
          <w:t>5</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Requirements for Electronic Business Processes</w:t>
        </w:r>
        <w:r>
          <w:rPr>
            <w:webHidden/>
          </w:rPr>
          <w:tab/>
        </w:r>
        <w:r>
          <w:rPr>
            <w:webHidden/>
          </w:rPr>
          <w:fldChar w:fldCharType="begin"/>
        </w:r>
        <w:r>
          <w:rPr>
            <w:webHidden/>
          </w:rPr>
          <w:instrText xml:space="preserve"> PAGEREF _Toc230170939 \h </w:instrText>
        </w:r>
        <w:r>
          <w:rPr>
            <w:webHidden/>
          </w:rPr>
        </w:r>
        <w:r>
          <w:rPr>
            <w:webHidden/>
          </w:rPr>
          <w:fldChar w:fldCharType="separate"/>
        </w:r>
        <w:r>
          <w:rPr>
            <w:webHidden/>
          </w:rPr>
          <w:t>21</w:t>
        </w:r>
        <w:r>
          <w:rPr>
            <w:webHidden/>
          </w:rPr>
          <w:fldChar w:fldCharType="end"/>
        </w:r>
      </w:hyperlink>
    </w:p>
    <w:p w14:paraId="413BDDA4" w14:textId="0B7A4F24"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40" w:history="1">
        <w:r w:rsidRPr="00CA15BE">
          <w:rPr>
            <w:rStyle w:val="Hyperlink"/>
          </w:rPr>
          <w:t>5.1</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eCM Business Process Scope</w:t>
        </w:r>
        <w:r>
          <w:rPr>
            <w:webHidden/>
          </w:rPr>
          <w:tab/>
        </w:r>
        <w:r>
          <w:rPr>
            <w:webHidden/>
          </w:rPr>
          <w:fldChar w:fldCharType="begin"/>
        </w:r>
        <w:r>
          <w:rPr>
            <w:webHidden/>
          </w:rPr>
          <w:instrText xml:space="preserve"> PAGEREF _Toc230170940 \h </w:instrText>
        </w:r>
        <w:r>
          <w:rPr>
            <w:webHidden/>
          </w:rPr>
        </w:r>
        <w:r>
          <w:rPr>
            <w:webHidden/>
          </w:rPr>
          <w:fldChar w:fldCharType="separate"/>
        </w:r>
        <w:r>
          <w:rPr>
            <w:webHidden/>
          </w:rPr>
          <w:t>21</w:t>
        </w:r>
        <w:r>
          <w:rPr>
            <w:webHidden/>
          </w:rPr>
          <w:fldChar w:fldCharType="end"/>
        </w:r>
      </w:hyperlink>
    </w:p>
    <w:p w14:paraId="30B2B525" w14:textId="5EBCEDFC"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41" w:history="1">
        <w:r w:rsidRPr="00CA15BE">
          <w:rPr>
            <w:rStyle w:val="Hyperlink"/>
          </w:rPr>
          <w:t>5.2</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Electronic Business Processes – Overview</w:t>
        </w:r>
        <w:r>
          <w:rPr>
            <w:webHidden/>
          </w:rPr>
          <w:tab/>
        </w:r>
        <w:r>
          <w:rPr>
            <w:webHidden/>
          </w:rPr>
          <w:fldChar w:fldCharType="begin"/>
        </w:r>
        <w:r>
          <w:rPr>
            <w:webHidden/>
          </w:rPr>
          <w:instrText xml:space="preserve"> PAGEREF _Toc230170941 \h </w:instrText>
        </w:r>
        <w:r>
          <w:rPr>
            <w:webHidden/>
          </w:rPr>
        </w:r>
        <w:r>
          <w:rPr>
            <w:webHidden/>
          </w:rPr>
          <w:fldChar w:fldCharType="separate"/>
        </w:r>
        <w:r>
          <w:rPr>
            <w:webHidden/>
          </w:rPr>
          <w:t>21</w:t>
        </w:r>
        <w:r>
          <w:rPr>
            <w:webHidden/>
          </w:rPr>
          <w:fldChar w:fldCharType="end"/>
        </w:r>
      </w:hyperlink>
    </w:p>
    <w:p w14:paraId="52DC1ABE" w14:textId="3055430D"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42" w:history="1">
        <w:r w:rsidRPr="00CA15BE">
          <w:rPr>
            <w:rStyle w:val="Hyperlink"/>
          </w:rPr>
          <w:t>5.3</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Actors and Roles</w:t>
        </w:r>
        <w:r>
          <w:rPr>
            <w:webHidden/>
          </w:rPr>
          <w:tab/>
        </w:r>
        <w:r>
          <w:rPr>
            <w:webHidden/>
          </w:rPr>
          <w:fldChar w:fldCharType="begin"/>
        </w:r>
        <w:r>
          <w:rPr>
            <w:webHidden/>
          </w:rPr>
          <w:instrText xml:space="preserve"> PAGEREF _Toc230170942 \h </w:instrText>
        </w:r>
        <w:r>
          <w:rPr>
            <w:webHidden/>
          </w:rPr>
        </w:r>
        <w:r>
          <w:rPr>
            <w:webHidden/>
          </w:rPr>
          <w:fldChar w:fldCharType="separate"/>
        </w:r>
        <w:r>
          <w:rPr>
            <w:webHidden/>
          </w:rPr>
          <w:t>22</w:t>
        </w:r>
        <w:r>
          <w:rPr>
            <w:webHidden/>
          </w:rPr>
          <w:fldChar w:fldCharType="end"/>
        </w:r>
      </w:hyperlink>
    </w:p>
    <w:p w14:paraId="60FABDBE" w14:textId="03476798"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43" w:history="1">
        <w:r w:rsidRPr="00CA15BE">
          <w:rPr>
            <w:rStyle w:val="Hyperlink"/>
          </w:rPr>
          <w:t>5.4</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High-Level Business Document Flows</w:t>
        </w:r>
        <w:r>
          <w:rPr>
            <w:webHidden/>
          </w:rPr>
          <w:tab/>
        </w:r>
        <w:r>
          <w:rPr>
            <w:webHidden/>
          </w:rPr>
          <w:fldChar w:fldCharType="begin"/>
        </w:r>
        <w:r>
          <w:rPr>
            <w:webHidden/>
          </w:rPr>
          <w:instrText xml:space="preserve"> PAGEREF _Toc230170943 \h </w:instrText>
        </w:r>
        <w:r>
          <w:rPr>
            <w:webHidden/>
          </w:rPr>
        </w:r>
        <w:r>
          <w:rPr>
            <w:webHidden/>
          </w:rPr>
          <w:fldChar w:fldCharType="separate"/>
        </w:r>
        <w:r>
          <w:rPr>
            <w:webHidden/>
          </w:rPr>
          <w:t>23</w:t>
        </w:r>
        <w:r>
          <w:rPr>
            <w:webHidden/>
          </w:rPr>
          <w:fldChar w:fldCharType="end"/>
        </w:r>
      </w:hyperlink>
    </w:p>
    <w:p w14:paraId="0E4E103F" w14:textId="5D16BCC9"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44" w:history="1">
        <w:r w:rsidRPr="00CA15BE">
          <w:rPr>
            <w:rStyle w:val="Hyperlink"/>
          </w:rPr>
          <w:t>5.5</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Detailed Business Document Flows</w:t>
        </w:r>
        <w:r>
          <w:rPr>
            <w:webHidden/>
          </w:rPr>
          <w:tab/>
        </w:r>
        <w:r>
          <w:rPr>
            <w:webHidden/>
          </w:rPr>
          <w:fldChar w:fldCharType="begin"/>
        </w:r>
        <w:r>
          <w:rPr>
            <w:webHidden/>
          </w:rPr>
          <w:instrText xml:space="preserve"> PAGEREF _Toc230170944 \h </w:instrText>
        </w:r>
        <w:r>
          <w:rPr>
            <w:webHidden/>
          </w:rPr>
        </w:r>
        <w:r>
          <w:rPr>
            <w:webHidden/>
          </w:rPr>
          <w:fldChar w:fldCharType="separate"/>
        </w:r>
        <w:r>
          <w:rPr>
            <w:webHidden/>
          </w:rPr>
          <w:t>31</w:t>
        </w:r>
        <w:r>
          <w:rPr>
            <w:webHidden/>
          </w:rPr>
          <w:fldChar w:fldCharType="end"/>
        </w:r>
      </w:hyperlink>
    </w:p>
    <w:p w14:paraId="63D1FBC7" w14:textId="029DAB4A"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45" w:history="1">
        <w:r w:rsidRPr="00CA15BE">
          <w:rPr>
            <w:rStyle w:val="Hyperlink"/>
          </w:rPr>
          <w:t>5.6</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Business Document Processing</w:t>
        </w:r>
        <w:r>
          <w:rPr>
            <w:webHidden/>
          </w:rPr>
          <w:tab/>
        </w:r>
        <w:r>
          <w:rPr>
            <w:webHidden/>
          </w:rPr>
          <w:fldChar w:fldCharType="begin"/>
        </w:r>
        <w:r>
          <w:rPr>
            <w:webHidden/>
          </w:rPr>
          <w:instrText xml:space="preserve"> PAGEREF _Toc230170945 \h </w:instrText>
        </w:r>
        <w:r>
          <w:rPr>
            <w:webHidden/>
          </w:rPr>
        </w:r>
        <w:r>
          <w:rPr>
            <w:webHidden/>
          </w:rPr>
          <w:fldChar w:fldCharType="separate"/>
        </w:r>
        <w:r>
          <w:rPr>
            <w:webHidden/>
          </w:rPr>
          <w:t>54</w:t>
        </w:r>
        <w:r>
          <w:rPr>
            <w:webHidden/>
          </w:rPr>
          <w:fldChar w:fldCharType="end"/>
        </w:r>
      </w:hyperlink>
    </w:p>
    <w:p w14:paraId="09B4F8A8" w14:textId="05ED52C8"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46" w:history="1">
        <w:r w:rsidRPr="00CA15BE">
          <w:rPr>
            <w:rStyle w:val="Hyperlink"/>
          </w:rPr>
          <w:t>6</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Electronic Business Processes – by Document Types</w:t>
        </w:r>
        <w:r>
          <w:rPr>
            <w:webHidden/>
          </w:rPr>
          <w:tab/>
        </w:r>
        <w:r>
          <w:rPr>
            <w:webHidden/>
          </w:rPr>
          <w:fldChar w:fldCharType="begin"/>
        </w:r>
        <w:r>
          <w:rPr>
            <w:webHidden/>
          </w:rPr>
          <w:instrText xml:space="preserve"> PAGEREF _Toc230170946 \h </w:instrText>
        </w:r>
        <w:r>
          <w:rPr>
            <w:webHidden/>
          </w:rPr>
        </w:r>
        <w:r>
          <w:rPr>
            <w:webHidden/>
          </w:rPr>
          <w:fldChar w:fldCharType="separate"/>
        </w:r>
        <w:r>
          <w:rPr>
            <w:webHidden/>
          </w:rPr>
          <w:t>58</w:t>
        </w:r>
        <w:r>
          <w:rPr>
            <w:webHidden/>
          </w:rPr>
          <w:fldChar w:fldCharType="end"/>
        </w:r>
      </w:hyperlink>
    </w:p>
    <w:p w14:paraId="7EB40611" w14:textId="573C6794"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47" w:history="1">
        <w:r w:rsidRPr="00CA15BE">
          <w:rPr>
            <w:rStyle w:val="Hyperlink"/>
          </w:rPr>
          <w:t>6.1</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Naming and Typing Conventions</w:t>
        </w:r>
        <w:r>
          <w:rPr>
            <w:webHidden/>
          </w:rPr>
          <w:tab/>
        </w:r>
        <w:r>
          <w:rPr>
            <w:webHidden/>
          </w:rPr>
          <w:fldChar w:fldCharType="begin"/>
        </w:r>
        <w:r>
          <w:rPr>
            <w:webHidden/>
          </w:rPr>
          <w:instrText xml:space="preserve"> PAGEREF _Toc230170947 \h </w:instrText>
        </w:r>
        <w:r>
          <w:rPr>
            <w:webHidden/>
          </w:rPr>
        </w:r>
        <w:r>
          <w:rPr>
            <w:webHidden/>
          </w:rPr>
          <w:fldChar w:fldCharType="separate"/>
        </w:r>
        <w:r>
          <w:rPr>
            <w:webHidden/>
          </w:rPr>
          <w:t>58</w:t>
        </w:r>
        <w:r>
          <w:rPr>
            <w:webHidden/>
          </w:rPr>
          <w:fldChar w:fldCharType="end"/>
        </w:r>
      </w:hyperlink>
    </w:p>
    <w:p w14:paraId="5B59AD7D" w14:textId="1A8A6888"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48" w:history="1">
        <w:r w:rsidRPr="00CA15BE">
          <w:rPr>
            <w:rStyle w:val="Hyperlink"/>
          </w:rPr>
          <w:t>6.2</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Trade Confirmation</w:t>
        </w:r>
        <w:r>
          <w:rPr>
            <w:webHidden/>
          </w:rPr>
          <w:tab/>
        </w:r>
        <w:r>
          <w:rPr>
            <w:webHidden/>
          </w:rPr>
          <w:fldChar w:fldCharType="begin"/>
        </w:r>
        <w:r>
          <w:rPr>
            <w:webHidden/>
          </w:rPr>
          <w:instrText xml:space="preserve"> PAGEREF _Toc230170948 \h </w:instrText>
        </w:r>
        <w:r>
          <w:rPr>
            <w:webHidden/>
          </w:rPr>
        </w:r>
        <w:r>
          <w:rPr>
            <w:webHidden/>
          </w:rPr>
          <w:fldChar w:fldCharType="separate"/>
        </w:r>
        <w:r>
          <w:rPr>
            <w:webHidden/>
          </w:rPr>
          <w:t>59</w:t>
        </w:r>
        <w:r>
          <w:rPr>
            <w:webHidden/>
          </w:rPr>
          <w:fldChar w:fldCharType="end"/>
        </w:r>
      </w:hyperlink>
    </w:p>
    <w:p w14:paraId="1A61833B" w14:textId="015025B8"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49" w:history="1">
        <w:r w:rsidRPr="00CA15BE">
          <w:rPr>
            <w:rStyle w:val="Hyperlink"/>
          </w:rPr>
          <w:t>6.3</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Match Suggestion Document</w:t>
        </w:r>
        <w:r>
          <w:rPr>
            <w:webHidden/>
          </w:rPr>
          <w:tab/>
        </w:r>
        <w:r>
          <w:rPr>
            <w:webHidden/>
          </w:rPr>
          <w:fldChar w:fldCharType="begin"/>
        </w:r>
        <w:r>
          <w:rPr>
            <w:webHidden/>
          </w:rPr>
          <w:instrText xml:space="preserve"> PAGEREF _Toc230170949 \h </w:instrText>
        </w:r>
        <w:r>
          <w:rPr>
            <w:webHidden/>
          </w:rPr>
        </w:r>
        <w:r>
          <w:rPr>
            <w:webHidden/>
          </w:rPr>
          <w:fldChar w:fldCharType="separate"/>
        </w:r>
        <w:r>
          <w:rPr>
            <w:webHidden/>
          </w:rPr>
          <w:t>59</w:t>
        </w:r>
        <w:r>
          <w:rPr>
            <w:webHidden/>
          </w:rPr>
          <w:fldChar w:fldCharType="end"/>
        </w:r>
      </w:hyperlink>
    </w:p>
    <w:p w14:paraId="29F43AB6" w14:textId="41DB10C6"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50" w:history="1">
        <w:r w:rsidRPr="00CA15BE">
          <w:rPr>
            <w:rStyle w:val="Hyperlink"/>
          </w:rPr>
          <w:t>6.4</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Match Suggestion Acceptance Document</w:t>
        </w:r>
        <w:r>
          <w:rPr>
            <w:webHidden/>
          </w:rPr>
          <w:tab/>
        </w:r>
        <w:r>
          <w:rPr>
            <w:webHidden/>
          </w:rPr>
          <w:fldChar w:fldCharType="begin"/>
        </w:r>
        <w:r>
          <w:rPr>
            <w:webHidden/>
          </w:rPr>
          <w:instrText xml:space="preserve"> PAGEREF _Toc230170950 \h </w:instrText>
        </w:r>
        <w:r>
          <w:rPr>
            <w:webHidden/>
          </w:rPr>
        </w:r>
        <w:r>
          <w:rPr>
            <w:webHidden/>
          </w:rPr>
          <w:fldChar w:fldCharType="separate"/>
        </w:r>
        <w:r>
          <w:rPr>
            <w:webHidden/>
          </w:rPr>
          <w:t>60</w:t>
        </w:r>
        <w:r>
          <w:rPr>
            <w:webHidden/>
          </w:rPr>
          <w:fldChar w:fldCharType="end"/>
        </w:r>
      </w:hyperlink>
    </w:p>
    <w:p w14:paraId="197D2E83" w14:textId="26A65536"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51" w:history="1">
        <w:r w:rsidRPr="00CA15BE">
          <w:rPr>
            <w:rStyle w:val="Hyperlink"/>
          </w:rPr>
          <w:t>6.5</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Match Suggestion Refusal Document</w:t>
        </w:r>
        <w:r>
          <w:rPr>
            <w:webHidden/>
          </w:rPr>
          <w:tab/>
        </w:r>
        <w:r>
          <w:rPr>
            <w:webHidden/>
          </w:rPr>
          <w:fldChar w:fldCharType="begin"/>
        </w:r>
        <w:r>
          <w:rPr>
            <w:webHidden/>
          </w:rPr>
          <w:instrText xml:space="preserve"> PAGEREF _Toc230170951 \h </w:instrText>
        </w:r>
        <w:r>
          <w:rPr>
            <w:webHidden/>
          </w:rPr>
        </w:r>
        <w:r>
          <w:rPr>
            <w:webHidden/>
          </w:rPr>
          <w:fldChar w:fldCharType="separate"/>
        </w:r>
        <w:r>
          <w:rPr>
            <w:webHidden/>
          </w:rPr>
          <w:t>61</w:t>
        </w:r>
        <w:r>
          <w:rPr>
            <w:webHidden/>
          </w:rPr>
          <w:fldChar w:fldCharType="end"/>
        </w:r>
      </w:hyperlink>
    </w:p>
    <w:p w14:paraId="726E1B9F" w14:textId="1864A308"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52" w:history="1">
        <w:r w:rsidRPr="00CA15BE">
          <w:rPr>
            <w:rStyle w:val="Hyperlink"/>
          </w:rPr>
          <w:t>6.6</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Cancellation Document</w:t>
        </w:r>
        <w:r>
          <w:rPr>
            <w:webHidden/>
          </w:rPr>
          <w:tab/>
        </w:r>
        <w:r>
          <w:rPr>
            <w:webHidden/>
          </w:rPr>
          <w:fldChar w:fldCharType="begin"/>
        </w:r>
        <w:r>
          <w:rPr>
            <w:webHidden/>
          </w:rPr>
          <w:instrText xml:space="preserve"> PAGEREF _Toc230170952 \h </w:instrText>
        </w:r>
        <w:r>
          <w:rPr>
            <w:webHidden/>
          </w:rPr>
        </w:r>
        <w:r>
          <w:rPr>
            <w:webHidden/>
          </w:rPr>
          <w:fldChar w:fldCharType="separate"/>
        </w:r>
        <w:r>
          <w:rPr>
            <w:webHidden/>
          </w:rPr>
          <w:t>62</w:t>
        </w:r>
        <w:r>
          <w:rPr>
            <w:webHidden/>
          </w:rPr>
          <w:fldChar w:fldCharType="end"/>
        </w:r>
      </w:hyperlink>
    </w:p>
    <w:p w14:paraId="0526A045" w14:textId="10C67D58"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53" w:history="1">
        <w:r w:rsidRPr="00CA15BE">
          <w:rPr>
            <w:rStyle w:val="Hyperlink"/>
          </w:rPr>
          <w:t>6.7</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Acknowledgement Document</w:t>
        </w:r>
        <w:r>
          <w:rPr>
            <w:webHidden/>
          </w:rPr>
          <w:tab/>
        </w:r>
        <w:r>
          <w:rPr>
            <w:webHidden/>
          </w:rPr>
          <w:fldChar w:fldCharType="begin"/>
        </w:r>
        <w:r>
          <w:rPr>
            <w:webHidden/>
          </w:rPr>
          <w:instrText xml:space="preserve"> PAGEREF _Toc230170953 \h </w:instrText>
        </w:r>
        <w:r>
          <w:rPr>
            <w:webHidden/>
          </w:rPr>
        </w:r>
        <w:r>
          <w:rPr>
            <w:webHidden/>
          </w:rPr>
          <w:fldChar w:fldCharType="separate"/>
        </w:r>
        <w:r>
          <w:rPr>
            <w:webHidden/>
          </w:rPr>
          <w:t>63</w:t>
        </w:r>
        <w:r>
          <w:rPr>
            <w:webHidden/>
          </w:rPr>
          <w:fldChar w:fldCharType="end"/>
        </w:r>
      </w:hyperlink>
    </w:p>
    <w:p w14:paraId="35DF3422" w14:textId="45C2B2CA"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54" w:history="1">
        <w:r w:rsidRPr="00CA15BE">
          <w:rPr>
            <w:rStyle w:val="Hyperlink"/>
          </w:rPr>
          <w:t>6.8</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Rejection Document</w:t>
        </w:r>
        <w:r>
          <w:rPr>
            <w:webHidden/>
          </w:rPr>
          <w:tab/>
        </w:r>
        <w:r>
          <w:rPr>
            <w:webHidden/>
          </w:rPr>
          <w:fldChar w:fldCharType="begin"/>
        </w:r>
        <w:r>
          <w:rPr>
            <w:webHidden/>
          </w:rPr>
          <w:instrText xml:space="preserve"> PAGEREF _Toc230170954 \h </w:instrText>
        </w:r>
        <w:r>
          <w:rPr>
            <w:webHidden/>
          </w:rPr>
        </w:r>
        <w:r>
          <w:rPr>
            <w:webHidden/>
          </w:rPr>
          <w:fldChar w:fldCharType="separate"/>
        </w:r>
        <w:r>
          <w:rPr>
            <w:webHidden/>
          </w:rPr>
          <w:t>63</w:t>
        </w:r>
        <w:r>
          <w:rPr>
            <w:webHidden/>
          </w:rPr>
          <w:fldChar w:fldCharType="end"/>
        </w:r>
      </w:hyperlink>
    </w:p>
    <w:p w14:paraId="4EDFD79D" w14:textId="343C4360"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55" w:history="1">
        <w:r w:rsidRPr="00CA15BE">
          <w:rPr>
            <w:rStyle w:val="Hyperlink"/>
          </w:rPr>
          <w:t>6.9</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Broker Confirmation</w:t>
        </w:r>
        <w:r>
          <w:rPr>
            <w:webHidden/>
          </w:rPr>
          <w:tab/>
        </w:r>
        <w:r>
          <w:rPr>
            <w:webHidden/>
          </w:rPr>
          <w:fldChar w:fldCharType="begin"/>
        </w:r>
        <w:r>
          <w:rPr>
            <w:webHidden/>
          </w:rPr>
          <w:instrText xml:space="preserve"> PAGEREF _Toc230170955 \h </w:instrText>
        </w:r>
        <w:r>
          <w:rPr>
            <w:webHidden/>
          </w:rPr>
        </w:r>
        <w:r>
          <w:rPr>
            <w:webHidden/>
          </w:rPr>
          <w:fldChar w:fldCharType="separate"/>
        </w:r>
        <w:r>
          <w:rPr>
            <w:webHidden/>
          </w:rPr>
          <w:t>64</w:t>
        </w:r>
        <w:r>
          <w:rPr>
            <w:webHidden/>
          </w:rPr>
          <w:fldChar w:fldCharType="end"/>
        </w:r>
      </w:hyperlink>
    </w:p>
    <w:p w14:paraId="7C5F8503" w14:textId="7D1E60C0"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56" w:history="1">
        <w:r w:rsidRPr="00CA15BE">
          <w:rPr>
            <w:rStyle w:val="Hyperlink"/>
          </w:rPr>
          <w:t>6.10</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Broker Fee Information Document</w:t>
        </w:r>
        <w:r>
          <w:rPr>
            <w:webHidden/>
          </w:rPr>
          <w:tab/>
        </w:r>
        <w:r>
          <w:rPr>
            <w:webHidden/>
          </w:rPr>
          <w:fldChar w:fldCharType="begin"/>
        </w:r>
        <w:r>
          <w:rPr>
            <w:webHidden/>
          </w:rPr>
          <w:instrText xml:space="preserve"> PAGEREF _Toc230170956 \h </w:instrText>
        </w:r>
        <w:r>
          <w:rPr>
            <w:webHidden/>
          </w:rPr>
        </w:r>
        <w:r>
          <w:rPr>
            <w:webHidden/>
          </w:rPr>
          <w:fldChar w:fldCharType="separate"/>
        </w:r>
        <w:r>
          <w:rPr>
            <w:webHidden/>
          </w:rPr>
          <w:t>65</w:t>
        </w:r>
        <w:r>
          <w:rPr>
            <w:webHidden/>
          </w:rPr>
          <w:fldChar w:fldCharType="end"/>
        </w:r>
      </w:hyperlink>
    </w:p>
    <w:p w14:paraId="777EC244" w14:textId="7843BD24"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57" w:history="1">
        <w:r w:rsidRPr="00CA15BE">
          <w:rPr>
            <w:rStyle w:val="Hyperlink"/>
          </w:rPr>
          <w:t>6.11</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Broker Match Notification Document</w:t>
        </w:r>
        <w:r>
          <w:rPr>
            <w:webHidden/>
          </w:rPr>
          <w:tab/>
        </w:r>
        <w:r>
          <w:rPr>
            <w:webHidden/>
          </w:rPr>
          <w:fldChar w:fldCharType="begin"/>
        </w:r>
        <w:r>
          <w:rPr>
            <w:webHidden/>
          </w:rPr>
          <w:instrText xml:space="preserve"> PAGEREF _Toc230170957 \h </w:instrText>
        </w:r>
        <w:r>
          <w:rPr>
            <w:webHidden/>
          </w:rPr>
        </w:r>
        <w:r>
          <w:rPr>
            <w:webHidden/>
          </w:rPr>
          <w:fldChar w:fldCharType="separate"/>
        </w:r>
        <w:r>
          <w:rPr>
            <w:webHidden/>
          </w:rPr>
          <w:t>67</w:t>
        </w:r>
        <w:r>
          <w:rPr>
            <w:webHidden/>
          </w:rPr>
          <w:fldChar w:fldCharType="end"/>
        </w:r>
      </w:hyperlink>
    </w:p>
    <w:p w14:paraId="54EFA669" w14:textId="1CB96649"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58" w:history="1">
        <w:r w:rsidRPr="00CA15BE">
          <w:rPr>
            <w:rStyle w:val="Hyperlink"/>
          </w:rPr>
          <w:t>6.12</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Tear-Up Request Document</w:t>
        </w:r>
        <w:r>
          <w:rPr>
            <w:webHidden/>
          </w:rPr>
          <w:tab/>
        </w:r>
        <w:r>
          <w:rPr>
            <w:webHidden/>
          </w:rPr>
          <w:fldChar w:fldCharType="begin"/>
        </w:r>
        <w:r>
          <w:rPr>
            <w:webHidden/>
          </w:rPr>
          <w:instrText xml:space="preserve"> PAGEREF _Toc230170958 \h </w:instrText>
        </w:r>
        <w:r>
          <w:rPr>
            <w:webHidden/>
          </w:rPr>
        </w:r>
        <w:r>
          <w:rPr>
            <w:webHidden/>
          </w:rPr>
          <w:fldChar w:fldCharType="separate"/>
        </w:r>
        <w:r>
          <w:rPr>
            <w:webHidden/>
          </w:rPr>
          <w:t>68</w:t>
        </w:r>
        <w:r>
          <w:rPr>
            <w:webHidden/>
          </w:rPr>
          <w:fldChar w:fldCharType="end"/>
        </w:r>
      </w:hyperlink>
    </w:p>
    <w:p w14:paraId="08CFDFCB" w14:textId="7E1966F3"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59" w:history="1">
        <w:r w:rsidRPr="00CA15BE">
          <w:rPr>
            <w:rStyle w:val="Hyperlink"/>
          </w:rPr>
          <w:t>6.13</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Box Results Document</w:t>
        </w:r>
        <w:r>
          <w:rPr>
            <w:webHidden/>
          </w:rPr>
          <w:tab/>
        </w:r>
        <w:r>
          <w:rPr>
            <w:webHidden/>
          </w:rPr>
          <w:fldChar w:fldCharType="begin"/>
        </w:r>
        <w:r>
          <w:rPr>
            <w:webHidden/>
          </w:rPr>
          <w:instrText xml:space="preserve"> PAGEREF _Toc230170959 \h </w:instrText>
        </w:r>
        <w:r>
          <w:rPr>
            <w:webHidden/>
          </w:rPr>
        </w:r>
        <w:r>
          <w:rPr>
            <w:webHidden/>
          </w:rPr>
          <w:fldChar w:fldCharType="separate"/>
        </w:r>
        <w:r>
          <w:rPr>
            <w:webHidden/>
          </w:rPr>
          <w:t>69</w:t>
        </w:r>
        <w:r>
          <w:rPr>
            <w:webHidden/>
          </w:rPr>
          <w:fldChar w:fldCharType="end"/>
        </w:r>
      </w:hyperlink>
    </w:p>
    <w:p w14:paraId="29C91376" w14:textId="2E6CB417"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60" w:history="1">
        <w:r w:rsidRPr="00CA15BE">
          <w:rPr>
            <w:rStyle w:val="Hyperlink"/>
          </w:rPr>
          <w:t>7</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State Processing</w:t>
        </w:r>
        <w:r>
          <w:rPr>
            <w:webHidden/>
          </w:rPr>
          <w:tab/>
        </w:r>
        <w:r>
          <w:rPr>
            <w:webHidden/>
          </w:rPr>
          <w:fldChar w:fldCharType="begin"/>
        </w:r>
        <w:r>
          <w:rPr>
            <w:webHidden/>
          </w:rPr>
          <w:instrText xml:space="preserve"> PAGEREF _Toc230170960 \h </w:instrText>
        </w:r>
        <w:r>
          <w:rPr>
            <w:webHidden/>
          </w:rPr>
        </w:r>
        <w:r>
          <w:rPr>
            <w:webHidden/>
          </w:rPr>
          <w:fldChar w:fldCharType="separate"/>
        </w:r>
        <w:r>
          <w:rPr>
            <w:webHidden/>
          </w:rPr>
          <w:t>70</w:t>
        </w:r>
        <w:r>
          <w:rPr>
            <w:webHidden/>
          </w:rPr>
          <w:fldChar w:fldCharType="end"/>
        </w:r>
      </w:hyperlink>
    </w:p>
    <w:p w14:paraId="21FC6FDC" w14:textId="585204B1"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61" w:history="1">
        <w:r w:rsidRPr="00CA15BE">
          <w:rPr>
            <w:rStyle w:val="Hyperlink"/>
          </w:rPr>
          <w:t>7.1</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Business Document State Processing</w:t>
        </w:r>
        <w:r>
          <w:rPr>
            <w:webHidden/>
          </w:rPr>
          <w:tab/>
        </w:r>
        <w:r>
          <w:rPr>
            <w:webHidden/>
          </w:rPr>
          <w:fldChar w:fldCharType="begin"/>
        </w:r>
        <w:r>
          <w:rPr>
            <w:webHidden/>
          </w:rPr>
          <w:instrText xml:space="preserve"> PAGEREF _Toc230170961 \h </w:instrText>
        </w:r>
        <w:r>
          <w:rPr>
            <w:webHidden/>
          </w:rPr>
        </w:r>
        <w:r>
          <w:rPr>
            <w:webHidden/>
          </w:rPr>
          <w:fldChar w:fldCharType="separate"/>
        </w:r>
        <w:r>
          <w:rPr>
            <w:webHidden/>
          </w:rPr>
          <w:t>71</w:t>
        </w:r>
        <w:r>
          <w:rPr>
            <w:webHidden/>
          </w:rPr>
          <w:fldChar w:fldCharType="end"/>
        </w:r>
      </w:hyperlink>
    </w:p>
    <w:p w14:paraId="6C5C042A" w14:textId="357172CA"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62" w:history="1">
        <w:r w:rsidRPr="00CA15BE">
          <w:rPr>
            <w:rStyle w:val="Hyperlink"/>
          </w:rPr>
          <w:t>7.2</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General Document Exchange State Processing</w:t>
        </w:r>
        <w:r>
          <w:rPr>
            <w:webHidden/>
          </w:rPr>
          <w:tab/>
        </w:r>
        <w:r>
          <w:rPr>
            <w:webHidden/>
          </w:rPr>
          <w:fldChar w:fldCharType="begin"/>
        </w:r>
        <w:r>
          <w:rPr>
            <w:webHidden/>
          </w:rPr>
          <w:instrText xml:space="preserve"> PAGEREF _Toc230170962 \h </w:instrText>
        </w:r>
        <w:r>
          <w:rPr>
            <w:webHidden/>
          </w:rPr>
        </w:r>
        <w:r>
          <w:rPr>
            <w:webHidden/>
          </w:rPr>
          <w:fldChar w:fldCharType="separate"/>
        </w:r>
        <w:r>
          <w:rPr>
            <w:webHidden/>
          </w:rPr>
          <w:t>78</w:t>
        </w:r>
        <w:r>
          <w:rPr>
            <w:webHidden/>
          </w:rPr>
          <w:fldChar w:fldCharType="end"/>
        </w:r>
      </w:hyperlink>
    </w:p>
    <w:p w14:paraId="2118B6C5" w14:textId="24684EF6"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63" w:history="1">
        <w:r w:rsidRPr="00CA15BE">
          <w:rPr>
            <w:rStyle w:val="Hyperlink"/>
          </w:rPr>
          <w:t>7.3</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Acknowledgement/Rejection Document State Processing</w:t>
        </w:r>
        <w:r>
          <w:rPr>
            <w:webHidden/>
          </w:rPr>
          <w:tab/>
        </w:r>
        <w:r>
          <w:rPr>
            <w:webHidden/>
          </w:rPr>
          <w:fldChar w:fldCharType="begin"/>
        </w:r>
        <w:r>
          <w:rPr>
            <w:webHidden/>
          </w:rPr>
          <w:instrText xml:space="preserve"> PAGEREF _Toc230170963 \h </w:instrText>
        </w:r>
        <w:r>
          <w:rPr>
            <w:webHidden/>
          </w:rPr>
        </w:r>
        <w:r>
          <w:rPr>
            <w:webHidden/>
          </w:rPr>
          <w:fldChar w:fldCharType="separate"/>
        </w:r>
        <w:r>
          <w:rPr>
            <w:webHidden/>
          </w:rPr>
          <w:t>80</w:t>
        </w:r>
        <w:r>
          <w:rPr>
            <w:webHidden/>
          </w:rPr>
          <w:fldChar w:fldCharType="end"/>
        </w:r>
      </w:hyperlink>
    </w:p>
    <w:p w14:paraId="4C28729E" w14:textId="22938C6D"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64" w:history="1">
        <w:r w:rsidRPr="00CA15BE">
          <w:rPr>
            <w:rStyle w:val="Hyperlink"/>
          </w:rPr>
          <w:t>7.4</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Detailed Transition Processing</w:t>
        </w:r>
        <w:r>
          <w:rPr>
            <w:webHidden/>
          </w:rPr>
          <w:tab/>
        </w:r>
        <w:r>
          <w:rPr>
            <w:webHidden/>
          </w:rPr>
          <w:fldChar w:fldCharType="begin"/>
        </w:r>
        <w:r>
          <w:rPr>
            <w:webHidden/>
          </w:rPr>
          <w:instrText xml:space="preserve"> PAGEREF _Toc230170964 \h </w:instrText>
        </w:r>
        <w:r>
          <w:rPr>
            <w:webHidden/>
          </w:rPr>
        </w:r>
        <w:r>
          <w:rPr>
            <w:webHidden/>
          </w:rPr>
          <w:fldChar w:fldCharType="separate"/>
        </w:r>
        <w:r>
          <w:rPr>
            <w:webHidden/>
          </w:rPr>
          <w:t>81</w:t>
        </w:r>
        <w:r>
          <w:rPr>
            <w:webHidden/>
          </w:rPr>
          <w:fldChar w:fldCharType="end"/>
        </w:r>
      </w:hyperlink>
    </w:p>
    <w:p w14:paraId="46C1E313" w14:textId="4DB66999"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65" w:history="1">
        <w:r w:rsidRPr="00CA15BE">
          <w:rPr>
            <w:rStyle w:val="Hyperlink"/>
          </w:rPr>
          <w:t>8</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Communication Protocol and Interfaces</w:t>
        </w:r>
        <w:r>
          <w:rPr>
            <w:webHidden/>
          </w:rPr>
          <w:tab/>
        </w:r>
        <w:r>
          <w:rPr>
            <w:webHidden/>
          </w:rPr>
          <w:fldChar w:fldCharType="begin"/>
        </w:r>
        <w:r>
          <w:rPr>
            <w:webHidden/>
          </w:rPr>
          <w:instrText xml:space="preserve"> PAGEREF _Toc230170965 \h </w:instrText>
        </w:r>
        <w:r>
          <w:rPr>
            <w:webHidden/>
          </w:rPr>
        </w:r>
        <w:r>
          <w:rPr>
            <w:webHidden/>
          </w:rPr>
          <w:fldChar w:fldCharType="separate"/>
        </w:r>
        <w:r>
          <w:rPr>
            <w:webHidden/>
          </w:rPr>
          <w:t>94</w:t>
        </w:r>
        <w:r>
          <w:rPr>
            <w:webHidden/>
          </w:rPr>
          <w:fldChar w:fldCharType="end"/>
        </w:r>
      </w:hyperlink>
    </w:p>
    <w:p w14:paraId="17313B47" w14:textId="4DB71928"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66" w:history="1">
        <w:r w:rsidRPr="00CA15BE">
          <w:rPr>
            <w:rStyle w:val="Hyperlink"/>
          </w:rPr>
          <w:t>Appendix A.</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Definition of eCM Types and Codes</w:t>
        </w:r>
        <w:r>
          <w:rPr>
            <w:webHidden/>
          </w:rPr>
          <w:tab/>
        </w:r>
        <w:r>
          <w:rPr>
            <w:webHidden/>
          </w:rPr>
          <w:fldChar w:fldCharType="begin"/>
        </w:r>
        <w:r>
          <w:rPr>
            <w:webHidden/>
          </w:rPr>
          <w:instrText xml:space="preserve"> PAGEREF _Toc230170966 \h </w:instrText>
        </w:r>
        <w:r>
          <w:rPr>
            <w:webHidden/>
          </w:rPr>
        </w:r>
        <w:r>
          <w:rPr>
            <w:webHidden/>
          </w:rPr>
          <w:fldChar w:fldCharType="separate"/>
        </w:r>
        <w:r>
          <w:rPr>
            <w:webHidden/>
          </w:rPr>
          <w:t>95</w:t>
        </w:r>
        <w:r>
          <w:rPr>
            <w:webHidden/>
          </w:rPr>
          <w:fldChar w:fldCharType="end"/>
        </w:r>
      </w:hyperlink>
    </w:p>
    <w:p w14:paraId="56BBD16F" w14:textId="15804F98"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67" w:history="1">
        <w:r w:rsidRPr="00CA15BE">
          <w:rPr>
            <w:rStyle w:val="Hyperlink"/>
          </w:rPr>
          <w:t>A.1.</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Core Components</w:t>
        </w:r>
        <w:r>
          <w:rPr>
            <w:webHidden/>
          </w:rPr>
          <w:tab/>
        </w:r>
        <w:r>
          <w:rPr>
            <w:webHidden/>
          </w:rPr>
          <w:fldChar w:fldCharType="begin"/>
        </w:r>
        <w:r>
          <w:rPr>
            <w:webHidden/>
          </w:rPr>
          <w:instrText xml:space="preserve"> PAGEREF _Toc230170967 \h </w:instrText>
        </w:r>
        <w:r>
          <w:rPr>
            <w:webHidden/>
          </w:rPr>
        </w:r>
        <w:r>
          <w:rPr>
            <w:webHidden/>
          </w:rPr>
          <w:fldChar w:fldCharType="separate"/>
        </w:r>
        <w:r>
          <w:rPr>
            <w:webHidden/>
          </w:rPr>
          <w:t>95</w:t>
        </w:r>
        <w:r>
          <w:rPr>
            <w:webHidden/>
          </w:rPr>
          <w:fldChar w:fldCharType="end"/>
        </w:r>
      </w:hyperlink>
    </w:p>
    <w:p w14:paraId="7E5E6377" w14:textId="480CB947"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68" w:history="1">
        <w:r w:rsidRPr="00CA15BE">
          <w:rPr>
            <w:rStyle w:val="Hyperlink"/>
          </w:rPr>
          <w:t>A.2.</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Reason Code Types</w:t>
        </w:r>
        <w:r>
          <w:rPr>
            <w:webHidden/>
          </w:rPr>
          <w:tab/>
        </w:r>
        <w:r>
          <w:rPr>
            <w:webHidden/>
          </w:rPr>
          <w:fldChar w:fldCharType="begin"/>
        </w:r>
        <w:r>
          <w:rPr>
            <w:webHidden/>
          </w:rPr>
          <w:instrText xml:space="preserve"> PAGEREF _Toc230170968 \h </w:instrText>
        </w:r>
        <w:r>
          <w:rPr>
            <w:webHidden/>
          </w:rPr>
        </w:r>
        <w:r>
          <w:rPr>
            <w:webHidden/>
          </w:rPr>
          <w:fldChar w:fldCharType="separate"/>
        </w:r>
        <w:r>
          <w:rPr>
            <w:webHidden/>
          </w:rPr>
          <w:t>95</w:t>
        </w:r>
        <w:r>
          <w:rPr>
            <w:webHidden/>
          </w:rPr>
          <w:fldChar w:fldCharType="end"/>
        </w:r>
      </w:hyperlink>
    </w:p>
    <w:p w14:paraId="061ACBC3" w14:textId="6A835CE7"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69" w:history="1">
        <w:r w:rsidRPr="00CA15BE">
          <w:rPr>
            <w:rStyle w:val="Hyperlink"/>
          </w:rPr>
          <w:t>A.3.</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Use of Code Standards</w:t>
        </w:r>
        <w:r>
          <w:rPr>
            <w:webHidden/>
          </w:rPr>
          <w:tab/>
        </w:r>
        <w:r>
          <w:rPr>
            <w:webHidden/>
          </w:rPr>
          <w:fldChar w:fldCharType="begin"/>
        </w:r>
        <w:r>
          <w:rPr>
            <w:webHidden/>
          </w:rPr>
          <w:instrText xml:space="preserve"> PAGEREF _Toc230170969 \h </w:instrText>
        </w:r>
        <w:r>
          <w:rPr>
            <w:webHidden/>
          </w:rPr>
        </w:r>
        <w:r>
          <w:rPr>
            <w:webHidden/>
          </w:rPr>
          <w:fldChar w:fldCharType="separate"/>
        </w:r>
        <w:r>
          <w:rPr>
            <w:webHidden/>
          </w:rPr>
          <w:t>97</w:t>
        </w:r>
        <w:r>
          <w:rPr>
            <w:webHidden/>
          </w:rPr>
          <w:fldChar w:fldCharType="end"/>
        </w:r>
      </w:hyperlink>
    </w:p>
    <w:p w14:paraId="4D07B14F" w14:textId="4C515F66" w:rsidR="006C2124" w:rsidRDefault="006C2124">
      <w:pPr>
        <w:pStyle w:val="Verzeichnis2"/>
        <w:rPr>
          <w:rFonts w:asciiTheme="minorHAnsi" w:eastAsiaTheme="minorEastAsia" w:hAnsiTheme="minorHAnsi" w:cstheme="minorBidi"/>
          <w:kern w:val="2"/>
          <w:sz w:val="24"/>
          <w:szCs w:val="24"/>
          <w:lang w:val="de-DE" w:eastAsia="de-DE"/>
          <w14:ligatures w14:val="standardContextual"/>
        </w:rPr>
      </w:pPr>
      <w:hyperlink w:anchor="_Toc230170970" w:history="1">
        <w:r w:rsidRPr="00CA15BE">
          <w:rPr>
            <w:rStyle w:val="Hyperlink"/>
          </w:rPr>
          <w:t>A.4.</w:t>
        </w:r>
        <w:r>
          <w:rPr>
            <w:rFonts w:asciiTheme="minorHAnsi" w:eastAsiaTheme="minorEastAsia" w:hAnsiTheme="minorHAnsi" w:cstheme="minorBidi"/>
            <w:kern w:val="2"/>
            <w:sz w:val="24"/>
            <w:szCs w:val="24"/>
            <w:lang w:val="de-DE" w:eastAsia="de-DE"/>
            <w14:ligatures w14:val="standardContextual"/>
          </w:rPr>
          <w:tab/>
        </w:r>
        <w:r w:rsidRPr="00CA15BE">
          <w:rPr>
            <w:rStyle w:val="Hyperlink"/>
          </w:rPr>
          <w:t>Coding Scheme Developed by Energy Traders Europe</w:t>
        </w:r>
        <w:r>
          <w:rPr>
            <w:webHidden/>
          </w:rPr>
          <w:tab/>
        </w:r>
        <w:r>
          <w:rPr>
            <w:webHidden/>
          </w:rPr>
          <w:fldChar w:fldCharType="begin"/>
        </w:r>
        <w:r>
          <w:rPr>
            <w:webHidden/>
          </w:rPr>
          <w:instrText xml:space="preserve"> PAGEREF _Toc230170970 \h </w:instrText>
        </w:r>
        <w:r>
          <w:rPr>
            <w:webHidden/>
          </w:rPr>
        </w:r>
        <w:r>
          <w:rPr>
            <w:webHidden/>
          </w:rPr>
          <w:fldChar w:fldCharType="separate"/>
        </w:r>
        <w:r>
          <w:rPr>
            <w:webHidden/>
          </w:rPr>
          <w:t>98</w:t>
        </w:r>
        <w:r>
          <w:rPr>
            <w:webHidden/>
          </w:rPr>
          <w:fldChar w:fldCharType="end"/>
        </w:r>
      </w:hyperlink>
    </w:p>
    <w:p w14:paraId="3B2A09C1" w14:textId="038AFC12"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71" w:history="1">
        <w:r w:rsidRPr="00CA15BE">
          <w:rPr>
            <w:rStyle w:val="Hyperlink"/>
          </w:rPr>
          <w:t>Appendix B.</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Glossary of Terms</w:t>
        </w:r>
        <w:r>
          <w:rPr>
            <w:webHidden/>
          </w:rPr>
          <w:tab/>
        </w:r>
        <w:r>
          <w:rPr>
            <w:webHidden/>
          </w:rPr>
          <w:fldChar w:fldCharType="begin"/>
        </w:r>
        <w:r>
          <w:rPr>
            <w:webHidden/>
          </w:rPr>
          <w:instrText xml:space="preserve"> PAGEREF _Toc230170971 \h </w:instrText>
        </w:r>
        <w:r>
          <w:rPr>
            <w:webHidden/>
          </w:rPr>
        </w:r>
        <w:r>
          <w:rPr>
            <w:webHidden/>
          </w:rPr>
          <w:fldChar w:fldCharType="separate"/>
        </w:r>
        <w:r>
          <w:rPr>
            <w:webHidden/>
          </w:rPr>
          <w:t>99</w:t>
        </w:r>
        <w:r>
          <w:rPr>
            <w:webHidden/>
          </w:rPr>
          <w:fldChar w:fldCharType="end"/>
        </w:r>
      </w:hyperlink>
    </w:p>
    <w:p w14:paraId="56C4F3B9" w14:textId="223D0662"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72" w:history="1">
        <w:r w:rsidRPr="00CA15BE">
          <w:rPr>
            <w:rStyle w:val="Hyperlink"/>
          </w:rPr>
          <w:t>Appendix C.</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Definition of Vanilla and Complex Products</w:t>
        </w:r>
        <w:r>
          <w:rPr>
            <w:webHidden/>
          </w:rPr>
          <w:tab/>
        </w:r>
        <w:r>
          <w:rPr>
            <w:webHidden/>
          </w:rPr>
          <w:fldChar w:fldCharType="begin"/>
        </w:r>
        <w:r>
          <w:rPr>
            <w:webHidden/>
          </w:rPr>
          <w:instrText xml:space="preserve"> PAGEREF _Toc230170972 \h </w:instrText>
        </w:r>
        <w:r>
          <w:rPr>
            <w:webHidden/>
          </w:rPr>
        </w:r>
        <w:r>
          <w:rPr>
            <w:webHidden/>
          </w:rPr>
          <w:fldChar w:fldCharType="separate"/>
        </w:r>
        <w:r>
          <w:rPr>
            <w:webHidden/>
          </w:rPr>
          <w:t>103</w:t>
        </w:r>
        <w:r>
          <w:rPr>
            <w:webHidden/>
          </w:rPr>
          <w:fldChar w:fldCharType="end"/>
        </w:r>
      </w:hyperlink>
    </w:p>
    <w:p w14:paraId="5CC6EC67" w14:textId="7250CCCA"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73" w:history="1">
        <w:r w:rsidRPr="00CA15BE">
          <w:rPr>
            <w:rStyle w:val="Hyperlink"/>
          </w:rPr>
          <w:t>Appendix D.</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Backwards Compatibility with v3.3.1</w:t>
        </w:r>
        <w:r>
          <w:rPr>
            <w:webHidden/>
          </w:rPr>
          <w:tab/>
        </w:r>
        <w:r>
          <w:rPr>
            <w:webHidden/>
          </w:rPr>
          <w:fldChar w:fldCharType="begin"/>
        </w:r>
        <w:r>
          <w:rPr>
            <w:webHidden/>
          </w:rPr>
          <w:instrText xml:space="preserve"> PAGEREF _Toc230170973 \h </w:instrText>
        </w:r>
        <w:r>
          <w:rPr>
            <w:webHidden/>
          </w:rPr>
        </w:r>
        <w:r>
          <w:rPr>
            <w:webHidden/>
          </w:rPr>
          <w:fldChar w:fldCharType="separate"/>
        </w:r>
        <w:r>
          <w:rPr>
            <w:webHidden/>
          </w:rPr>
          <w:t>105</w:t>
        </w:r>
        <w:r>
          <w:rPr>
            <w:webHidden/>
          </w:rPr>
          <w:fldChar w:fldCharType="end"/>
        </w:r>
      </w:hyperlink>
    </w:p>
    <w:p w14:paraId="56681058" w14:textId="031CBE1F" w:rsidR="006C2124" w:rsidRDefault="006C2124">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0974" w:history="1">
        <w:r w:rsidRPr="00CA15BE">
          <w:rPr>
            <w:rStyle w:val="Hyperlink"/>
          </w:rPr>
          <w:t>Appendix E.</w:t>
        </w:r>
        <w:r>
          <w:rPr>
            <w:rFonts w:asciiTheme="minorHAnsi" w:eastAsiaTheme="minorEastAsia" w:hAnsiTheme="minorHAnsi" w:cstheme="minorBidi"/>
            <w:b w:val="0"/>
            <w:caps w:val="0"/>
            <w:kern w:val="2"/>
            <w:sz w:val="24"/>
            <w:szCs w:val="24"/>
            <w:lang w:val="de-DE" w:eastAsia="de-DE"/>
            <w14:ligatures w14:val="standardContextual"/>
          </w:rPr>
          <w:tab/>
        </w:r>
        <w:r w:rsidRPr="00CA15BE">
          <w:rPr>
            <w:rStyle w:val="Hyperlink"/>
          </w:rPr>
          <w:t>Clarifications to the Standard and Subsequent Versions</w:t>
        </w:r>
        <w:r>
          <w:rPr>
            <w:webHidden/>
          </w:rPr>
          <w:tab/>
        </w:r>
        <w:r>
          <w:rPr>
            <w:webHidden/>
          </w:rPr>
          <w:fldChar w:fldCharType="begin"/>
        </w:r>
        <w:r>
          <w:rPr>
            <w:webHidden/>
          </w:rPr>
          <w:instrText xml:space="preserve"> PAGEREF _Toc230170974 \h </w:instrText>
        </w:r>
        <w:r>
          <w:rPr>
            <w:webHidden/>
          </w:rPr>
        </w:r>
        <w:r>
          <w:rPr>
            <w:webHidden/>
          </w:rPr>
          <w:fldChar w:fldCharType="separate"/>
        </w:r>
        <w:r>
          <w:rPr>
            <w:webHidden/>
          </w:rPr>
          <w:t>106</w:t>
        </w:r>
        <w:r>
          <w:rPr>
            <w:webHidden/>
          </w:rPr>
          <w:fldChar w:fldCharType="end"/>
        </w:r>
      </w:hyperlink>
    </w:p>
    <w:p w14:paraId="332A7B51" w14:textId="7147F381" w:rsidR="00167228" w:rsidRPr="002B2ACA" w:rsidRDefault="00167228" w:rsidP="00167228">
      <w:r w:rsidRPr="002B2ACA">
        <w:rPr>
          <w:rFonts w:ascii="Tahoma" w:hAnsi="Tahoma"/>
          <w:noProof/>
          <w:sz w:val="18"/>
          <w:lang w:eastAsia="en-US"/>
        </w:rPr>
        <w:fldChar w:fldCharType="end"/>
      </w:r>
    </w:p>
    <w:p w14:paraId="606EF969" w14:textId="2AD55FAD" w:rsidR="00CD68D4" w:rsidRPr="002B2ACA" w:rsidRDefault="00CD68D4" w:rsidP="00C031D8">
      <w:pPr>
        <w:pStyle w:val="H2UnnumbereddonotshowinTOC"/>
        <w:rPr>
          <w:lang w:val="en-GB"/>
        </w:rPr>
      </w:pPr>
      <w:bookmarkStart w:id="0" w:name="_Toc503886524"/>
      <w:r w:rsidRPr="002B2ACA">
        <w:rPr>
          <w:lang w:val="en-GB"/>
        </w:rPr>
        <w:t>List of Figures</w:t>
      </w:r>
    </w:p>
    <w:p w14:paraId="79B4B374" w14:textId="073A9A03" w:rsidR="002543D9" w:rsidRDefault="00CD68D4">
      <w:pPr>
        <w:pStyle w:val="Abbildungsverzeichnis"/>
        <w:rPr>
          <w:rFonts w:asciiTheme="minorHAnsi" w:eastAsiaTheme="minorEastAsia" w:hAnsiTheme="minorHAnsi" w:cstheme="minorBidi"/>
          <w:kern w:val="2"/>
          <w:sz w:val="24"/>
          <w:szCs w:val="24"/>
          <w:lang w:val="de-DE" w:eastAsia="de-DE"/>
          <w14:ligatures w14:val="standardContextual"/>
        </w:rPr>
      </w:pPr>
      <w:r w:rsidRPr="002B2ACA">
        <w:fldChar w:fldCharType="begin"/>
      </w:r>
      <w:r w:rsidRPr="002B2ACA">
        <w:instrText xml:space="preserve"> TOC \h \z \t "Figure caption" \c </w:instrText>
      </w:r>
      <w:r w:rsidRPr="002B2ACA">
        <w:fldChar w:fldCharType="separate"/>
      </w:r>
      <w:hyperlink w:anchor="_Toc230170421" w:history="1">
        <w:r w:rsidR="002543D9" w:rsidRPr="004F4496">
          <w:rPr>
            <w:rStyle w:val="Hyperlink"/>
          </w:rPr>
          <w:t>Figure 1 Organisation of the working groups at Energy Traders Europe</w:t>
        </w:r>
        <w:r w:rsidR="002543D9">
          <w:rPr>
            <w:webHidden/>
          </w:rPr>
          <w:tab/>
        </w:r>
        <w:r w:rsidR="002543D9">
          <w:rPr>
            <w:webHidden/>
          </w:rPr>
          <w:fldChar w:fldCharType="begin"/>
        </w:r>
        <w:r w:rsidR="002543D9">
          <w:rPr>
            <w:webHidden/>
          </w:rPr>
          <w:instrText xml:space="preserve"> PAGEREF _Toc230170421 \h </w:instrText>
        </w:r>
        <w:r w:rsidR="002543D9">
          <w:rPr>
            <w:webHidden/>
          </w:rPr>
        </w:r>
        <w:r w:rsidR="002543D9">
          <w:rPr>
            <w:webHidden/>
          </w:rPr>
          <w:fldChar w:fldCharType="separate"/>
        </w:r>
        <w:r w:rsidR="006C2124">
          <w:rPr>
            <w:webHidden/>
          </w:rPr>
          <w:t>15</w:t>
        </w:r>
        <w:r w:rsidR="002543D9">
          <w:rPr>
            <w:webHidden/>
          </w:rPr>
          <w:fldChar w:fldCharType="end"/>
        </w:r>
      </w:hyperlink>
    </w:p>
    <w:p w14:paraId="245553EA" w14:textId="3A6D36E6"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2" w:history="1">
        <w:r w:rsidRPr="004F4496">
          <w:rPr>
            <w:rStyle w:val="Hyperlink"/>
          </w:rPr>
          <w:t>Figure 2 Use Case Diagram for eCM</w:t>
        </w:r>
        <w:r>
          <w:rPr>
            <w:webHidden/>
          </w:rPr>
          <w:tab/>
        </w:r>
        <w:r>
          <w:rPr>
            <w:webHidden/>
          </w:rPr>
          <w:fldChar w:fldCharType="begin"/>
        </w:r>
        <w:r>
          <w:rPr>
            <w:webHidden/>
          </w:rPr>
          <w:instrText xml:space="preserve"> PAGEREF _Toc230170422 \h </w:instrText>
        </w:r>
        <w:r>
          <w:rPr>
            <w:webHidden/>
          </w:rPr>
        </w:r>
        <w:r>
          <w:rPr>
            <w:webHidden/>
          </w:rPr>
          <w:fldChar w:fldCharType="separate"/>
        </w:r>
        <w:r w:rsidR="006C2124">
          <w:rPr>
            <w:webHidden/>
          </w:rPr>
          <w:t>22</w:t>
        </w:r>
        <w:r>
          <w:rPr>
            <w:webHidden/>
          </w:rPr>
          <w:fldChar w:fldCharType="end"/>
        </w:r>
      </w:hyperlink>
    </w:p>
    <w:p w14:paraId="78810BB3" w14:textId="4AE75343"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3" w:history="1">
        <w:r w:rsidRPr="004F4496">
          <w:rPr>
            <w:rStyle w:val="Hyperlink"/>
          </w:rPr>
          <w:t>Figure 3 Counterparty Confirmation Matching dialogue with tenant Traders</w:t>
        </w:r>
        <w:r>
          <w:rPr>
            <w:webHidden/>
          </w:rPr>
          <w:tab/>
        </w:r>
        <w:r>
          <w:rPr>
            <w:webHidden/>
          </w:rPr>
          <w:fldChar w:fldCharType="begin"/>
        </w:r>
        <w:r>
          <w:rPr>
            <w:webHidden/>
          </w:rPr>
          <w:instrText xml:space="preserve"> PAGEREF _Toc230170423 \h </w:instrText>
        </w:r>
        <w:r>
          <w:rPr>
            <w:webHidden/>
          </w:rPr>
        </w:r>
        <w:r>
          <w:rPr>
            <w:webHidden/>
          </w:rPr>
          <w:fldChar w:fldCharType="separate"/>
        </w:r>
        <w:r w:rsidR="006C2124">
          <w:rPr>
            <w:webHidden/>
          </w:rPr>
          <w:t>33</w:t>
        </w:r>
        <w:r>
          <w:rPr>
            <w:webHidden/>
          </w:rPr>
          <w:fldChar w:fldCharType="end"/>
        </w:r>
      </w:hyperlink>
    </w:p>
    <w:p w14:paraId="09AACE1D" w14:textId="5C65FDEB"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4" w:history="1">
        <w:r w:rsidRPr="004F4496">
          <w:rPr>
            <w:rStyle w:val="Hyperlink"/>
          </w:rPr>
          <w:t>Figure 4 Counterparty Confirmation Matching dialogue with tenant 'buyer' and peer-to-peer 'seller'</w:t>
        </w:r>
        <w:r>
          <w:rPr>
            <w:webHidden/>
          </w:rPr>
          <w:tab/>
        </w:r>
        <w:r>
          <w:rPr>
            <w:webHidden/>
          </w:rPr>
          <w:fldChar w:fldCharType="begin"/>
        </w:r>
        <w:r>
          <w:rPr>
            <w:webHidden/>
          </w:rPr>
          <w:instrText xml:space="preserve"> PAGEREF _Toc230170424 \h </w:instrText>
        </w:r>
        <w:r>
          <w:rPr>
            <w:webHidden/>
          </w:rPr>
        </w:r>
        <w:r>
          <w:rPr>
            <w:webHidden/>
          </w:rPr>
          <w:fldChar w:fldCharType="separate"/>
        </w:r>
        <w:r w:rsidR="006C2124">
          <w:rPr>
            <w:webHidden/>
          </w:rPr>
          <w:t>34</w:t>
        </w:r>
        <w:r>
          <w:rPr>
            <w:webHidden/>
          </w:rPr>
          <w:fldChar w:fldCharType="end"/>
        </w:r>
      </w:hyperlink>
    </w:p>
    <w:p w14:paraId="78B1DA37" w14:textId="3960B61E"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5" w:history="1">
        <w:r w:rsidRPr="004F4496">
          <w:rPr>
            <w:rStyle w:val="Hyperlink"/>
          </w:rPr>
          <w:t>Figure 5 Counterparty Confirmation Matching dialogue with tenant 'seller' and peer-to-peer 'buyer'</w:t>
        </w:r>
        <w:r>
          <w:rPr>
            <w:webHidden/>
          </w:rPr>
          <w:tab/>
        </w:r>
        <w:r>
          <w:rPr>
            <w:webHidden/>
          </w:rPr>
          <w:fldChar w:fldCharType="begin"/>
        </w:r>
        <w:r>
          <w:rPr>
            <w:webHidden/>
          </w:rPr>
          <w:instrText xml:space="preserve"> PAGEREF _Toc230170425 \h </w:instrText>
        </w:r>
        <w:r>
          <w:rPr>
            <w:webHidden/>
          </w:rPr>
        </w:r>
        <w:r>
          <w:rPr>
            <w:webHidden/>
          </w:rPr>
          <w:fldChar w:fldCharType="separate"/>
        </w:r>
        <w:r w:rsidR="006C2124">
          <w:rPr>
            <w:webHidden/>
          </w:rPr>
          <w:t>35</w:t>
        </w:r>
        <w:r>
          <w:rPr>
            <w:webHidden/>
          </w:rPr>
          <w:fldChar w:fldCharType="end"/>
        </w:r>
      </w:hyperlink>
    </w:p>
    <w:p w14:paraId="5A0D6C36" w14:textId="3F0CD6C4"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6" w:history="1">
        <w:r w:rsidRPr="004F4496">
          <w:rPr>
            <w:rStyle w:val="Hyperlink"/>
          </w:rPr>
          <w:t>Figure 6 Broker Confirmation Matching dialogue with tenant Trader and Broker (incl. Broker Fee Information)</w:t>
        </w:r>
        <w:r>
          <w:rPr>
            <w:webHidden/>
          </w:rPr>
          <w:tab/>
        </w:r>
        <w:r>
          <w:rPr>
            <w:webHidden/>
          </w:rPr>
          <w:fldChar w:fldCharType="begin"/>
        </w:r>
        <w:r>
          <w:rPr>
            <w:webHidden/>
          </w:rPr>
          <w:instrText xml:space="preserve"> PAGEREF _Toc230170426 \h </w:instrText>
        </w:r>
        <w:r>
          <w:rPr>
            <w:webHidden/>
          </w:rPr>
        </w:r>
        <w:r>
          <w:rPr>
            <w:webHidden/>
          </w:rPr>
          <w:fldChar w:fldCharType="separate"/>
        </w:r>
        <w:r w:rsidR="006C2124">
          <w:rPr>
            <w:webHidden/>
          </w:rPr>
          <w:t>36</w:t>
        </w:r>
        <w:r>
          <w:rPr>
            <w:webHidden/>
          </w:rPr>
          <w:fldChar w:fldCharType="end"/>
        </w:r>
      </w:hyperlink>
    </w:p>
    <w:p w14:paraId="4FFD33C0" w14:textId="62B3B541"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7" w:history="1">
        <w:r w:rsidRPr="004F4496">
          <w:rPr>
            <w:rStyle w:val="Hyperlink"/>
          </w:rPr>
          <w:t>Figure 7 Broker Confirmation matching dialogue with tenant Trader and peer-to-peer Broker (incl. Broker Fee Information)</w:t>
        </w:r>
        <w:r>
          <w:rPr>
            <w:webHidden/>
          </w:rPr>
          <w:tab/>
        </w:r>
        <w:r>
          <w:rPr>
            <w:webHidden/>
          </w:rPr>
          <w:fldChar w:fldCharType="begin"/>
        </w:r>
        <w:r>
          <w:rPr>
            <w:webHidden/>
          </w:rPr>
          <w:instrText xml:space="preserve"> PAGEREF _Toc230170427 \h </w:instrText>
        </w:r>
        <w:r>
          <w:rPr>
            <w:webHidden/>
          </w:rPr>
        </w:r>
        <w:r>
          <w:rPr>
            <w:webHidden/>
          </w:rPr>
          <w:fldChar w:fldCharType="separate"/>
        </w:r>
        <w:r w:rsidR="006C2124">
          <w:rPr>
            <w:webHidden/>
          </w:rPr>
          <w:t>37</w:t>
        </w:r>
        <w:r>
          <w:rPr>
            <w:webHidden/>
          </w:rPr>
          <w:fldChar w:fldCharType="end"/>
        </w:r>
      </w:hyperlink>
    </w:p>
    <w:p w14:paraId="3FB72850" w14:textId="044062C3"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8" w:history="1">
        <w:r w:rsidRPr="004F4496">
          <w:rPr>
            <w:rStyle w:val="Hyperlink"/>
          </w:rPr>
          <w:t>Figure 8 Broker Confirmation Matching dialogue with tenant Broker and peer-to-peer Trader (incl. Broker Fee Information)</w:t>
        </w:r>
        <w:r>
          <w:rPr>
            <w:webHidden/>
          </w:rPr>
          <w:tab/>
        </w:r>
        <w:r>
          <w:rPr>
            <w:webHidden/>
          </w:rPr>
          <w:fldChar w:fldCharType="begin"/>
        </w:r>
        <w:r>
          <w:rPr>
            <w:webHidden/>
          </w:rPr>
          <w:instrText xml:space="preserve"> PAGEREF _Toc230170428 \h </w:instrText>
        </w:r>
        <w:r>
          <w:rPr>
            <w:webHidden/>
          </w:rPr>
        </w:r>
        <w:r>
          <w:rPr>
            <w:webHidden/>
          </w:rPr>
          <w:fldChar w:fldCharType="separate"/>
        </w:r>
        <w:r w:rsidR="006C2124">
          <w:rPr>
            <w:webHidden/>
          </w:rPr>
          <w:t>38</w:t>
        </w:r>
        <w:r>
          <w:rPr>
            <w:webHidden/>
          </w:rPr>
          <w:fldChar w:fldCharType="end"/>
        </w:r>
      </w:hyperlink>
    </w:p>
    <w:p w14:paraId="70925D8D" w14:textId="31F48410"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29" w:history="1">
        <w:r w:rsidRPr="004F4496">
          <w:rPr>
            <w:rStyle w:val="Hyperlink"/>
          </w:rPr>
          <w:t>Figure 9 Trilateral Matching dialogue with tenant counterparties and Broker (incl. BFI)</w:t>
        </w:r>
        <w:r>
          <w:rPr>
            <w:webHidden/>
          </w:rPr>
          <w:tab/>
        </w:r>
        <w:r>
          <w:rPr>
            <w:webHidden/>
          </w:rPr>
          <w:fldChar w:fldCharType="begin"/>
        </w:r>
        <w:r>
          <w:rPr>
            <w:webHidden/>
          </w:rPr>
          <w:instrText xml:space="preserve"> PAGEREF _Toc230170429 \h </w:instrText>
        </w:r>
        <w:r>
          <w:rPr>
            <w:webHidden/>
          </w:rPr>
        </w:r>
        <w:r>
          <w:rPr>
            <w:webHidden/>
          </w:rPr>
          <w:fldChar w:fldCharType="separate"/>
        </w:r>
        <w:r w:rsidR="006C2124">
          <w:rPr>
            <w:webHidden/>
          </w:rPr>
          <w:t>39</w:t>
        </w:r>
        <w:r>
          <w:rPr>
            <w:webHidden/>
          </w:rPr>
          <w:fldChar w:fldCharType="end"/>
        </w:r>
      </w:hyperlink>
    </w:p>
    <w:p w14:paraId="3A1BD7EB" w14:textId="68EA53D8"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0" w:history="1">
        <w:r w:rsidRPr="004F4496">
          <w:rPr>
            <w:rStyle w:val="Hyperlink"/>
          </w:rPr>
          <w:t>Figure 10 Trilateral Matching dialogue with tenant Traders and peer-to-peer Broker (incl. BFI)</w:t>
        </w:r>
        <w:r>
          <w:rPr>
            <w:webHidden/>
          </w:rPr>
          <w:tab/>
        </w:r>
        <w:r>
          <w:rPr>
            <w:webHidden/>
          </w:rPr>
          <w:fldChar w:fldCharType="begin"/>
        </w:r>
        <w:r>
          <w:rPr>
            <w:webHidden/>
          </w:rPr>
          <w:instrText xml:space="preserve"> PAGEREF _Toc230170430 \h </w:instrText>
        </w:r>
        <w:r>
          <w:rPr>
            <w:webHidden/>
          </w:rPr>
        </w:r>
        <w:r>
          <w:rPr>
            <w:webHidden/>
          </w:rPr>
          <w:fldChar w:fldCharType="separate"/>
        </w:r>
        <w:r w:rsidR="006C2124">
          <w:rPr>
            <w:webHidden/>
          </w:rPr>
          <w:t>40</w:t>
        </w:r>
        <w:r>
          <w:rPr>
            <w:webHidden/>
          </w:rPr>
          <w:fldChar w:fldCharType="end"/>
        </w:r>
      </w:hyperlink>
    </w:p>
    <w:p w14:paraId="59372936" w14:textId="008D838B"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1" w:history="1">
        <w:r w:rsidRPr="004F4496">
          <w:rPr>
            <w:rStyle w:val="Hyperlink"/>
          </w:rPr>
          <w:t>Figure 11 Trilateral Matching dialogue with tenant Trader, tenant Broker and peer-to-peer Trader (incl. BFI)</w:t>
        </w:r>
        <w:r>
          <w:rPr>
            <w:webHidden/>
          </w:rPr>
          <w:tab/>
        </w:r>
        <w:r>
          <w:rPr>
            <w:webHidden/>
          </w:rPr>
          <w:fldChar w:fldCharType="begin"/>
        </w:r>
        <w:r>
          <w:rPr>
            <w:webHidden/>
          </w:rPr>
          <w:instrText xml:space="preserve"> PAGEREF _Toc230170431 \h </w:instrText>
        </w:r>
        <w:r>
          <w:rPr>
            <w:webHidden/>
          </w:rPr>
        </w:r>
        <w:r>
          <w:rPr>
            <w:webHidden/>
          </w:rPr>
          <w:fldChar w:fldCharType="separate"/>
        </w:r>
        <w:r w:rsidR="006C2124">
          <w:rPr>
            <w:webHidden/>
          </w:rPr>
          <w:t>41</w:t>
        </w:r>
        <w:r>
          <w:rPr>
            <w:webHidden/>
          </w:rPr>
          <w:fldChar w:fldCharType="end"/>
        </w:r>
      </w:hyperlink>
    </w:p>
    <w:p w14:paraId="3434EA77" w14:textId="15AD5A19"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2" w:history="1">
        <w:r w:rsidRPr="004F4496">
          <w:rPr>
            <w:rStyle w:val="Hyperlink"/>
          </w:rPr>
          <w:t>Figure 12 Trilateral Matching dialogue with peer-to-peer trader and Broker and a tenant Trader (incl. BFI)</w:t>
        </w:r>
        <w:r>
          <w:rPr>
            <w:webHidden/>
          </w:rPr>
          <w:tab/>
        </w:r>
        <w:r>
          <w:rPr>
            <w:webHidden/>
          </w:rPr>
          <w:fldChar w:fldCharType="begin"/>
        </w:r>
        <w:r>
          <w:rPr>
            <w:webHidden/>
          </w:rPr>
          <w:instrText xml:space="preserve"> PAGEREF _Toc230170432 \h </w:instrText>
        </w:r>
        <w:r>
          <w:rPr>
            <w:webHidden/>
          </w:rPr>
        </w:r>
        <w:r>
          <w:rPr>
            <w:webHidden/>
          </w:rPr>
          <w:fldChar w:fldCharType="separate"/>
        </w:r>
        <w:r w:rsidR="006C2124">
          <w:rPr>
            <w:webHidden/>
          </w:rPr>
          <w:t>42</w:t>
        </w:r>
        <w:r>
          <w:rPr>
            <w:webHidden/>
          </w:rPr>
          <w:fldChar w:fldCharType="end"/>
        </w:r>
      </w:hyperlink>
    </w:p>
    <w:p w14:paraId="6D1395A5" w14:textId="08672A2F"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3" w:history="1">
        <w:r w:rsidRPr="004F4496">
          <w:rPr>
            <w:rStyle w:val="Hyperlink"/>
          </w:rPr>
          <w:t>Figure 13 Trilateral Matching dialogue with tenant Broker and peer-to-peer Traders (incl. BFI)</w:t>
        </w:r>
        <w:r>
          <w:rPr>
            <w:webHidden/>
          </w:rPr>
          <w:tab/>
        </w:r>
        <w:r>
          <w:rPr>
            <w:webHidden/>
          </w:rPr>
          <w:fldChar w:fldCharType="begin"/>
        </w:r>
        <w:r>
          <w:rPr>
            <w:webHidden/>
          </w:rPr>
          <w:instrText xml:space="preserve"> PAGEREF _Toc230170433 \h </w:instrText>
        </w:r>
        <w:r>
          <w:rPr>
            <w:webHidden/>
          </w:rPr>
        </w:r>
        <w:r>
          <w:rPr>
            <w:webHidden/>
          </w:rPr>
          <w:fldChar w:fldCharType="separate"/>
        </w:r>
        <w:r w:rsidR="006C2124">
          <w:rPr>
            <w:webHidden/>
          </w:rPr>
          <w:t>43</w:t>
        </w:r>
        <w:r>
          <w:rPr>
            <w:webHidden/>
          </w:rPr>
          <w:fldChar w:fldCharType="end"/>
        </w:r>
      </w:hyperlink>
    </w:p>
    <w:p w14:paraId="2360C08C" w14:textId="795B8931"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4" w:history="1">
        <w:r w:rsidRPr="004F4496">
          <w:rPr>
            <w:rStyle w:val="Hyperlink"/>
          </w:rPr>
          <w:t>Figure 14 Document flows for amendment of a Trade Confirmation in the Counterparty Matching dialogue</w:t>
        </w:r>
        <w:r>
          <w:rPr>
            <w:webHidden/>
          </w:rPr>
          <w:tab/>
        </w:r>
        <w:r>
          <w:rPr>
            <w:webHidden/>
          </w:rPr>
          <w:fldChar w:fldCharType="begin"/>
        </w:r>
        <w:r>
          <w:rPr>
            <w:webHidden/>
          </w:rPr>
          <w:instrText xml:space="preserve"> PAGEREF _Toc230170434 \h </w:instrText>
        </w:r>
        <w:r>
          <w:rPr>
            <w:webHidden/>
          </w:rPr>
        </w:r>
        <w:r>
          <w:rPr>
            <w:webHidden/>
          </w:rPr>
          <w:fldChar w:fldCharType="separate"/>
        </w:r>
        <w:r w:rsidR="006C2124">
          <w:rPr>
            <w:webHidden/>
          </w:rPr>
          <w:t>44</w:t>
        </w:r>
        <w:r>
          <w:rPr>
            <w:webHidden/>
          </w:rPr>
          <w:fldChar w:fldCharType="end"/>
        </w:r>
      </w:hyperlink>
    </w:p>
    <w:p w14:paraId="51C77A06" w14:textId="0A22C583"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5" w:history="1">
        <w:r w:rsidRPr="004F4496">
          <w:rPr>
            <w:rStyle w:val="Hyperlink"/>
          </w:rPr>
          <w:t>Figure 15 Document flows for amendment of a Trade Confirmation in the Broker Matching dialogue</w:t>
        </w:r>
        <w:r>
          <w:rPr>
            <w:webHidden/>
          </w:rPr>
          <w:tab/>
        </w:r>
        <w:r>
          <w:rPr>
            <w:webHidden/>
          </w:rPr>
          <w:fldChar w:fldCharType="begin"/>
        </w:r>
        <w:r>
          <w:rPr>
            <w:webHidden/>
          </w:rPr>
          <w:instrText xml:space="preserve"> PAGEREF _Toc230170435 \h </w:instrText>
        </w:r>
        <w:r>
          <w:rPr>
            <w:webHidden/>
          </w:rPr>
        </w:r>
        <w:r>
          <w:rPr>
            <w:webHidden/>
          </w:rPr>
          <w:fldChar w:fldCharType="separate"/>
        </w:r>
        <w:r w:rsidR="006C2124">
          <w:rPr>
            <w:webHidden/>
          </w:rPr>
          <w:t>45</w:t>
        </w:r>
        <w:r>
          <w:rPr>
            <w:webHidden/>
          </w:rPr>
          <w:fldChar w:fldCharType="end"/>
        </w:r>
      </w:hyperlink>
    </w:p>
    <w:p w14:paraId="6CA116BD" w14:textId="5D24579D"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6" w:history="1">
        <w:r w:rsidRPr="004F4496">
          <w:rPr>
            <w:rStyle w:val="Hyperlink"/>
          </w:rPr>
          <w:t>Figure 16 Document flows for amendment of a TradeConfirmation document in a Trilateral Matching dialogue</w:t>
        </w:r>
        <w:r>
          <w:rPr>
            <w:webHidden/>
          </w:rPr>
          <w:tab/>
        </w:r>
        <w:r>
          <w:rPr>
            <w:webHidden/>
          </w:rPr>
          <w:fldChar w:fldCharType="begin"/>
        </w:r>
        <w:r>
          <w:rPr>
            <w:webHidden/>
          </w:rPr>
          <w:instrText xml:space="preserve"> PAGEREF _Toc230170436 \h </w:instrText>
        </w:r>
        <w:r>
          <w:rPr>
            <w:webHidden/>
          </w:rPr>
        </w:r>
        <w:r>
          <w:rPr>
            <w:webHidden/>
          </w:rPr>
          <w:fldChar w:fldCharType="separate"/>
        </w:r>
        <w:r w:rsidR="006C2124">
          <w:rPr>
            <w:webHidden/>
          </w:rPr>
          <w:t>46</w:t>
        </w:r>
        <w:r>
          <w:rPr>
            <w:webHidden/>
          </w:rPr>
          <w:fldChar w:fldCharType="end"/>
        </w:r>
      </w:hyperlink>
    </w:p>
    <w:p w14:paraId="7AF23356" w14:textId="40CF5F5A"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7" w:history="1">
        <w:r w:rsidRPr="004F4496">
          <w:rPr>
            <w:rStyle w:val="Hyperlink"/>
          </w:rPr>
          <w:t>Figure 17 Document flows for amendment of the Broker Confirmation in the Trilateral Matching dialogue</w:t>
        </w:r>
        <w:r>
          <w:rPr>
            <w:webHidden/>
          </w:rPr>
          <w:tab/>
        </w:r>
        <w:r>
          <w:rPr>
            <w:webHidden/>
          </w:rPr>
          <w:fldChar w:fldCharType="begin"/>
        </w:r>
        <w:r>
          <w:rPr>
            <w:webHidden/>
          </w:rPr>
          <w:instrText xml:space="preserve"> PAGEREF _Toc230170437 \h </w:instrText>
        </w:r>
        <w:r>
          <w:rPr>
            <w:webHidden/>
          </w:rPr>
        </w:r>
        <w:r>
          <w:rPr>
            <w:webHidden/>
          </w:rPr>
          <w:fldChar w:fldCharType="separate"/>
        </w:r>
        <w:r w:rsidR="006C2124">
          <w:rPr>
            <w:webHidden/>
          </w:rPr>
          <w:t>47</w:t>
        </w:r>
        <w:r>
          <w:rPr>
            <w:webHidden/>
          </w:rPr>
          <w:fldChar w:fldCharType="end"/>
        </w:r>
      </w:hyperlink>
    </w:p>
    <w:p w14:paraId="38A872FD" w14:textId="38B8F676"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8" w:history="1">
        <w:r w:rsidRPr="004F4496">
          <w:rPr>
            <w:rStyle w:val="Hyperlink"/>
          </w:rPr>
          <w:t>Figure 18 Document flows for the cancellation of a TradeConfirmation document in the Counterparty Matching dialogue</w:t>
        </w:r>
        <w:r>
          <w:rPr>
            <w:webHidden/>
          </w:rPr>
          <w:tab/>
        </w:r>
        <w:r>
          <w:rPr>
            <w:webHidden/>
          </w:rPr>
          <w:fldChar w:fldCharType="begin"/>
        </w:r>
        <w:r>
          <w:rPr>
            <w:webHidden/>
          </w:rPr>
          <w:instrText xml:space="preserve"> PAGEREF _Toc230170438 \h </w:instrText>
        </w:r>
        <w:r>
          <w:rPr>
            <w:webHidden/>
          </w:rPr>
        </w:r>
        <w:r>
          <w:rPr>
            <w:webHidden/>
          </w:rPr>
          <w:fldChar w:fldCharType="separate"/>
        </w:r>
        <w:r w:rsidR="006C2124">
          <w:rPr>
            <w:webHidden/>
          </w:rPr>
          <w:t>48</w:t>
        </w:r>
        <w:r>
          <w:rPr>
            <w:webHidden/>
          </w:rPr>
          <w:fldChar w:fldCharType="end"/>
        </w:r>
      </w:hyperlink>
    </w:p>
    <w:p w14:paraId="31501A6B" w14:textId="1C4116B5"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39" w:history="1">
        <w:r w:rsidRPr="004F4496">
          <w:rPr>
            <w:rStyle w:val="Hyperlink"/>
          </w:rPr>
          <w:t>Figure 19 Document flows for the cancellation of a TradeConfirmation document in the Broker Matching dialogue</w:t>
        </w:r>
        <w:r>
          <w:rPr>
            <w:webHidden/>
          </w:rPr>
          <w:tab/>
        </w:r>
        <w:r>
          <w:rPr>
            <w:webHidden/>
          </w:rPr>
          <w:fldChar w:fldCharType="begin"/>
        </w:r>
        <w:r>
          <w:rPr>
            <w:webHidden/>
          </w:rPr>
          <w:instrText xml:space="preserve"> PAGEREF _Toc230170439 \h </w:instrText>
        </w:r>
        <w:r>
          <w:rPr>
            <w:webHidden/>
          </w:rPr>
        </w:r>
        <w:r>
          <w:rPr>
            <w:webHidden/>
          </w:rPr>
          <w:fldChar w:fldCharType="separate"/>
        </w:r>
        <w:r w:rsidR="006C2124">
          <w:rPr>
            <w:webHidden/>
          </w:rPr>
          <w:t>48</w:t>
        </w:r>
        <w:r>
          <w:rPr>
            <w:webHidden/>
          </w:rPr>
          <w:fldChar w:fldCharType="end"/>
        </w:r>
      </w:hyperlink>
    </w:p>
    <w:p w14:paraId="691251C9" w14:textId="0A14C0A4"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0" w:history="1">
        <w:r w:rsidRPr="004F4496">
          <w:rPr>
            <w:rStyle w:val="Hyperlink"/>
          </w:rPr>
          <w:t>Figure 20 Document flows for the cancellation of a Trade Confirmation document in the Trilateral Matching dialogue</w:t>
        </w:r>
        <w:r>
          <w:rPr>
            <w:webHidden/>
          </w:rPr>
          <w:tab/>
        </w:r>
        <w:r>
          <w:rPr>
            <w:webHidden/>
          </w:rPr>
          <w:fldChar w:fldCharType="begin"/>
        </w:r>
        <w:r>
          <w:rPr>
            <w:webHidden/>
          </w:rPr>
          <w:instrText xml:space="preserve"> PAGEREF _Toc230170440 \h </w:instrText>
        </w:r>
        <w:r>
          <w:rPr>
            <w:webHidden/>
          </w:rPr>
        </w:r>
        <w:r>
          <w:rPr>
            <w:webHidden/>
          </w:rPr>
          <w:fldChar w:fldCharType="separate"/>
        </w:r>
        <w:r w:rsidR="006C2124">
          <w:rPr>
            <w:webHidden/>
          </w:rPr>
          <w:t>49</w:t>
        </w:r>
        <w:r>
          <w:rPr>
            <w:webHidden/>
          </w:rPr>
          <w:fldChar w:fldCharType="end"/>
        </w:r>
      </w:hyperlink>
    </w:p>
    <w:p w14:paraId="7ED880D4" w14:textId="7D146B69"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1" w:history="1">
        <w:r w:rsidRPr="004F4496">
          <w:rPr>
            <w:rStyle w:val="Hyperlink"/>
          </w:rPr>
          <w:t>Figure 21 Document flows for the cancellation of a Broker Confirmation in the Trilateral Matching dialogue</w:t>
        </w:r>
        <w:r>
          <w:rPr>
            <w:webHidden/>
          </w:rPr>
          <w:tab/>
        </w:r>
        <w:r>
          <w:rPr>
            <w:webHidden/>
          </w:rPr>
          <w:fldChar w:fldCharType="begin"/>
        </w:r>
        <w:r>
          <w:rPr>
            <w:webHidden/>
          </w:rPr>
          <w:instrText xml:space="preserve"> PAGEREF _Toc230170441 \h </w:instrText>
        </w:r>
        <w:r>
          <w:rPr>
            <w:webHidden/>
          </w:rPr>
        </w:r>
        <w:r>
          <w:rPr>
            <w:webHidden/>
          </w:rPr>
          <w:fldChar w:fldCharType="separate"/>
        </w:r>
        <w:r w:rsidR="006C2124">
          <w:rPr>
            <w:webHidden/>
          </w:rPr>
          <w:t>50</w:t>
        </w:r>
        <w:r>
          <w:rPr>
            <w:webHidden/>
          </w:rPr>
          <w:fldChar w:fldCharType="end"/>
        </w:r>
      </w:hyperlink>
    </w:p>
    <w:p w14:paraId="52D34C09" w14:textId="51FE5F2B"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2" w:history="1">
        <w:r w:rsidRPr="004F4496">
          <w:rPr>
            <w:rStyle w:val="Hyperlink"/>
          </w:rPr>
          <w:t>Figure 22 Document flows for the tear-up of a pair of matched TradeConfirmation documents</w:t>
        </w:r>
        <w:r>
          <w:rPr>
            <w:webHidden/>
          </w:rPr>
          <w:tab/>
        </w:r>
        <w:r>
          <w:rPr>
            <w:webHidden/>
          </w:rPr>
          <w:fldChar w:fldCharType="begin"/>
        </w:r>
        <w:r>
          <w:rPr>
            <w:webHidden/>
          </w:rPr>
          <w:instrText xml:space="preserve"> PAGEREF _Toc230170442 \h </w:instrText>
        </w:r>
        <w:r>
          <w:rPr>
            <w:webHidden/>
          </w:rPr>
        </w:r>
        <w:r>
          <w:rPr>
            <w:webHidden/>
          </w:rPr>
          <w:fldChar w:fldCharType="separate"/>
        </w:r>
        <w:r w:rsidR="006C2124">
          <w:rPr>
            <w:webHidden/>
          </w:rPr>
          <w:t>51</w:t>
        </w:r>
        <w:r>
          <w:rPr>
            <w:webHidden/>
          </w:rPr>
          <w:fldChar w:fldCharType="end"/>
        </w:r>
      </w:hyperlink>
    </w:p>
    <w:p w14:paraId="0F18DB66" w14:textId="5ED3175F"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3" w:history="1">
        <w:r w:rsidRPr="004F4496">
          <w:rPr>
            <w:rStyle w:val="Hyperlink"/>
          </w:rPr>
          <w:t>Figure 23 Document flows for the tear-up of a match between a Trade Confirmation and a Broker Confirmation initiated by the Trader</w:t>
        </w:r>
        <w:r>
          <w:rPr>
            <w:webHidden/>
          </w:rPr>
          <w:tab/>
        </w:r>
        <w:r>
          <w:rPr>
            <w:webHidden/>
          </w:rPr>
          <w:fldChar w:fldCharType="begin"/>
        </w:r>
        <w:r>
          <w:rPr>
            <w:webHidden/>
          </w:rPr>
          <w:instrText xml:space="preserve"> PAGEREF _Toc230170443 \h </w:instrText>
        </w:r>
        <w:r>
          <w:rPr>
            <w:webHidden/>
          </w:rPr>
        </w:r>
        <w:r>
          <w:rPr>
            <w:webHidden/>
          </w:rPr>
          <w:fldChar w:fldCharType="separate"/>
        </w:r>
        <w:r w:rsidR="006C2124">
          <w:rPr>
            <w:webHidden/>
          </w:rPr>
          <w:t>52</w:t>
        </w:r>
        <w:r>
          <w:rPr>
            <w:webHidden/>
          </w:rPr>
          <w:fldChar w:fldCharType="end"/>
        </w:r>
      </w:hyperlink>
    </w:p>
    <w:p w14:paraId="47A5A1A2" w14:textId="6E7FF4C5"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4" w:history="1">
        <w:r w:rsidRPr="004F4496">
          <w:rPr>
            <w:rStyle w:val="Hyperlink"/>
          </w:rPr>
          <w:t>Figure 24 Document flows for reconciling the tearing-up of a previously matched deal</w:t>
        </w:r>
        <w:r>
          <w:rPr>
            <w:webHidden/>
          </w:rPr>
          <w:tab/>
        </w:r>
        <w:r>
          <w:rPr>
            <w:webHidden/>
          </w:rPr>
          <w:fldChar w:fldCharType="begin"/>
        </w:r>
        <w:r>
          <w:rPr>
            <w:webHidden/>
          </w:rPr>
          <w:instrText xml:space="preserve"> PAGEREF _Toc230170444 \h </w:instrText>
        </w:r>
        <w:r>
          <w:rPr>
            <w:webHidden/>
          </w:rPr>
        </w:r>
        <w:r>
          <w:rPr>
            <w:webHidden/>
          </w:rPr>
          <w:fldChar w:fldCharType="separate"/>
        </w:r>
        <w:r w:rsidR="006C2124">
          <w:rPr>
            <w:webHidden/>
          </w:rPr>
          <w:t>53</w:t>
        </w:r>
        <w:r>
          <w:rPr>
            <w:webHidden/>
          </w:rPr>
          <w:fldChar w:fldCharType="end"/>
        </w:r>
      </w:hyperlink>
    </w:p>
    <w:p w14:paraId="3836ABEE" w14:textId="0C23BCB4"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5" w:history="1">
        <w:r w:rsidRPr="004F4496">
          <w:rPr>
            <w:rStyle w:val="Hyperlink"/>
          </w:rPr>
          <w:t>Figure 25 Document flows for the submission and receipt of results between the actors and the process</w:t>
        </w:r>
        <w:r>
          <w:rPr>
            <w:webHidden/>
          </w:rPr>
          <w:tab/>
        </w:r>
        <w:r>
          <w:rPr>
            <w:webHidden/>
          </w:rPr>
          <w:fldChar w:fldCharType="begin"/>
        </w:r>
        <w:r>
          <w:rPr>
            <w:webHidden/>
          </w:rPr>
          <w:instrText xml:space="preserve"> PAGEREF _Toc230170445 \h </w:instrText>
        </w:r>
        <w:r>
          <w:rPr>
            <w:webHidden/>
          </w:rPr>
        </w:r>
        <w:r>
          <w:rPr>
            <w:webHidden/>
          </w:rPr>
          <w:fldChar w:fldCharType="separate"/>
        </w:r>
        <w:r w:rsidR="006C2124">
          <w:rPr>
            <w:webHidden/>
          </w:rPr>
          <w:t>54</w:t>
        </w:r>
        <w:r>
          <w:rPr>
            <w:webHidden/>
          </w:rPr>
          <w:fldChar w:fldCharType="end"/>
        </w:r>
      </w:hyperlink>
    </w:p>
    <w:p w14:paraId="246E8867" w14:textId="09B2518F"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6" w:history="1">
        <w:r w:rsidRPr="004F4496">
          <w:rPr>
            <w:rStyle w:val="Hyperlink"/>
          </w:rPr>
          <w:t>Figure 26 Counterparty Process Trade Confirmation Document State Diagram</w:t>
        </w:r>
        <w:r>
          <w:rPr>
            <w:webHidden/>
          </w:rPr>
          <w:tab/>
        </w:r>
        <w:r>
          <w:rPr>
            <w:webHidden/>
          </w:rPr>
          <w:fldChar w:fldCharType="begin"/>
        </w:r>
        <w:r>
          <w:rPr>
            <w:webHidden/>
          </w:rPr>
          <w:instrText xml:space="preserve"> PAGEREF _Toc230170446 \h </w:instrText>
        </w:r>
        <w:r>
          <w:rPr>
            <w:webHidden/>
          </w:rPr>
        </w:r>
        <w:r>
          <w:rPr>
            <w:webHidden/>
          </w:rPr>
          <w:fldChar w:fldCharType="separate"/>
        </w:r>
        <w:r w:rsidR="006C2124">
          <w:rPr>
            <w:webHidden/>
          </w:rPr>
          <w:t>72</w:t>
        </w:r>
        <w:r>
          <w:rPr>
            <w:webHidden/>
          </w:rPr>
          <w:fldChar w:fldCharType="end"/>
        </w:r>
      </w:hyperlink>
    </w:p>
    <w:p w14:paraId="3F73A113" w14:textId="3757B2DE"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7" w:history="1">
        <w:r w:rsidRPr="004F4496">
          <w:rPr>
            <w:rStyle w:val="Hyperlink"/>
          </w:rPr>
          <w:t>Figure 27 Trade Confirmation Document Broker Dialogue State Diagram</w:t>
        </w:r>
        <w:r>
          <w:rPr>
            <w:webHidden/>
          </w:rPr>
          <w:tab/>
        </w:r>
        <w:r>
          <w:rPr>
            <w:webHidden/>
          </w:rPr>
          <w:fldChar w:fldCharType="begin"/>
        </w:r>
        <w:r>
          <w:rPr>
            <w:webHidden/>
          </w:rPr>
          <w:instrText xml:space="preserve"> PAGEREF _Toc230170447 \h </w:instrText>
        </w:r>
        <w:r>
          <w:rPr>
            <w:webHidden/>
          </w:rPr>
        </w:r>
        <w:r>
          <w:rPr>
            <w:webHidden/>
          </w:rPr>
          <w:fldChar w:fldCharType="separate"/>
        </w:r>
        <w:r w:rsidR="006C2124">
          <w:rPr>
            <w:webHidden/>
          </w:rPr>
          <w:t>73</w:t>
        </w:r>
        <w:r>
          <w:rPr>
            <w:webHidden/>
          </w:rPr>
          <w:fldChar w:fldCharType="end"/>
        </w:r>
      </w:hyperlink>
    </w:p>
    <w:p w14:paraId="51F71E95" w14:textId="532ED9DE"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8" w:history="1">
        <w:r w:rsidRPr="004F4496">
          <w:rPr>
            <w:rStyle w:val="Hyperlink"/>
          </w:rPr>
          <w:t>Figure 28 Broker Fee Information Document State Diagram</w:t>
        </w:r>
        <w:r>
          <w:rPr>
            <w:webHidden/>
          </w:rPr>
          <w:tab/>
        </w:r>
        <w:r>
          <w:rPr>
            <w:webHidden/>
          </w:rPr>
          <w:fldChar w:fldCharType="begin"/>
        </w:r>
        <w:r>
          <w:rPr>
            <w:webHidden/>
          </w:rPr>
          <w:instrText xml:space="preserve"> PAGEREF _Toc230170448 \h </w:instrText>
        </w:r>
        <w:r>
          <w:rPr>
            <w:webHidden/>
          </w:rPr>
        </w:r>
        <w:r>
          <w:rPr>
            <w:webHidden/>
          </w:rPr>
          <w:fldChar w:fldCharType="separate"/>
        </w:r>
        <w:r w:rsidR="006C2124">
          <w:rPr>
            <w:webHidden/>
          </w:rPr>
          <w:t>75</w:t>
        </w:r>
        <w:r>
          <w:rPr>
            <w:webHidden/>
          </w:rPr>
          <w:fldChar w:fldCharType="end"/>
        </w:r>
      </w:hyperlink>
    </w:p>
    <w:p w14:paraId="105D1B50" w14:textId="201B368B"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49" w:history="1">
        <w:r w:rsidRPr="004F4496">
          <w:rPr>
            <w:rStyle w:val="Hyperlink"/>
          </w:rPr>
          <w:t>Figure 29 Broker Confirmation State Diagram</w:t>
        </w:r>
        <w:r>
          <w:rPr>
            <w:webHidden/>
          </w:rPr>
          <w:tab/>
        </w:r>
        <w:r>
          <w:rPr>
            <w:webHidden/>
          </w:rPr>
          <w:fldChar w:fldCharType="begin"/>
        </w:r>
        <w:r>
          <w:rPr>
            <w:webHidden/>
          </w:rPr>
          <w:instrText xml:space="preserve"> PAGEREF _Toc230170449 \h </w:instrText>
        </w:r>
        <w:r>
          <w:rPr>
            <w:webHidden/>
          </w:rPr>
        </w:r>
        <w:r>
          <w:rPr>
            <w:webHidden/>
          </w:rPr>
          <w:fldChar w:fldCharType="separate"/>
        </w:r>
        <w:r w:rsidR="006C2124">
          <w:rPr>
            <w:webHidden/>
          </w:rPr>
          <w:t>76</w:t>
        </w:r>
        <w:r>
          <w:rPr>
            <w:webHidden/>
          </w:rPr>
          <w:fldChar w:fldCharType="end"/>
        </w:r>
      </w:hyperlink>
    </w:p>
    <w:p w14:paraId="5EED9617" w14:textId="06D0B131"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0" w:history="1">
        <w:r w:rsidRPr="004F4496">
          <w:rPr>
            <w:rStyle w:val="Hyperlink"/>
          </w:rPr>
          <w:t>Figure 30 General Document State Processing</w:t>
        </w:r>
        <w:r>
          <w:rPr>
            <w:webHidden/>
          </w:rPr>
          <w:tab/>
        </w:r>
        <w:r>
          <w:rPr>
            <w:webHidden/>
          </w:rPr>
          <w:fldChar w:fldCharType="begin"/>
        </w:r>
        <w:r>
          <w:rPr>
            <w:webHidden/>
          </w:rPr>
          <w:instrText xml:space="preserve"> PAGEREF _Toc230170450 \h </w:instrText>
        </w:r>
        <w:r>
          <w:rPr>
            <w:webHidden/>
          </w:rPr>
        </w:r>
        <w:r>
          <w:rPr>
            <w:webHidden/>
          </w:rPr>
          <w:fldChar w:fldCharType="separate"/>
        </w:r>
        <w:r w:rsidR="006C2124">
          <w:rPr>
            <w:webHidden/>
          </w:rPr>
          <w:t>78</w:t>
        </w:r>
        <w:r>
          <w:rPr>
            <w:webHidden/>
          </w:rPr>
          <w:fldChar w:fldCharType="end"/>
        </w:r>
      </w:hyperlink>
    </w:p>
    <w:p w14:paraId="5BA3DBE0" w14:textId="68B43481"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1" w:history="1">
        <w:r w:rsidRPr="004F4496">
          <w:rPr>
            <w:rStyle w:val="Hyperlink"/>
          </w:rPr>
          <w:t>Figure 31 Acknowledgement/Rejection State Processing</w:t>
        </w:r>
        <w:r>
          <w:rPr>
            <w:webHidden/>
          </w:rPr>
          <w:tab/>
        </w:r>
        <w:r>
          <w:rPr>
            <w:webHidden/>
          </w:rPr>
          <w:fldChar w:fldCharType="begin"/>
        </w:r>
        <w:r>
          <w:rPr>
            <w:webHidden/>
          </w:rPr>
          <w:instrText xml:space="preserve"> PAGEREF _Toc230170451 \h </w:instrText>
        </w:r>
        <w:r>
          <w:rPr>
            <w:webHidden/>
          </w:rPr>
        </w:r>
        <w:r>
          <w:rPr>
            <w:webHidden/>
          </w:rPr>
          <w:fldChar w:fldCharType="separate"/>
        </w:r>
        <w:r w:rsidR="006C2124">
          <w:rPr>
            <w:webHidden/>
          </w:rPr>
          <w:t>80</w:t>
        </w:r>
        <w:r>
          <w:rPr>
            <w:webHidden/>
          </w:rPr>
          <w:fldChar w:fldCharType="end"/>
        </w:r>
      </w:hyperlink>
    </w:p>
    <w:p w14:paraId="56C447D0" w14:textId="38371351" w:rsidR="00CD68D4" w:rsidRPr="002B2ACA" w:rsidRDefault="00CD68D4" w:rsidP="00CD68D4">
      <w:r w:rsidRPr="002B2ACA">
        <w:fldChar w:fldCharType="end"/>
      </w:r>
    </w:p>
    <w:p w14:paraId="1185A623" w14:textId="54477F8C" w:rsidR="00CD68D4" w:rsidRPr="002B2ACA" w:rsidRDefault="00CD68D4" w:rsidP="00C031D8">
      <w:pPr>
        <w:pStyle w:val="H2UnnumbereddonotshowinTOC"/>
        <w:rPr>
          <w:lang w:val="en-GB"/>
        </w:rPr>
      </w:pPr>
      <w:r w:rsidRPr="002B2ACA">
        <w:rPr>
          <w:lang w:val="en-GB"/>
        </w:rPr>
        <w:lastRenderedPageBreak/>
        <w:t>List of Tables</w:t>
      </w:r>
    </w:p>
    <w:p w14:paraId="79F91A88" w14:textId="4A05E41F" w:rsidR="002543D9" w:rsidRDefault="00CC0D35">
      <w:pPr>
        <w:pStyle w:val="Abbildungsverzeichnis"/>
        <w:rPr>
          <w:rFonts w:asciiTheme="minorHAnsi" w:eastAsiaTheme="minorEastAsia" w:hAnsiTheme="minorHAnsi" w:cstheme="minorBidi"/>
          <w:kern w:val="2"/>
          <w:sz w:val="24"/>
          <w:szCs w:val="24"/>
          <w:lang w:val="de-DE" w:eastAsia="de-DE"/>
          <w14:ligatures w14:val="standardContextual"/>
        </w:rPr>
      </w:pPr>
      <w:r w:rsidRPr="002B2ACA">
        <w:fldChar w:fldCharType="begin"/>
      </w:r>
      <w:r w:rsidRPr="002B2ACA">
        <w:instrText xml:space="preserve"> TOC \h \z \t "TableNumber" \c "Table" </w:instrText>
      </w:r>
      <w:r w:rsidRPr="002B2ACA">
        <w:fldChar w:fldCharType="separate"/>
      </w:r>
      <w:hyperlink w:anchor="_Toc230170452" w:history="1">
        <w:r w:rsidR="002543D9" w:rsidRPr="00173B8F">
          <w:rPr>
            <w:rStyle w:val="Hyperlink"/>
          </w:rPr>
          <w:t>Table 1 Possible matching scenarios supported by eCM v4.0</w:t>
        </w:r>
        <w:r w:rsidR="002543D9">
          <w:rPr>
            <w:webHidden/>
          </w:rPr>
          <w:tab/>
        </w:r>
        <w:r w:rsidR="002543D9">
          <w:rPr>
            <w:webHidden/>
          </w:rPr>
          <w:fldChar w:fldCharType="begin"/>
        </w:r>
        <w:r w:rsidR="002543D9">
          <w:rPr>
            <w:webHidden/>
          </w:rPr>
          <w:instrText xml:space="preserve"> PAGEREF _Toc230170452 \h </w:instrText>
        </w:r>
        <w:r w:rsidR="002543D9">
          <w:rPr>
            <w:webHidden/>
          </w:rPr>
        </w:r>
        <w:r w:rsidR="002543D9">
          <w:rPr>
            <w:webHidden/>
          </w:rPr>
          <w:fldChar w:fldCharType="separate"/>
        </w:r>
        <w:r w:rsidR="006C2124">
          <w:rPr>
            <w:webHidden/>
          </w:rPr>
          <w:t>32</w:t>
        </w:r>
        <w:r w:rsidR="002543D9">
          <w:rPr>
            <w:webHidden/>
          </w:rPr>
          <w:fldChar w:fldCharType="end"/>
        </w:r>
      </w:hyperlink>
    </w:p>
    <w:p w14:paraId="647BC91E" w14:textId="1CBE43AE"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3" w:history="1">
        <w:r w:rsidRPr="00173B8F">
          <w:rPr>
            <w:rStyle w:val="Hyperlink"/>
          </w:rPr>
          <w:t>Table 2: Element Specification for Match Suggestion</w:t>
        </w:r>
        <w:r>
          <w:rPr>
            <w:webHidden/>
          </w:rPr>
          <w:tab/>
        </w:r>
        <w:r>
          <w:rPr>
            <w:webHidden/>
          </w:rPr>
          <w:fldChar w:fldCharType="begin"/>
        </w:r>
        <w:r>
          <w:rPr>
            <w:webHidden/>
          </w:rPr>
          <w:instrText xml:space="preserve"> PAGEREF _Toc230170453 \h </w:instrText>
        </w:r>
        <w:r>
          <w:rPr>
            <w:webHidden/>
          </w:rPr>
        </w:r>
        <w:r>
          <w:rPr>
            <w:webHidden/>
          </w:rPr>
          <w:fldChar w:fldCharType="separate"/>
        </w:r>
        <w:r w:rsidR="006C2124">
          <w:rPr>
            <w:webHidden/>
          </w:rPr>
          <w:t>60</w:t>
        </w:r>
        <w:r>
          <w:rPr>
            <w:webHidden/>
          </w:rPr>
          <w:fldChar w:fldCharType="end"/>
        </w:r>
      </w:hyperlink>
    </w:p>
    <w:p w14:paraId="7BDF6B85" w14:textId="42F8B264"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4" w:history="1">
        <w:r w:rsidRPr="00173B8F">
          <w:rPr>
            <w:rStyle w:val="Hyperlink"/>
          </w:rPr>
          <w:t>Table 3: Element Specification for Match Suggestion Acceptance</w:t>
        </w:r>
        <w:r>
          <w:rPr>
            <w:webHidden/>
          </w:rPr>
          <w:tab/>
        </w:r>
        <w:r>
          <w:rPr>
            <w:webHidden/>
          </w:rPr>
          <w:fldChar w:fldCharType="begin"/>
        </w:r>
        <w:r>
          <w:rPr>
            <w:webHidden/>
          </w:rPr>
          <w:instrText xml:space="preserve"> PAGEREF _Toc230170454 \h </w:instrText>
        </w:r>
        <w:r>
          <w:rPr>
            <w:webHidden/>
          </w:rPr>
        </w:r>
        <w:r>
          <w:rPr>
            <w:webHidden/>
          </w:rPr>
          <w:fldChar w:fldCharType="separate"/>
        </w:r>
        <w:r w:rsidR="006C2124">
          <w:rPr>
            <w:webHidden/>
          </w:rPr>
          <w:t>60</w:t>
        </w:r>
        <w:r>
          <w:rPr>
            <w:webHidden/>
          </w:rPr>
          <w:fldChar w:fldCharType="end"/>
        </w:r>
      </w:hyperlink>
    </w:p>
    <w:p w14:paraId="452CD589" w14:textId="1237BF1A"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5" w:history="1">
        <w:r w:rsidRPr="00173B8F">
          <w:rPr>
            <w:rStyle w:val="Hyperlink"/>
          </w:rPr>
          <w:t>Table 4: Element Specification for Match Suggestion Refusal</w:t>
        </w:r>
        <w:r>
          <w:rPr>
            <w:webHidden/>
          </w:rPr>
          <w:tab/>
        </w:r>
        <w:r>
          <w:rPr>
            <w:webHidden/>
          </w:rPr>
          <w:fldChar w:fldCharType="begin"/>
        </w:r>
        <w:r>
          <w:rPr>
            <w:webHidden/>
          </w:rPr>
          <w:instrText xml:space="preserve"> PAGEREF _Toc230170455 \h </w:instrText>
        </w:r>
        <w:r>
          <w:rPr>
            <w:webHidden/>
          </w:rPr>
        </w:r>
        <w:r>
          <w:rPr>
            <w:webHidden/>
          </w:rPr>
          <w:fldChar w:fldCharType="separate"/>
        </w:r>
        <w:r w:rsidR="006C2124">
          <w:rPr>
            <w:webHidden/>
          </w:rPr>
          <w:t>61</w:t>
        </w:r>
        <w:r>
          <w:rPr>
            <w:webHidden/>
          </w:rPr>
          <w:fldChar w:fldCharType="end"/>
        </w:r>
      </w:hyperlink>
    </w:p>
    <w:p w14:paraId="6408CB4C" w14:textId="5E0AF8D8"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6" w:history="1">
        <w:r w:rsidRPr="00173B8F">
          <w:rPr>
            <w:rStyle w:val="Hyperlink"/>
          </w:rPr>
          <w:t>Table 5: Element Specification for Cancellation</w:t>
        </w:r>
        <w:r>
          <w:rPr>
            <w:webHidden/>
          </w:rPr>
          <w:tab/>
        </w:r>
        <w:r>
          <w:rPr>
            <w:webHidden/>
          </w:rPr>
          <w:fldChar w:fldCharType="begin"/>
        </w:r>
        <w:r>
          <w:rPr>
            <w:webHidden/>
          </w:rPr>
          <w:instrText xml:space="preserve"> PAGEREF _Toc230170456 \h </w:instrText>
        </w:r>
        <w:r>
          <w:rPr>
            <w:webHidden/>
          </w:rPr>
        </w:r>
        <w:r>
          <w:rPr>
            <w:webHidden/>
          </w:rPr>
          <w:fldChar w:fldCharType="separate"/>
        </w:r>
        <w:r w:rsidR="006C2124">
          <w:rPr>
            <w:webHidden/>
          </w:rPr>
          <w:t>62</w:t>
        </w:r>
        <w:r>
          <w:rPr>
            <w:webHidden/>
          </w:rPr>
          <w:fldChar w:fldCharType="end"/>
        </w:r>
      </w:hyperlink>
    </w:p>
    <w:p w14:paraId="406C1D58" w14:textId="2AACDFCD"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7" w:history="1">
        <w:r w:rsidRPr="00173B8F">
          <w:rPr>
            <w:rStyle w:val="Hyperlink"/>
          </w:rPr>
          <w:t>Table 6: Business Rules for Cancellation Documents</w:t>
        </w:r>
        <w:r>
          <w:rPr>
            <w:webHidden/>
          </w:rPr>
          <w:tab/>
        </w:r>
        <w:r>
          <w:rPr>
            <w:webHidden/>
          </w:rPr>
          <w:fldChar w:fldCharType="begin"/>
        </w:r>
        <w:r>
          <w:rPr>
            <w:webHidden/>
          </w:rPr>
          <w:instrText xml:space="preserve"> PAGEREF _Toc230170457 \h </w:instrText>
        </w:r>
        <w:r>
          <w:rPr>
            <w:webHidden/>
          </w:rPr>
        </w:r>
        <w:r>
          <w:rPr>
            <w:webHidden/>
          </w:rPr>
          <w:fldChar w:fldCharType="separate"/>
        </w:r>
        <w:r w:rsidR="006C2124">
          <w:rPr>
            <w:webHidden/>
          </w:rPr>
          <w:t>63</w:t>
        </w:r>
        <w:r>
          <w:rPr>
            <w:webHidden/>
          </w:rPr>
          <w:fldChar w:fldCharType="end"/>
        </w:r>
      </w:hyperlink>
    </w:p>
    <w:p w14:paraId="0EAE80AE" w14:textId="728A0BAA"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8" w:history="1">
        <w:r w:rsidRPr="00173B8F">
          <w:rPr>
            <w:rStyle w:val="Hyperlink"/>
          </w:rPr>
          <w:t>Table 7: Business Rules for Rejection Documents</w:t>
        </w:r>
        <w:r>
          <w:rPr>
            <w:webHidden/>
          </w:rPr>
          <w:tab/>
        </w:r>
        <w:r>
          <w:rPr>
            <w:webHidden/>
          </w:rPr>
          <w:fldChar w:fldCharType="begin"/>
        </w:r>
        <w:r>
          <w:rPr>
            <w:webHidden/>
          </w:rPr>
          <w:instrText xml:space="preserve"> PAGEREF _Toc230170458 \h </w:instrText>
        </w:r>
        <w:r>
          <w:rPr>
            <w:webHidden/>
          </w:rPr>
        </w:r>
        <w:r>
          <w:rPr>
            <w:webHidden/>
          </w:rPr>
          <w:fldChar w:fldCharType="separate"/>
        </w:r>
        <w:r w:rsidR="006C2124">
          <w:rPr>
            <w:webHidden/>
          </w:rPr>
          <w:t>64</w:t>
        </w:r>
        <w:r>
          <w:rPr>
            <w:webHidden/>
          </w:rPr>
          <w:fldChar w:fldCharType="end"/>
        </w:r>
      </w:hyperlink>
    </w:p>
    <w:p w14:paraId="578B402B" w14:textId="3CBCFA71"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59" w:history="1">
        <w:r w:rsidRPr="00173B8F">
          <w:rPr>
            <w:rStyle w:val="Hyperlink"/>
          </w:rPr>
          <w:t>Table 8: Business Rules for Broker Fee Information Documents</w:t>
        </w:r>
        <w:r>
          <w:rPr>
            <w:webHidden/>
          </w:rPr>
          <w:tab/>
        </w:r>
        <w:r>
          <w:rPr>
            <w:webHidden/>
          </w:rPr>
          <w:fldChar w:fldCharType="begin"/>
        </w:r>
        <w:r>
          <w:rPr>
            <w:webHidden/>
          </w:rPr>
          <w:instrText xml:space="preserve"> PAGEREF _Toc230170459 \h </w:instrText>
        </w:r>
        <w:r>
          <w:rPr>
            <w:webHidden/>
          </w:rPr>
        </w:r>
        <w:r>
          <w:rPr>
            <w:webHidden/>
          </w:rPr>
          <w:fldChar w:fldCharType="separate"/>
        </w:r>
        <w:r w:rsidR="006C2124">
          <w:rPr>
            <w:webHidden/>
          </w:rPr>
          <w:t>66</w:t>
        </w:r>
        <w:r>
          <w:rPr>
            <w:webHidden/>
          </w:rPr>
          <w:fldChar w:fldCharType="end"/>
        </w:r>
      </w:hyperlink>
    </w:p>
    <w:p w14:paraId="14298ADD" w14:textId="1994E62B" w:rsidR="002543D9" w:rsidRDefault="002543D9">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0170460" w:history="1">
        <w:r w:rsidRPr="00173B8F">
          <w:rPr>
            <w:rStyle w:val="Hyperlink"/>
          </w:rPr>
          <w:t>Table 9: Business Rules for Broker Match Notification Documents</w:t>
        </w:r>
        <w:r>
          <w:rPr>
            <w:webHidden/>
          </w:rPr>
          <w:tab/>
        </w:r>
        <w:r>
          <w:rPr>
            <w:webHidden/>
          </w:rPr>
          <w:fldChar w:fldCharType="begin"/>
        </w:r>
        <w:r>
          <w:rPr>
            <w:webHidden/>
          </w:rPr>
          <w:instrText xml:space="preserve"> PAGEREF _Toc230170460 \h </w:instrText>
        </w:r>
        <w:r>
          <w:rPr>
            <w:webHidden/>
          </w:rPr>
        </w:r>
        <w:r>
          <w:rPr>
            <w:webHidden/>
          </w:rPr>
          <w:fldChar w:fldCharType="separate"/>
        </w:r>
        <w:r w:rsidR="006C2124">
          <w:rPr>
            <w:webHidden/>
          </w:rPr>
          <w:t>68</w:t>
        </w:r>
        <w:r>
          <w:rPr>
            <w:webHidden/>
          </w:rPr>
          <w:fldChar w:fldCharType="end"/>
        </w:r>
      </w:hyperlink>
    </w:p>
    <w:p w14:paraId="55F5002A" w14:textId="18C10094" w:rsidR="00CC0D35" w:rsidRPr="002B2ACA" w:rsidRDefault="00CC0D35" w:rsidP="00CC0D35">
      <w:r w:rsidRPr="002B2ACA">
        <w:fldChar w:fldCharType="end"/>
      </w:r>
    </w:p>
    <w:p w14:paraId="21DF8658" w14:textId="536910AD" w:rsidR="00CD68D4" w:rsidRPr="002B2ACA" w:rsidRDefault="00CD68D4" w:rsidP="00CD68D4">
      <w:pPr>
        <w:pStyle w:val="berschrift1"/>
      </w:pPr>
      <w:bookmarkStart w:id="1" w:name="_Toc230170924"/>
      <w:r w:rsidRPr="002B2ACA">
        <w:lastRenderedPageBreak/>
        <w:t>About this Document</w:t>
      </w:r>
      <w:bookmarkEnd w:id="1"/>
    </w:p>
    <w:p w14:paraId="00B1A394" w14:textId="444B15FC" w:rsidR="008F7104" w:rsidRPr="002B2ACA" w:rsidRDefault="008F7104" w:rsidP="0025170C">
      <w:pPr>
        <w:rPr>
          <w:lang w:eastAsia="de-DE"/>
        </w:rPr>
      </w:pPr>
      <w:r w:rsidRPr="002B2ACA">
        <w:t>This document describes the Electronic Commodity Matching (eCM) standard</w:t>
      </w:r>
      <w:r w:rsidR="00C90D37" w:rsidRPr="002B2ACA">
        <w:t xml:space="preserve"> developed by Ener</w:t>
      </w:r>
      <w:r w:rsidR="00446A12" w:rsidRPr="002B2ACA">
        <w:t>g</w:t>
      </w:r>
      <w:r w:rsidR="00C90D37" w:rsidRPr="002B2ACA">
        <w:t>y Traders Europe</w:t>
      </w:r>
      <w:r w:rsidRPr="002B2ACA">
        <w:t>.</w:t>
      </w:r>
    </w:p>
    <w:p w14:paraId="1731B3D7" w14:textId="77777777" w:rsidR="00CD68D4" w:rsidRPr="002B2ACA" w:rsidRDefault="00CD68D4" w:rsidP="00CD68D4">
      <w:pPr>
        <w:pStyle w:val="berschrift2"/>
      </w:pPr>
      <w:bookmarkStart w:id="2" w:name="_Toc503886525"/>
      <w:bookmarkStart w:id="3" w:name="_Toc230170925"/>
      <w:r w:rsidRPr="002B2ACA">
        <w:t>Revision History</w:t>
      </w:r>
      <w:bookmarkEnd w:id="2"/>
      <w:bookmarkEnd w:id="3"/>
    </w:p>
    <w:tbl>
      <w:tblPr>
        <w:tblStyle w:val="EFETtable"/>
        <w:tblW w:w="9463" w:type="dxa"/>
        <w:tblLayout w:type="fixed"/>
        <w:tblLook w:val="0020" w:firstRow="1" w:lastRow="0" w:firstColumn="0" w:lastColumn="0" w:noHBand="0" w:noVBand="0"/>
      </w:tblPr>
      <w:tblGrid>
        <w:gridCol w:w="980"/>
        <w:gridCol w:w="1558"/>
        <w:gridCol w:w="4964"/>
        <w:gridCol w:w="1961"/>
      </w:tblGrid>
      <w:tr w:rsidR="00CD68D4" w:rsidRPr="002B2ACA" w14:paraId="59E54999" w14:textId="77777777" w:rsidTr="00A22CE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980" w:type="dxa"/>
          </w:tcPr>
          <w:p w14:paraId="68CCF8B9" w14:textId="77777777" w:rsidR="00CD68D4" w:rsidRPr="002B2ACA" w:rsidRDefault="00CD68D4" w:rsidP="00CD68D4">
            <w:pPr>
              <w:pStyle w:val="CellBody"/>
            </w:pPr>
            <w:r w:rsidRPr="002B2ACA">
              <w:t>Version</w:t>
            </w:r>
          </w:p>
        </w:tc>
        <w:tc>
          <w:tcPr>
            <w:tcW w:w="1558" w:type="dxa"/>
          </w:tcPr>
          <w:p w14:paraId="1A6EC533" w14:textId="77777777" w:rsidR="00CD68D4" w:rsidRPr="002B2ACA" w:rsidRDefault="00CD68D4" w:rsidP="00CD68D4">
            <w:pPr>
              <w:pStyle w:val="CellBody"/>
              <w:cnfStyle w:val="100000000000" w:firstRow="1" w:lastRow="0" w:firstColumn="0" w:lastColumn="0" w:oddVBand="0" w:evenVBand="0" w:oddHBand="0" w:evenHBand="0" w:firstRowFirstColumn="0" w:firstRowLastColumn="0" w:lastRowFirstColumn="0" w:lastRowLastColumn="0"/>
            </w:pPr>
            <w:r w:rsidRPr="002B2ACA">
              <w:t>Date</w:t>
            </w:r>
          </w:p>
        </w:tc>
        <w:tc>
          <w:tcPr>
            <w:cnfStyle w:val="000010000000" w:firstRow="0" w:lastRow="0" w:firstColumn="0" w:lastColumn="0" w:oddVBand="1" w:evenVBand="0" w:oddHBand="0" w:evenHBand="0" w:firstRowFirstColumn="0" w:firstRowLastColumn="0" w:lastRowFirstColumn="0" w:lastRowLastColumn="0"/>
            <w:tcW w:w="4964" w:type="dxa"/>
          </w:tcPr>
          <w:p w14:paraId="268FEFE6" w14:textId="77777777" w:rsidR="00CD68D4" w:rsidRPr="002B2ACA" w:rsidRDefault="00CD68D4" w:rsidP="00CD68D4">
            <w:pPr>
              <w:pStyle w:val="CellBody"/>
            </w:pPr>
            <w:r w:rsidRPr="002B2ACA">
              <w:t>Changes</w:t>
            </w:r>
          </w:p>
        </w:tc>
        <w:tc>
          <w:tcPr>
            <w:tcW w:w="1961" w:type="dxa"/>
          </w:tcPr>
          <w:p w14:paraId="7AF31122" w14:textId="77777777" w:rsidR="00CD68D4" w:rsidRPr="002B2ACA" w:rsidRDefault="00CD68D4" w:rsidP="00CD68D4">
            <w:pPr>
              <w:pStyle w:val="CellBody"/>
              <w:cnfStyle w:val="100000000000" w:firstRow="1" w:lastRow="0" w:firstColumn="0" w:lastColumn="0" w:oddVBand="0" w:evenVBand="0" w:oddHBand="0" w:evenHBand="0" w:firstRowFirstColumn="0" w:firstRowLastColumn="0" w:lastRowFirstColumn="0" w:lastRowLastColumn="0"/>
            </w:pPr>
            <w:r w:rsidRPr="002B2ACA">
              <w:t>Author of changes</w:t>
            </w:r>
          </w:p>
        </w:tc>
      </w:tr>
      <w:tr w:rsidR="00CD68D4" w:rsidRPr="002B2ACA" w14:paraId="166895C9"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4C456359" w14:textId="77777777" w:rsidR="00CD68D4" w:rsidRPr="002B2ACA" w:rsidRDefault="00CD68D4" w:rsidP="00CD68D4">
            <w:pPr>
              <w:pStyle w:val="CellBody"/>
            </w:pPr>
            <w:r w:rsidRPr="002B2ACA">
              <w:t>2.1</w:t>
            </w:r>
          </w:p>
        </w:tc>
        <w:tc>
          <w:tcPr>
            <w:tcW w:w="1558" w:type="dxa"/>
          </w:tcPr>
          <w:p w14:paraId="1D013556"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April 04</w:t>
            </w:r>
          </w:p>
        </w:tc>
        <w:tc>
          <w:tcPr>
            <w:cnfStyle w:val="000010000000" w:firstRow="0" w:lastRow="0" w:firstColumn="0" w:lastColumn="0" w:oddVBand="1" w:evenVBand="0" w:oddHBand="0" w:evenHBand="0" w:firstRowFirstColumn="0" w:firstRowLastColumn="0" w:lastRowFirstColumn="0" w:lastRowLastColumn="0"/>
            <w:tcW w:w="4964" w:type="dxa"/>
          </w:tcPr>
          <w:p w14:paraId="5267DC36" w14:textId="77777777" w:rsidR="00CD68D4" w:rsidRPr="002B2ACA" w:rsidRDefault="00CD68D4" w:rsidP="00CD68D4">
            <w:pPr>
              <w:pStyle w:val="CellBody"/>
            </w:pPr>
            <w:r w:rsidRPr="002B2ACA">
              <w:t>Gathered Doc. 1-7 of EFET eCM standards and combined into one</w:t>
            </w:r>
          </w:p>
        </w:tc>
        <w:tc>
          <w:tcPr>
            <w:tcW w:w="1961" w:type="dxa"/>
          </w:tcPr>
          <w:p w14:paraId="7577F7C1"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p>
        </w:tc>
      </w:tr>
      <w:tr w:rsidR="00CD68D4" w:rsidRPr="002B2ACA" w14:paraId="1A540642"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4546FE6F" w14:textId="77777777" w:rsidR="00CD68D4" w:rsidRPr="002B2ACA" w:rsidRDefault="00CD68D4" w:rsidP="00CD68D4">
            <w:pPr>
              <w:pStyle w:val="CellBody"/>
            </w:pPr>
            <w:r w:rsidRPr="002B2ACA">
              <w:t>3.0</w:t>
            </w:r>
          </w:p>
        </w:tc>
        <w:tc>
          <w:tcPr>
            <w:tcW w:w="1558" w:type="dxa"/>
          </w:tcPr>
          <w:p w14:paraId="4F9BCDED"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Sep 04</w:t>
            </w:r>
          </w:p>
        </w:tc>
        <w:tc>
          <w:tcPr>
            <w:cnfStyle w:val="000010000000" w:firstRow="0" w:lastRow="0" w:firstColumn="0" w:lastColumn="0" w:oddVBand="1" w:evenVBand="0" w:oddHBand="0" w:evenHBand="0" w:firstRowFirstColumn="0" w:firstRowLastColumn="0" w:lastRowFirstColumn="0" w:lastRowLastColumn="0"/>
            <w:tcW w:w="4964" w:type="dxa"/>
          </w:tcPr>
          <w:p w14:paraId="2737E2A1" w14:textId="77777777" w:rsidR="00CD68D4" w:rsidRPr="002B2ACA" w:rsidRDefault="00CD68D4" w:rsidP="00CD68D4">
            <w:pPr>
              <w:pStyle w:val="CellBody"/>
            </w:pPr>
            <w:r w:rsidRPr="002B2ACA">
              <w:t>Issued</w:t>
            </w:r>
          </w:p>
        </w:tc>
        <w:tc>
          <w:tcPr>
            <w:tcW w:w="1961" w:type="dxa"/>
          </w:tcPr>
          <w:p w14:paraId="25FDF2B0"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EFET eCM Project Work Group</w:t>
            </w:r>
          </w:p>
        </w:tc>
      </w:tr>
      <w:tr w:rsidR="00CD68D4" w:rsidRPr="002B2ACA" w14:paraId="341C4D9B"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2480CDEC" w14:textId="77777777" w:rsidR="00CD68D4" w:rsidRPr="002B2ACA" w:rsidRDefault="00CD68D4" w:rsidP="00CD68D4">
            <w:pPr>
              <w:pStyle w:val="CellBody"/>
            </w:pPr>
            <w:r w:rsidRPr="002B2ACA">
              <w:t>3.1</w:t>
            </w:r>
          </w:p>
        </w:tc>
        <w:tc>
          <w:tcPr>
            <w:tcW w:w="1558" w:type="dxa"/>
          </w:tcPr>
          <w:p w14:paraId="7C689632"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Jul 05</w:t>
            </w:r>
          </w:p>
        </w:tc>
        <w:tc>
          <w:tcPr>
            <w:cnfStyle w:val="000010000000" w:firstRow="0" w:lastRow="0" w:firstColumn="0" w:lastColumn="0" w:oddVBand="1" w:evenVBand="0" w:oddHBand="0" w:evenHBand="0" w:firstRowFirstColumn="0" w:firstRowLastColumn="0" w:lastRowFirstColumn="0" w:lastRowLastColumn="0"/>
            <w:tcW w:w="4964" w:type="dxa"/>
          </w:tcPr>
          <w:p w14:paraId="5356F699" w14:textId="77777777" w:rsidR="00CD68D4" w:rsidRPr="002B2ACA" w:rsidRDefault="00CD68D4" w:rsidP="00CD68D4">
            <w:pPr>
              <w:pStyle w:val="CellBody"/>
            </w:pPr>
            <w:r w:rsidRPr="002B2ACA">
              <w:t xml:space="preserve">Issued. </w:t>
            </w:r>
          </w:p>
          <w:p w14:paraId="4A3F1DEE" w14:textId="77777777" w:rsidR="00CD68D4" w:rsidRPr="002B2ACA" w:rsidRDefault="00CD68D4" w:rsidP="00CD68D4">
            <w:pPr>
              <w:pStyle w:val="CellBody"/>
            </w:pPr>
            <w:r w:rsidRPr="002B2ACA">
              <w:t>Updated to include Broker Confirms</w:t>
            </w:r>
          </w:p>
        </w:tc>
        <w:tc>
          <w:tcPr>
            <w:tcW w:w="1961" w:type="dxa"/>
          </w:tcPr>
          <w:p w14:paraId="726BFED6"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EFET eCM Project Work Group</w:t>
            </w:r>
          </w:p>
        </w:tc>
      </w:tr>
      <w:tr w:rsidR="00CD68D4" w:rsidRPr="002B2ACA" w14:paraId="242BDE7A"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3CDA0282" w14:textId="77777777" w:rsidR="00CD68D4" w:rsidRPr="002B2ACA" w:rsidRDefault="00CD68D4" w:rsidP="00CD68D4">
            <w:pPr>
              <w:pStyle w:val="CellBody"/>
            </w:pPr>
            <w:r w:rsidRPr="002B2ACA">
              <w:t>3.1.1</w:t>
            </w:r>
          </w:p>
        </w:tc>
        <w:tc>
          <w:tcPr>
            <w:tcW w:w="1558" w:type="dxa"/>
          </w:tcPr>
          <w:p w14:paraId="129F0ED8"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Jan 06</w:t>
            </w:r>
          </w:p>
        </w:tc>
        <w:tc>
          <w:tcPr>
            <w:cnfStyle w:val="000010000000" w:firstRow="0" w:lastRow="0" w:firstColumn="0" w:lastColumn="0" w:oddVBand="1" w:evenVBand="0" w:oddHBand="0" w:evenHBand="0" w:firstRowFirstColumn="0" w:firstRowLastColumn="0" w:lastRowFirstColumn="0" w:lastRowLastColumn="0"/>
            <w:tcW w:w="4964" w:type="dxa"/>
          </w:tcPr>
          <w:p w14:paraId="7B09313B" w14:textId="77777777" w:rsidR="00CD68D4" w:rsidRPr="002B2ACA" w:rsidRDefault="00CD68D4" w:rsidP="00CD68D4">
            <w:pPr>
              <w:pStyle w:val="CellBody"/>
            </w:pPr>
            <w:r w:rsidRPr="002B2ACA">
              <w:t>Corrections to V3.1. This version contains no process enhancements.</w:t>
            </w:r>
          </w:p>
        </w:tc>
        <w:tc>
          <w:tcPr>
            <w:tcW w:w="1961" w:type="dxa"/>
          </w:tcPr>
          <w:p w14:paraId="2AB2B08D"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EFET eCM Project Work Group</w:t>
            </w:r>
          </w:p>
        </w:tc>
      </w:tr>
      <w:tr w:rsidR="00CD68D4" w:rsidRPr="002B2ACA" w14:paraId="6C686A88"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4202AC36" w14:textId="77777777" w:rsidR="00CD68D4" w:rsidRPr="002B2ACA" w:rsidRDefault="00CD68D4" w:rsidP="00CD68D4">
            <w:pPr>
              <w:pStyle w:val="CellBody"/>
            </w:pPr>
            <w:r w:rsidRPr="002B2ACA">
              <w:t>3.2</w:t>
            </w:r>
          </w:p>
        </w:tc>
        <w:tc>
          <w:tcPr>
            <w:tcW w:w="1558" w:type="dxa"/>
          </w:tcPr>
          <w:p w14:paraId="7B956ECD"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Feb 06</w:t>
            </w:r>
          </w:p>
        </w:tc>
        <w:tc>
          <w:tcPr>
            <w:cnfStyle w:val="000010000000" w:firstRow="0" w:lastRow="0" w:firstColumn="0" w:lastColumn="0" w:oddVBand="1" w:evenVBand="0" w:oddHBand="0" w:evenHBand="0" w:firstRowFirstColumn="0" w:firstRowLastColumn="0" w:lastRowFirstColumn="0" w:lastRowLastColumn="0"/>
            <w:tcW w:w="4964" w:type="dxa"/>
          </w:tcPr>
          <w:p w14:paraId="2EC8B0D9" w14:textId="77777777" w:rsidR="00CD68D4" w:rsidRPr="002B2ACA" w:rsidRDefault="00CD68D4" w:rsidP="00CD68D4">
            <w:pPr>
              <w:pStyle w:val="CellBody"/>
            </w:pPr>
            <w:r w:rsidRPr="002B2ACA">
              <w:t>Updated to include Emissions Confirmation and minimum compliancy requirements to Chapter 7</w:t>
            </w:r>
          </w:p>
        </w:tc>
        <w:tc>
          <w:tcPr>
            <w:tcW w:w="1961" w:type="dxa"/>
          </w:tcPr>
          <w:p w14:paraId="643550C4"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EFET eCM Project Work Group</w:t>
            </w:r>
          </w:p>
        </w:tc>
      </w:tr>
      <w:tr w:rsidR="00CD68D4" w:rsidRPr="002B2ACA" w14:paraId="1C273577"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7CCBE2DB" w14:textId="77777777" w:rsidR="00CD68D4" w:rsidRPr="002B2ACA" w:rsidRDefault="00CD68D4" w:rsidP="00CD68D4">
            <w:pPr>
              <w:pStyle w:val="CellBody"/>
            </w:pPr>
            <w:r w:rsidRPr="002B2ACA">
              <w:t xml:space="preserve">3.3 </w:t>
            </w:r>
          </w:p>
        </w:tc>
        <w:tc>
          <w:tcPr>
            <w:tcW w:w="1558" w:type="dxa"/>
          </w:tcPr>
          <w:p w14:paraId="34CAEAB7"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Dec 07</w:t>
            </w:r>
          </w:p>
        </w:tc>
        <w:tc>
          <w:tcPr>
            <w:cnfStyle w:val="000010000000" w:firstRow="0" w:lastRow="0" w:firstColumn="0" w:lastColumn="0" w:oddVBand="1" w:evenVBand="0" w:oddHBand="0" w:evenHBand="0" w:firstRowFirstColumn="0" w:firstRowLastColumn="0" w:lastRowFirstColumn="0" w:lastRowLastColumn="0"/>
            <w:tcW w:w="4964" w:type="dxa"/>
          </w:tcPr>
          <w:p w14:paraId="679B2B65" w14:textId="77777777" w:rsidR="00CD68D4" w:rsidRPr="002B2ACA" w:rsidRDefault="00CD68D4" w:rsidP="00CD68D4">
            <w:pPr>
              <w:pStyle w:val="CellBody"/>
            </w:pPr>
            <w:r w:rsidRPr="002B2ACA">
              <w:t>Updated to include financial instruments. Final review by KEMA Consulting.</w:t>
            </w:r>
          </w:p>
        </w:tc>
        <w:tc>
          <w:tcPr>
            <w:tcW w:w="1961" w:type="dxa"/>
          </w:tcPr>
          <w:p w14:paraId="46DCB561"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EFET eCM Project Work Group</w:t>
            </w:r>
          </w:p>
        </w:tc>
      </w:tr>
      <w:tr w:rsidR="00CD68D4" w:rsidRPr="002B2ACA" w14:paraId="625BADD0"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273AC6F0" w14:textId="77777777" w:rsidR="00CD68D4" w:rsidRPr="002B2ACA" w:rsidRDefault="00CD68D4" w:rsidP="00CD68D4">
            <w:pPr>
              <w:pStyle w:val="CellBody"/>
            </w:pPr>
            <w:r w:rsidRPr="002B2ACA">
              <w:t>3.3.1</w:t>
            </w:r>
          </w:p>
        </w:tc>
        <w:tc>
          <w:tcPr>
            <w:tcW w:w="1558" w:type="dxa"/>
          </w:tcPr>
          <w:p w14:paraId="14EE9B37"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Feb 09</w:t>
            </w:r>
          </w:p>
        </w:tc>
        <w:tc>
          <w:tcPr>
            <w:cnfStyle w:val="000010000000" w:firstRow="0" w:lastRow="0" w:firstColumn="0" w:lastColumn="0" w:oddVBand="1" w:evenVBand="0" w:oddHBand="0" w:evenHBand="0" w:firstRowFirstColumn="0" w:firstRowLastColumn="0" w:lastRowFirstColumn="0" w:lastRowLastColumn="0"/>
            <w:tcW w:w="4964" w:type="dxa"/>
          </w:tcPr>
          <w:p w14:paraId="20C53F09" w14:textId="77777777" w:rsidR="00CD68D4" w:rsidRPr="002B2ACA" w:rsidRDefault="00CD68D4" w:rsidP="00CD68D4">
            <w:pPr>
              <w:pStyle w:val="CellBody"/>
            </w:pPr>
            <w:r w:rsidRPr="002B2ACA">
              <w:t>Updated follow SAT of v3.3 and development and testing of the KEMA Certification Service</w:t>
            </w:r>
          </w:p>
        </w:tc>
        <w:tc>
          <w:tcPr>
            <w:tcW w:w="1961" w:type="dxa"/>
          </w:tcPr>
          <w:p w14:paraId="4A0FFCA2"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SAT group on behalf of the EFET eCM Project Work Group</w:t>
            </w:r>
          </w:p>
        </w:tc>
      </w:tr>
      <w:tr w:rsidR="00CD68D4" w:rsidRPr="002B2ACA" w:rsidDel="00FB326C" w14:paraId="3EFC3409"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7227F208" w14:textId="77777777" w:rsidR="00CD68D4" w:rsidRPr="002B2ACA" w:rsidDel="00FB326C" w:rsidRDefault="00CD68D4" w:rsidP="00CD68D4">
            <w:pPr>
              <w:pStyle w:val="CellBody"/>
            </w:pPr>
            <w:r w:rsidRPr="002B2ACA">
              <w:t>4.0</w:t>
            </w:r>
          </w:p>
        </w:tc>
        <w:tc>
          <w:tcPr>
            <w:tcW w:w="1558" w:type="dxa"/>
          </w:tcPr>
          <w:p w14:paraId="017D0536" w14:textId="77777777" w:rsidR="00CD68D4" w:rsidRPr="002B2ACA" w:rsidDel="00FB326C"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July 2010</w:t>
            </w:r>
          </w:p>
        </w:tc>
        <w:tc>
          <w:tcPr>
            <w:cnfStyle w:val="000010000000" w:firstRow="0" w:lastRow="0" w:firstColumn="0" w:lastColumn="0" w:oddVBand="1" w:evenVBand="0" w:oddHBand="0" w:evenHBand="0" w:firstRowFirstColumn="0" w:firstRowLastColumn="0" w:lastRowFirstColumn="0" w:lastRowLastColumn="0"/>
            <w:tcW w:w="4964" w:type="dxa"/>
          </w:tcPr>
          <w:p w14:paraId="343D961A" w14:textId="77777777" w:rsidR="00CD68D4" w:rsidRPr="002B2ACA" w:rsidDel="00FB326C" w:rsidRDefault="00CD68D4" w:rsidP="00CD68D4">
            <w:pPr>
              <w:pStyle w:val="CellBody"/>
            </w:pPr>
            <w:r w:rsidRPr="002B2ACA">
              <w:t>Updated to include Physical Coal, amendment of cancellations, amendment of matched documents, tear-up of match documents and service based operation.</w:t>
            </w:r>
          </w:p>
        </w:tc>
        <w:tc>
          <w:tcPr>
            <w:tcW w:w="1961" w:type="dxa"/>
          </w:tcPr>
          <w:p w14:paraId="39B420BD"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EFET eCM PwG</w:t>
            </w:r>
          </w:p>
          <w:p w14:paraId="4E58C7F7" w14:textId="77777777" w:rsidR="00CD68D4" w:rsidRPr="002B2ACA" w:rsidDel="00FB326C"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Signed off by EFET BPOC 8th Sep 2010</w:t>
            </w:r>
          </w:p>
        </w:tc>
      </w:tr>
      <w:tr w:rsidR="00CD68D4" w:rsidRPr="002B2ACA" w:rsidDel="00FB326C" w14:paraId="21826C82"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6C6506EC" w14:textId="77777777" w:rsidR="00CD68D4" w:rsidRPr="002B2ACA" w:rsidRDefault="00CD68D4" w:rsidP="00CD68D4">
            <w:pPr>
              <w:pStyle w:val="CellBody"/>
            </w:pPr>
            <w:r w:rsidRPr="002B2ACA">
              <w:t>4.0.1</w:t>
            </w:r>
          </w:p>
        </w:tc>
        <w:tc>
          <w:tcPr>
            <w:tcW w:w="1558" w:type="dxa"/>
          </w:tcPr>
          <w:p w14:paraId="7AC77AC6"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June 2011</w:t>
            </w:r>
          </w:p>
        </w:tc>
        <w:tc>
          <w:tcPr>
            <w:cnfStyle w:val="000010000000" w:firstRow="0" w:lastRow="0" w:firstColumn="0" w:lastColumn="0" w:oddVBand="1" w:evenVBand="0" w:oddHBand="0" w:evenHBand="0" w:firstRowFirstColumn="0" w:firstRowLastColumn="0" w:lastRowFirstColumn="0" w:lastRowLastColumn="0"/>
            <w:tcW w:w="4964" w:type="dxa"/>
          </w:tcPr>
          <w:p w14:paraId="51BE05A0" w14:textId="77777777" w:rsidR="00CD68D4" w:rsidRPr="002B2ACA" w:rsidRDefault="00CD68D4" w:rsidP="00CD68D4">
            <w:pPr>
              <w:pStyle w:val="CellBody"/>
            </w:pPr>
            <w:r w:rsidRPr="002B2ACA">
              <w:t>Minor corrections and clarifications. Changes to the Physical Coal schema structure.</w:t>
            </w:r>
          </w:p>
        </w:tc>
        <w:tc>
          <w:tcPr>
            <w:tcW w:w="1961" w:type="dxa"/>
          </w:tcPr>
          <w:p w14:paraId="01EAA32B"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EFET eCM PwG</w:t>
            </w:r>
          </w:p>
        </w:tc>
      </w:tr>
      <w:tr w:rsidR="00CD68D4" w:rsidRPr="002B2ACA" w:rsidDel="00FB326C" w14:paraId="74B0BEA6"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23898070" w14:textId="77777777" w:rsidR="00CD68D4" w:rsidRPr="002B2ACA" w:rsidRDefault="00CD68D4" w:rsidP="00CD68D4">
            <w:pPr>
              <w:pStyle w:val="CellBody"/>
            </w:pPr>
            <w:r w:rsidRPr="002B2ACA">
              <w:t>4.0.2</w:t>
            </w:r>
          </w:p>
        </w:tc>
        <w:tc>
          <w:tcPr>
            <w:tcW w:w="1558" w:type="dxa"/>
          </w:tcPr>
          <w:p w14:paraId="6D10FE8F"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September 2012</w:t>
            </w:r>
          </w:p>
        </w:tc>
        <w:tc>
          <w:tcPr>
            <w:cnfStyle w:val="000010000000" w:firstRow="0" w:lastRow="0" w:firstColumn="0" w:lastColumn="0" w:oddVBand="1" w:evenVBand="0" w:oddHBand="0" w:evenHBand="0" w:firstRowFirstColumn="0" w:firstRowLastColumn="0" w:lastRowFirstColumn="0" w:lastRowLastColumn="0"/>
            <w:tcW w:w="4964" w:type="dxa"/>
          </w:tcPr>
          <w:p w14:paraId="4002A4CB" w14:textId="77777777" w:rsidR="00CD68D4" w:rsidRPr="002B2ACA" w:rsidRDefault="00CD68D4" w:rsidP="00CD68D4">
            <w:pPr>
              <w:pStyle w:val="CellBody"/>
            </w:pPr>
            <w:r w:rsidRPr="002B2ACA">
              <w:t>Introduction of Business Rule TRC021 and BCN018 for clarification of ‘Trade Date’ in the context of the ‘UK Gas Day’.</w:t>
            </w:r>
          </w:p>
        </w:tc>
        <w:tc>
          <w:tcPr>
            <w:tcW w:w="1961" w:type="dxa"/>
          </w:tcPr>
          <w:p w14:paraId="4078C880"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EFET BPOC</w:t>
            </w:r>
          </w:p>
        </w:tc>
      </w:tr>
      <w:tr w:rsidR="00CD68D4" w:rsidRPr="002B2ACA" w:rsidDel="00FB326C" w14:paraId="202954E2"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3B8ED294" w14:textId="77777777" w:rsidR="00CD68D4" w:rsidRPr="002B2ACA" w:rsidRDefault="00CD68D4" w:rsidP="00CD68D4">
            <w:pPr>
              <w:pStyle w:val="CellBody"/>
            </w:pPr>
            <w:r w:rsidRPr="002B2ACA">
              <w:t>4.2</w:t>
            </w:r>
          </w:p>
        </w:tc>
        <w:tc>
          <w:tcPr>
            <w:tcW w:w="1558" w:type="dxa"/>
          </w:tcPr>
          <w:p w14:paraId="71313D5F" w14:textId="4213101F"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April 2015</w:t>
            </w:r>
          </w:p>
        </w:tc>
        <w:tc>
          <w:tcPr>
            <w:cnfStyle w:val="000010000000" w:firstRow="0" w:lastRow="0" w:firstColumn="0" w:lastColumn="0" w:oddVBand="1" w:evenVBand="0" w:oddHBand="0" w:evenHBand="0" w:firstRowFirstColumn="0" w:firstRowLastColumn="0" w:lastRowFirstColumn="0" w:lastRowLastColumn="0"/>
            <w:tcW w:w="4964" w:type="dxa"/>
          </w:tcPr>
          <w:p w14:paraId="090C5BE7" w14:textId="77777777" w:rsidR="00CD68D4" w:rsidRPr="002B2ACA" w:rsidRDefault="00CD68D4" w:rsidP="00CD68D4">
            <w:pPr>
              <w:pStyle w:val="CellBody"/>
            </w:pPr>
            <w:r w:rsidRPr="002B2ACA">
              <w:t>Updated to incorporate the developments introduced in CpML 4.2</w:t>
            </w:r>
          </w:p>
        </w:tc>
        <w:tc>
          <w:tcPr>
            <w:tcW w:w="1961" w:type="dxa"/>
          </w:tcPr>
          <w:p w14:paraId="3A2E6018"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EFET BPOC</w:t>
            </w:r>
          </w:p>
        </w:tc>
      </w:tr>
      <w:tr w:rsidR="00CD68D4" w:rsidRPr="002B2ACA" w:rsidDel="00FB326C" w14:paraId="22BE8D00" w14:textId="77777777" w:rsidTr="00A22CE4">
        <w:trPr>
          <w:cantSplit w:val="0"/>
        </w:trPr>
        <w:tc>
          <w:tcPr>
            <w:cnfStyle w:val="000010000000" w:firstRow="0" w:lastRow="0" w:firstColumn="0" w:lastColumn="0" w:oddVBand="1" w:evenVBand="0" w:oddHBand="0" w:evenHBand="0" w:firstRowFirstColumn="0" w:firstRowLastColumn="0" w:lastRowFirstColumn="0" w:lastRowLastColumn="0"/>
            <w:tcW w:w="980" w:type="dxa"/>
          </w:tcPr>
          <w:p w14:paraId="6CAA259C" w14:textId="368579DF" w:rsidR="00CD68D4" w:rsidRPr="002B2ACA" w:rsidRDefault="00CD68D4" w:rsidP="00CD68D4">
            <w:pPr>
              <w:pStyle w:val="CellBody"/>
            </w:pPr>
            <w:r w:rsidRPr="002B2ACA">
              <w:t>4.</w:t>
            </w:r>
            <w:r w:rsidR="00202098" w:rsidRPr="002B2ACA">
              <w:t>3</w:t>
            </w:r>
          </w:p>
        </w:tc>
        <w:tc>
          <w:tcPr>
            <w:tcW w:w="1558" w:type="dxa"/>
          </w:tcPr>
          <w:p w14:paraId="5671C4C3" w14:textId="77777777" w:rsidR="00CD68D4" w:rsidRPr="002B2ACA" w:rsidDel="00231BF7"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March 2021</w:t>
            </w:r>
          </w:p>
        </w:tc>
        <w:tc>
          <w:tcPr>
            <w:cnfStyle w:val="000010000000" w:firstRow="0" w:lastRow="0" w:firstColumn="0" w:lastColumn="0" w:oddVBand="1" w:evenVBand="0" w:oddHBand="0" w:evenHBand="0" w:firstRowFirstColumn="0" w:firstRowLastColumn="0" w:lastRowFirstColumn="0" w:lastRowLastColumn="0"/>
            <w:tcW w:w="4964" w:type="dxa"/>
          </w:tcPr>
          <w:p w14:paraId="659646AD" w14:textId="77777777" w:rsidR="00CD68D4" w:rsidRPr="002B2ACA" w:rsidRDefault="00CD68D4" w:rsidP="00467288">
            <w:pPr>
              <w:pStyle w:val="CellBody"/>
              <w:numPr>
                <w:ilvl w:val="0"/>
                <w:numId w:val="39"/>
              </w:numPr>
            </w:pPr>
            <w:r w:rsidRPr="002B2ACA">
              <w:t>Cleanup of document.</w:t>
            </w:r>
          </w:p>
          <w:p w14:paraId="5A8E49E1" w14:textId="77777777" w:rsidR="00195C92" w:rsidRPr="002B2ACA" w:rsidRDefault="00195C92" w:rsidP="00467288">
            <w:pPr>
              <w:pStyle w:val="CellBody"/>
              <w:numPr>
                <w:ilvl w:val="0"/>
                <w:numId w:val="39"/>
              </w:numPr>
              <w:rPr>
                <w:szCs w:val="24"/>
              </w:rPr>
            </w:pPr>
            <w:r w:rsidRPr="002B2ACA">
              <w:rPr>
                <w:szCs w:val="24"/>
              </w:rPr>
              <w:t>Trade Confirmation:</w:t>
            </w:r>
          </w:p>
          <w:p w14:paraId="60E1B423" w14:textId="77777777" w:rsidR="00A27B7A" w:rsidRPr="002B2ACA" w:rsidRDefault="00A27B7A" w:rsidP="00467288">
            <w:pPr>
              <w:pStyle w:val="CellBody"/>
              <w:numPr>
                <w:ilvl w:val="1"/>
                <w:numId w:val="39"/>
              </w:numPr>
            </w:pPr>
            <w:r w:rsidRPr="002B2ACA">
              <w:t>Rounding rules updated</w:t>
            </w:r>
          </w:p>
          <w:p w14:paraId="72B1DCEA" w14:textId="1A044D7D" w:rsidR="00202098" w:rsidRPr="002B2ACA" w:rsidRDefault="00202098" w:rsidP="00467288">
            <w:pPr>
              <w:pStyle w:val="CellBody"/>
              <w:numPr>
                <w:ilvl w:val="1"/>
                <w:numId w:val="39"/>
              </w:numPr>
              <w:rPr>
                <w:szCs w:val="24"/>
              </w:rPr>
            </w:pPr>
            <w:r w:rsidRPr="002B2ACA">
              <w:rPr>
                <w:szCs w:val="24"/>
              </w:rPr>
              <w:t>‘PaymentEvent’ and ‘PaymentEventOffset’: business rule adjusted</w:t>
            </w:r>
          </w:p>
          <w:p w14:paraId="577E9A85" w14:textId="6387FAEA" w:rsidR="00195C92" w:rsidRPr="002B2ACA" w:rsidRDefault="007D18E5" w:rsidP="00467288">
            <w:pPr>
              <w:pStyle w:val="CellBody"/>
              <w:numPr>
                <w:ilvl w:val="1"/>
                <w:numId w:val="39"/>
              </w:numPr>
              <w:rPr>
                <w:szCs w:val="24"/>
              </w:rPr>
            </w:pPr>
            <w:r w:rsidRPr="002B2ACA">
              <w:rPr>
                <w:szCs w:val="24"/>
              </w:rPr>
              <w:t>Ordering of exercise schedule adjusted</w:t>
            </w:r>
          </w:p>
          <w:p w14:paraId="3B8AC0CD" w14:textId="77777777" w:rsidR="007D18E5" w:rsidRPr="002B2ACA" w:rsidRDefault="00195C92" w:rsidP="00467288">
            <w:pPr>
              <w:pStyle w:val="CellBody"/>
              <w:numPr>
                <w:ilvl w:val="1"/>
                <w:numId w:val="39"/>
              </w:numPr>
              <w:rPr>
                <w:szCs w:val="24"/>
              </w:rPr>
            </w:pPr>
            <w:r w:rsidRPr="002B2ACA">
              <w:rPr>
                <w:szCs w:val="24"/>
              </w:rPr>
              <w:t>Rules for ‘FormulaID’ and ‘CommodityReference’ sections updated</w:t>
            </w:r>
            <w:r w:rsidR="007D18E5" w:rsidRPr="002B2ACA">
              <w:rPr>
                <w:szCs w:val="24"/>
              </w:rPr>
              <w:t xml:space="preserve"> </w:t>
            </w:r>
          </w:p>
          <w:p w14:paraId="14316B53" w14:textId="77777777" w:rsidR="00195C92" w:rsidRPr="002B2ACA" w:rsidRDefault="00195C92" w:rsidP="00467288">
            <w:pPr>
              <w:pStyle w:val="CellBody"/>
              <w:numPr>
                <w:ilvl w:val="1"/>
                <w:numId w:val="39"/>
              </w:numPr>
              <w:rPr>
                <w:szCs w:val="24"/>
              </w:rPr>
            </w:pPr>
            <w:r w:rsidRPr="002B2ACA">
              <w:rPr>
                <w:szCs w:val="24"/>
              </w:rPr>
              <w:t>Rules for Physical Index Pricing Dates updated</w:t>
            </w:r>
          </w:p>
          <w:p w14:paraId="0AC751D2" w14:textId="77777777" w:rsidR="00195C92" w:rsidRPr="002B2ACA" w:rsidRDefault="00195C92" w:rsidP="00467288">
            <w:pPr>
              <w:pStyle w:val="CellBody"/>
              <w:numPr>
                <w:ilvl w:val="1"/>
                <w:numId w:val="39"/>
              </w:numPr>
            </w:pPr>
            <w:r w:rsidRPr="002B2ACA">
              <w:rPr>
                <w:szCs w:val="24"/>
              </w:rPr>
              <w:t>Rules for Calculation Periods updated.</w:t>
            </w:r>
          </w:p>
          <w:p w14:paraId="39B64AEE" w14:textId="77777777" w:rsidR="00931708" w:rsidRPr="002B2ACA" w:rsidRDefault="00195C92" w:rsidP="00467288">
            <w:pPr>
              <w:pStyle w:val="CellBody"/>
              <w:numPr>
                <w:ilvl w:val="1"/>
                <w:numId w:val="39"/>
              </w:numPr>
            </w:pPr>
            <w:r w:rsidRPr="002B2ACA">
              <w:rPr>
                <w:szCs w:val="24"/>
              </w:rPr>
              <w:t>Additional business rules updated: TR</w:t>
            </w:r>
            <w:r w:rsidR="00983E0E" w:rsidRPr="002B2ACA">
              <w:rPr>
                <w:szCs w:val="24"/>
              </w:rPr>
              <w:t>C</w:t>
            </w:r>
            <w:r w:rsidRPr="002B2ACA">
              <w:rPr>
                <w:szCs w:val="24"/>
              </w:rPr>
              <w:t>020</w:t>
            </w:r>
          </w:p>
          <w:p w14:paraId="42C134E6" w14:textId="08C4D434" w:rsidR="00195C92" w:rsidRPr="002B2ACA" w:rsidRDefault="00931708" w:rsidP="00467288">
            <w:pPr>
              <w:pStyle w:val="CellBody"/>
              <w:numPr>
                <w:ilvl w:val="1"/>
                <w:numId w:val="39"/>
              </w:numPr>
            </w:pPr>
            <w:r w:rsidRPr="002B2ACA">
              <w:rPr>
                <w:szCs w:val="24"/>
              </w:rPr>
              <w:t>New business rules:</w:t>
            </w:r>
            <w:r w:rsidR="00195C92" w:rsidRPr="002B2ACA">
              <w:rPr>
                <w:szCs w:val="24"/>
              </w:rPr>
              <w:t xml:space="preserve"> TRC022, TRC023, TRC024</w:t>
            </w:r>
          </w:p>
          <w:p w14:paraId="69A59D5F" w14:textId="77777777" w:rsidR="00983E0E" w:rsidRPr="002B2ACA" w:rsidRDefault="00983E0E" w:rsidP="00467288">
            <w:pPr>
              <w:pStyle w:val="CellBody"/>
              <w:numPr>
                <w:ilvl w:val="0"/>
                <w:numId w:val="39"/>
              </w:numPr>
            </w:pPr>
            <w:r w:rsidRPr="002B2ACA">
              <w:lastRenderedPageBreak/>
              <w:t>Broker Confirmation:</w:t>
            </w:r>
          </w:p>
          <w:p w14:paraId="64B58D7D" w14:textId="77777777" w:rsidR="00AE183E" w:rsidRPr="002B2ACA" w:rsidRDefault="00AE183E" w:rsidP="00467288">
            <w:pPr>
              <w:pStyle w:val="CellBody"/>
              <w:numPr>
                <w:ilvl w:val="1"/>
                <w:numId w:val="39"/>
              </w:numPr>
            </w:pPr>
            <w:r w:rsidRPr="002B2ACA">
              <w:t>Rounding rules updated</w:t>
            </w:r>
          </w:p>
          <w:p w14:paraId="31EF770D" w14:textId="77777777" w:rsidR="00983E0E" w:rsidRPr="002B2ACA" w:rsidRDefault="00983E0E" w:rsidP="00467288">
            <w:pPr>
              <w:pStyle w:val="CellBody"/>
              <w:numPr>
                <w:ilvl w:val="1"/>
                <w:numId w:val="39"/>
              </w:numPr>
            </w:pPr>
            <w:r w:rsidRPr="002B2ACA">
              <w:rPr>
                <w:szCs w:val="24"/>
              </w:rPr>
              <w:t>Ordering of exercise schedule adjusted</w:t>
            </w:r>
          </w:p>
          <w:p w14:paraId="3042923E" w14:textId="77777777" w:rsidR="00983E0E" w:rsidRPr="002B2ACA" w:rsidRDefault="00983E0E" w:rsidP="00467288">
            <w:pPr>
              <w:pStyle w:val="CellBody"/>
              <w:numPr>
                <w:ilvl w:val="1"/>
                <w:numId w:val="39"/>
              </w:numPr>
            </w:pPr>
            <w:r w:rsidRPr="002B2ACA">
              <w:rPr>
                <w:szCs w:val="24"/>
              </w:rPr>
              <w:t>Rules for Calculation Periods updated.</w:t>
            </w:r>
          </w:p>
          <w:p w14:paraId="76EB214C" w14:textId="77777777" w:rsidR="00983E0E" w:rsidRPr="002B2ACA" w:rsidRDefault="00931708" w:rsidP="00467288">
            <w:pPr>
              <w:pStyle w:val="CellBody"/>
              <w:numPr>
                <w:ilvl w:val="1"/>
                <w:numId w:val="39"/>
              </w:numPr>
            </w:pPr>
            <w:r w:rsidRPr="002B2ACA">
              <w:t>Additional business rules added: BCN019</w:t>
            </w:r>
          </w:p>
          <w:p w14:paraId="5A1B73FC" w14:textId="77777777" w:rsidR="00931708" w:rsidRPr="002B2ACA" w:rsidRDefault="00931708" w:rsidP="00467288">
            <w:pPr>
              <w:pStyle w:val="CellBody"/>
              <w:numPr>
                <w:ilvl w:val="0"/>
                <w:numId w:val="39"/>
              </w:numPr>
            </w:pPr>
            <w:r w:rsidRPr="002B2ACA">
              <w:t>New value for ‘EnergyProductType’: EUAPhase_4</w:t>
            </w:r>
          </w:p>
          <w:p w14:paraId="512252E2" w14:textId="2C5F1A8C" w:rsidR="00931708" w:rsidRPr="002B2ACA" w:rsidRDefault="00931708" w:rsidP="00467288">
            <w:pPr>
              <w:pStyle w:val="CellBody"/>
              <w:numPr>
                <w:ilvl w:val="0"/>
                <w:numId w:val="39"/>
              </w:numPr>
            </w:pPr>
            <w:r w:rsidRPr="002B2ACA">
              <w:t xml:space="preserve">New values for ‘UnitOfMeasureType’: MWhPerDay, MWZero, MWZeroh, SM3 </w:t>
            </w:r>
          </w:p>
        </w:tc>
        <w:tc>
          <w:tcPr>
            <w:tcW w:w="1961" w:type="dxa"/>
          </w:tcPr>
          <w:p w14:paraId="2CD2817E" w14:textId="6BCFDC1B" w:rsidR="00CD68D4" w:rsidRPr="002B2ACA" w:rsidRDefault="00202098" w:rsidP="00CD68D4">
            <w:pPr>
              <w:pStyle w:val="CellBody"/>
              <w:cnfStyle w:val="000000000000" w:firstRow="0" w:lastRow="0" w:firstColumn="0" w:lastColumn="0" w:oddVBand="0" w:evenVBand="0" w:oddHBand="0" w:evenHBand="0" w:firstRowFirstColumn="0" w:firstRowLastColumn="0" w:lastRowFirstColumn="0" w:lastRowLastColumn="0"/>
            </w:pPr>
            <w:r w:rsidRPr="002B2ACA">
              <w:lastRenderedPageBreak/>
              <w:t>EFET BPOC</w:t>
            </w:r>
          </w:p>
        </w:tc>
      </w:tr>
      <w:tr w:rsidR="00F428B6" w:rsidRPr="002B2ACA" w:rsidDel="00FB326C" w14:paraId="06618E23"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45776118" w14:textId="6913CEAC" w:rsidR="00F428B6" w:rsidRPr="002B2ACA" w:rsidRDefault="00F428B6" w:rsidP="00CD68D4">
            <w:pPr>
              <w:pStyle w:val="CellBody"/>
            </w:pPr>
            <w:r w:rsidRPr="002B2ACA">
              <w:t>4.4</w:t>
            </w:r>
          </w:p>
        </w:tc>
        <w:tc>
          <w:tcPr>
            <w:tcW w:w="1558" w:type="dxa"/>
          </w:tcPr>
          <w:p w14:paraId="0FD4BA20" w14:textId="6E80C659" w:rsidR="00F428B6" w:rsidRPr="002B2ACA" w:rsidRDefault="00F428B6" w:rsidP="00CD68D4">
            <w:pPr>
              <w:pStyle w:val="CellBody"/>
              <w:cnfStyle w:val="000000100000" w:firstRow="0" w:lastRow="0" w:firstColumn="0" w:lastColumn="0" w:oddVBand="0" w:evenVBand="0" w:oddHBand="1" w:evenHBand="0" w:firstRowFirstColumn="0" w:firstRowLastColumn="0" w:lastRowFirstColumn="0" w:lastRowLastColumn="0"/>
            </w:pPr>
            <w:r w:rsidRPr="002B2ACA">
              <w:t>May 2021</w:t>
            </w:r>
          </w:p>
        </w:tc>
        <w:tc>
          <w:tcPr>
            <w:cnfStyle w:val="000010000000" w:firstRow="0" w:lastRow="0" w:firstColumn="0" w:lastColumn="0" w:oddVBand="1" w:evenVBand="0" w:oddHBand="0" w:evenHBand="0" w:firstRowFirstColumn="0" w:firstRowLastColumn="0" w:lastRowFirstColumn="0" w:lastRowLastColumn="0"/>
            <w:tcW w:w="4964" w:type="dxa"/>
          </w:tcPr>
          <w:p w14:paraId="4238F8C9" w14:textId="77777777" w:rsidR="00F428B6" w:rsidRPr="002B2ACA" w:rsidRDefault="00F428B6" w:rsidP="00467288">
            <w:pPr>
              <w:pStyle w:val="CellBody"/>
              <w:numPr>
                <w:ilvl w:val="0"/>
                <w:numId w:val="39"/>
              </w:numPr>
            </w:pPr>
            <w:r w:rsidRPr="002B2ACA">
              <w:t>New values for ‘UnitOfMeasureType’: Fee, UKA (UK Allowance)</w:t>
            </w:r>
          </w:p>
          <w:p w14:paraId="6EF52062" w14:textId="24D75F7E" w:rsidR="00D14520" w:rsidRPr="002B2ACA" w:rsidRDefault="00D14520" w:rsidP="00467288">
            <w:pPr>
              <w:pStyle w:val="CellBody"/>
              <w:numPr>
                <w:ilvl w:val="0"/>
                <w:numId w:val="39"/>
              </w:numPr>
            </w:pPr>
            <w:r w:rsidRPr="002B2ACA">
              <w:t xml:space="preserve">Emissions Commodity expanded to include UK Allowance (new value for ‘EnergyProductType’). </w:t>
            </w:r>
          </w:p>
        </w:tc>
        <w:tc>
          <w:tcPr>
            <w:tcW w:w="1961" w:type="dxa"/>
          </w:tcPr>
          <w:p w14:paraId="4CE849BC" w14:textId="77777777" w:rsidR="00F428B6" w:rsidRPr="002B2ACA" w:rsidRDefault="00F428B6" w:rsidP="00CD68D4">
            <w:pPr>
              <w:pStyle w:val="CellBody"/>
              <w:cnfStyle w:val="000000100000" w:firstRow="0" w:lastRow="0" w:firstColumn="0" w:lastColumn="0" w:oddVBand="0" w:evenVBand="0" w:oddHBand="1" w:evenHBand="0" w:firstRowFirstColumn="0" w:firstRowLastColumn="0" w:lastRowFirstColumn="0" w:lastRowLastColumn="0"/>
            </w:pPr>
          </w:p>
        </w:tc>
      </w:tr>
      <w:tr w:rsidR="004B4DF6" w:rsidRPr="002B2ACA" w:rsidDel="00FB326C" w14:paraId="0D6F3C67"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76F457F9" w14:textId="7C5AC8E7" w:rsidR="004B4DF6" w:rsidRPr="002B2ACA" w:rsidRDefault="004B4DF6" w:rsidP="00CD68D4">
            <w:pPr>
              <w:pStyle w:val="CellBody"/>
            </w:pPr>
            <w:r w:rsidRPr="002B2ACA">
              <w:t>4.5</w:t>
            </w:r>
          </w:p>
        </w:tc>
        <w:tc>
          <w:tcPr>
            <w:tcW w:w="1558" w:type="dxa"/>
          </w:tcPr>
          <w:p w14:paraId="16DFDBA1" w14:textId="0637A5A1" w:rsidR="004B4DF6" w:rsidRPr="002B2ACA" w:rsidRDefault="00F11339" w:rsidP="00CD68D4">
            <w:pPr>
              <w:pStyle w:val="CellBody"/>
              <w:cnfStyle w:val="000000000000" w:firstRow="0" w:lastRow="0" w:firstColumn="0" w:lastColumn="0" w:oddVBand="0" w:evenVBand="0" w:oddHBand="0" w:evenHBand="0" w:firstRowFirstColumn="0" w:firstRowLastColumn="0" w:lastRowFirstColumn="0" w:lastRowLastColumn="0"/>
            </w:pPr>
            <w:r w:rsidRPr="002B2ACA">
              <w:t>July</w:t>
            </w:r>
            <w:r w:rsidR="004B4DF6" w:rsidRPr="002B2ACA">
              <w:t xml:space="preserve"> 2024</w:t>
            </w:r>
          </w:p>
        </w:tc>
        <w:tc>
          <w:tcPr>
            <w:cnfStyle w:val="000010000000" w:firstRow="0" w:lastRow="0" w:firstColumn="0" w:lastColumn="0" w:oddVBand="1" w:evenVBand="0" w:oddHBand="0" w:evenHBand="0" w:firstRowFirstColumn="0" w:firstRowLastColumn="0" w:lastRowFirstColumn="0" w:lastRowLastColumn="0"/>
            <w:tcW w:w="4964" w:type="dxa"/>
          </w:tcPr>
          <w:p w14:paraId="28752456" w14:textId="77777777" w:rsidR="004B4DF6" w:rsidRPr="002B2ACA" w:rsidRDefault="00736CFE" w:rsidP="00467288">
            <w:pPr>
              <w:pStyle w:val="CellBody"/>
              <w:numPr>
                <w:ilvl w:val="0"/>
                <w:numId w:val="39"/>
              </w:numPr>
            </w:pPr>
            <w:r w:rsidRPr="002B2ACA">
              <w:t>Remove deprecated field ‘SpreadRate’</w:t>
            </w:r>
          </w:p>
          <w:p w14:paraId="4E5F7AB4" w14:textId="33EEFB71" w:rsidR="00736CFE" w:rsidRPr="002B2ACA" w:rsidRDefault="00736CFE" w:rsidP="00467288">
            <w:pPr>
              <w:pStyle w:val="CellBody"/>
              <w:numPr>
                <w:ilvl w:val="0"/>
                <w:numId w:val="39"/>
              </w:numPr>
            </w:pPr>
            <w:r w:rsidRPr="002B2ACA">
              <w:t xml:space="preserve">Add new fields ‘BuyerPartyLEI’, ‘BuyerPartyBranchInformation’, ‘SellerPartyLEI’, ‘SellerPartyBranchInformation’ </w:t>
            </w:r>
          </w:p>
          <w:p w14:paraId="767813F9" w14:textId="77777777" w:rsidR="00736CFE" w:rsidRPr="002B2ACA" w:rsidRDefault="00736CFE" w:rsidP="00467288">
            <w:pPr>
              <w:pStyle w:val="CellBody"/>
              <w:numPr>
                <w:ilvl w:val="0"/>
                <w:numId w:val="39"/>
              </w:numPr>
            </w:pPr>
            <w:r w:rsidRPr="002B2ACA">
              <w:t>Add new fields ‘UTI’ and ‘VenueOfExecution’</w:t>
            </w:r>
          </w:p>
          <w:p w14:paraId="121B8808" w14:textId="77777777" w:rsidR="00736CFE" w:rsidRPr="002B2ACA" w:rsidRDefault="00736CFE" w:rsidP="00467288">
            <w:pPr>
              <w:pStyle w:val="CellBody"/>
              <w:numPr>
                <w:ilvl w:val="0"/>
                <w:numId w:val="39"/>
              </w:numPr>
            </w:pPr>
            <w:r w:rsidRPr="002B2ACA">
              <w:t>Update TRC020 and TRC024 to fix usage of calculation periods</w:t>
            </w:r>
          </w:p>
          <w:p w14:paraId="5A0DA974" w14:textId="54214AD9" w:rsidR="00736CFE" w:rsidRPr="002B2ACA" w:rsidRDefault="00736CFE" w:rsidP="00467288">
            <w:pPr>
              <w:pStyle w:val="CellBody"/>
              <w:numPr>
                <w:ilvl w:val="0"/>
                <w:numId w:val="39"/>
              </w:numPr>
            </w:pPr>
            <w:r w:rsidRPr="002B2ACA">
              <w:t xml:space="preserve">Length of NameType extended to </w:t>
            </w:r>
            <w:r w:rsidR="00217EE0" w:rsidRPr="002B2ACA">
              <w:t>60</w:t>
            </w:r>
            <w:r w:rsidRPr="002B2ACA">
              <w:t xml:space="preserve"> characters.</w:t>
            </w:r>
          </w:p>
          <w:p w14:paraId="439F21C1" w14:textId="5D2298F6" w:rsidR="00DC5605" w:rsidRPr="002B2ACA" w:rsidRDefault="00DC5605" w:rsidP="00467288">
            <w:pPr>
              <w:pStyle w:val="CellBody"/>
              <w:numPr>
                <w:ilvl w:val="0"/>
                <w:numId w:val="39"/>
              </w:numPr>
            </w:pPr>
            <w:r w:rsidRPr="002B2ACA">
              <w:t>Section about interoperability added.</w:t>
            </w:r>
          </w:p>
          <w:p w14:paraId="24F95FD2" w14:textId="4444E49B" w:rsidR="00736CFE" w:rsidRPr="002B2ACA" w:rsidRDefault="00736CFE" w:rsidP="00467288">
            <w:pPr>
              <w:pStyle w:val="CellBody"/>
              <w:numPr>
                <w:ilvl w:val="0"/>
                <w:numId w:val="39"/>
              </w:numPr>
            </w:pPr>
            <w:r w:rsidRPr="002B2ACA">
              <w:t>Miscellan</w:t>
            </w:r>
            <w:r w:rsidR="002B2ACA">
              <w:t>e</w:t>
            </w:r>
            <w:r w:rsidRPr="002B2ACA">
              <w:t>ous cosmetic fixes.</w:t>
            </w:r>
          </w:p>
        </w:tc>
        <w:tc>
          <w:tcPr>
            <w:tcW w:w="1961" w:type="dxa"/>
          </w:tcPr>
          <w:p w14:paraId="0DDDB4D6" w14:textId="77777777" w:rsidR="004B4DF6" w:rsidRPr="002B2ACA" w:rsidRDefault="004B4DF6" w:rsidP="00CD68D4">
            <w:pPr>
              <w:pStyle w:val="CellBody"/>
              <w:cnfStyle w:val="000000000000" w:firstRow="0" w:lastRow="0" w:firstColumn="0" w:lastColumn="0" w:oddVBand="0" w:evenVBand="0" w:oddHBand="0" w:evenHBand="0" w:firstRowFirstColumn="0" w:firstRowLastColumn="0" w:lastRowFirstColumn="0" w:lastRowLastColumn="0"/>
            </w:pPr>
          </w:p>
        </w:tc>
      </w:tr>
      <w:tr w:rsidR="00B05F7D" w:rsidRPr="002B2ACA" w:rsidDel="00FB326C" w14:paraId="6AAB0FBD"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0BAD1DA1" w14:textId="618A2D62" w:rsidR="00B05F7D" w:rsidRPr="002B2ACA" w:rsidRDefault="00B05F7D" w:rsidP="00CD68D4">
            <w:pPr>
              <w:pStyle w:val="CellBody"/>
            </w:pPr>
            <w:r>
              <w:t>4.6</w:t>
            </w:r>
          </w:p>
        </w:tc>
        <w:tc>
          <w:tcPr>
            <w:tcW w:w="1558" w:type="dxa"/>
          </w:tcPr>
          <w:p w14:paraId="0B565553" w14:textId="64264707" w:rsidR="00B05F7D" w:rsidRPr="002B2ACA" w:rsidRDefault="007D1CB5" w:rsidP="00CD68D4">
            <w:pPr>
              <w:pStyle w:val="CellBody"/>
              <w:cnfStyle w:val="000000100000" w:firstRow="0" w:lastRow="0" w:firstColumn="0" w:lastColumn="0" w:oddVBand="0" w:evenVBand="0" w:oddHBand="1" w:evenHBand="0" w:firstRowFirstColumn="0" w:firstRowLastColumn="0" w:lastRowFirstColumn="0" w:lastRowLastColumn="0"/>
            </w:pPr>
            <w:r>
              <w:t>July</w:t>
            </w:r>
            <w:r w:rsidR="00B05F7D">
              <w:t xml:space="preserve"> 202</w:t>
            </w:r>
            <w:r w:rsidR="00946966">
              <w:t>5</w:t>
            </w:r>
          </w:p>
        </w:tc>
        <w:tc>
          <w:tcPr>
            <w:cnfStyle w:val="000010000000" w:firstRow="0" w:lastRow="0" w:firstColumn="0" w:lastColumn="0" w:oddVBand="1" w:evenVBand="0" w:oddHBand="0" w:evenHBand="0" w:firstRowFirstColumn="0" w:firstRowLastColumn="0" w:lastRowFirstColumn="0" w:lastRowLastColumn="0"/>
            <w:tcW w:w="4964" w:type="dxa"/>
          </w:tcPr>
          <w:p w14:paraId="118BF4DB" w14:textId="1B707197" w:rsidR="00ED4AC1" w:rsidRDefault="00ED4AC1" w:rsidP="00467288">
            <w:pPr>
              <w:pStyle w:val="CellBody"/>
              <w:numPr>
                <w:ilvl w:val="0"/>
                <w:numId w:val="39"/>
              </w:numPr>
            </w:pPr>
            <w:r>
              <w:t xml:space="preserve">Clarification for usage of </w:t>
            </w:r>
            <w:r w:rsidR="00A12CCF">
              <w:t>‘</w:t>
            </w:r>
            <w:r>
              <w:t>Agreement</w:t>
            </w:r>
            <w:r w:rsidR="00A12CCF">
              <w:t>’</w:t>
            </w:r>
            <w:r>
              <w:t xml:space="preserve"> field added.</w:t>
            </w:r>
          </w:p>
          <w:p w14:paraId="779983AC" w14:textId="68471B19" w:rsidR="00A12CCF" w:rsidRDefault="00A12CCF" w:rsidP="00467288">
            <w:pPr>
              <w:pStyle w:val="CellBody"/>
              <w:numPr>
                <w:ilvl w:val="0"/>
                <w:numId w:val="39"/>
              </w:numPr>
            </w:pPr>
            <w:r>
              <w:t>Introduction of renewables certificates:</w:t>
            </w:r>
          </w:p>
          <w:p w14:paraId="40B30486" w14:textId="77777777" w:rsidR="00A12CCF" w:rsidRDefault="00A12CCF" w:rsidP="00A12CCF">
            <w:pPr>
              <w:pStyle w:val="CellBody"/>
              <w:numPr>
                <w:ilvl w:val="1"/>
                <w:numId w:val="39"/>
              </w:numPr>
            </w:pPr>
            <w:r>
              <w:t>New c</w:t>
            </w:r>
            <w:r w:rsidR="007D53D7">
              <w:t xml:space="preserve">ommodity values </w:t>
            </w:r>
          </w:p>
          <w:p w14:paraId="76E1C118" w14:textId="649C38F3" w:rsidR="007D53D7" w:rsidRDefault="00E57DC7" w:rsidP="00A12CCF">
            <w:pPr>
              <w:pStyle w:val="CellBody"/>
              <w:numPr>
                <w:ilvl w:val="1"/>
                <w:numId w:val="39"/>
              </w:numPr>
            </w:pPr>
            <w:r>
              <w:t xml:space="preserve">New section </w:t>
            </w:r>
            <w:r w:rsidR="00AC3F4F">
              <w:t>‘</w:t>
            </w:r>
            <w:r>
              <w:t>RenewableCertificateDetails</w:t>
            </w:r>
            <w:r w:rsidR="00AC3F4F">
              <w:t>’</w:t>
            </w:r>
            <w:r w:rsidR="00126837">
              <w:t xml:space="preserve"> in a choice with ‘EUATradeDetails’</w:t>
            </w:r>
          </w:p>
          <w:p w14:paraId="748644AA" w14:textId="798BD72F" w:rsidR="00A12CCF" w:rsidRDefault="00A12CCF" w:rsidP="00A12CCF">
            <w:pPr>
              <w:pStyle w:val="CellBody"/>
              <w:numPr>
                <w:ilvl w:val="1"/>
                <w:numId w:val="39"/>
              </w:numPr>
            </w:pPr>
            <w:r>
              <w:t>Updated business rules</w:t>
            </w:r>
            <w:r w:rsidR="00844DD0">
              <w:t xml:space="preserve"> of relevant fields (“</w:t>
            </w:r>
            <w:r w:rsidR="00844DD0" w:rsidRPr="002B2ACA">
              <w:t xml:space="preserve">If ‘Commodity’ is an ‘Emissions </w:t>
            </w:r>
            <w:r w:rsidR="00844DD0">
              <w:t>Certificate’ or a ‘Renewables Certificate</w:t>
            </w:r>
            <w:r w:rsidR="00844DD0" w:rsidRPr="002B2ACA">
              <w:t>’</w:t>
            </w:r>
            <w:r w:rsidR="00844DD0">
              <w:t>”)</w:t>
            </w:r>
            <w:r>
              <w:t>, especially for ‘TotalVolume’ and ‘TotalVolumeUnit’</w:t>
            </w:r>
          </w:p>
          <w:p w14:paraId="61108E33" w14:textId="7E92C6E3" w:rsidR="00946966" w:rsidRDefault="00946966" w:rsidP="00467288">
            <w:pPr>
              <w:pStyle w:val="CellBody"/>
              <w:numPr>
                <w:ilvl w:val="0"/>
                <w:numId w:val="39"/>
              </w:numPr>
            </w:pPr>
            <w:r>
              <w:t>Clarification on general rounding principles and deprecation of existing business rules.</w:t>
            </w:r>
            <w:r w:rsidR="00AC3F4F">
              <w:t xml:space="preserve"> </w:t>
            </w:r>
          </w:p>
          <w:p w14:paraId="7D5AEAB5" w14:textId="77777777" w:rsidR="00B26F44" w:rsidRDefault="00D026CA" w:rsidP="00467288">
            <w:pPr>
              <w:pStyle w:val="CellBody"/>
              <w:numPr>
                <w:ilvl w:val="0"/>
                <w:numId w:val="39"/>
              </w:numPr>
            </w:pPr>
            <w:r>
              <w:t>GB Power</w:t>
            </w:r>
            <w:r w:rsidR="00060DCD">
              <w:t xml:space="preserve"> fields review</w:t>
            </w:r>
            <w:r w:rsidR="00844DD0">
              <w:t>:</w:t>
            </w:r>
          </w:p>
          <w:p w14:paraId="7A83D3A8" w14:textId="153D26DA" w:rsidR="00844DD0" w:rsidRDefault="00844DD0" w:rsidP="00844DD0">
            <w:pPr>
              <w:pStyle w:val="CellBody"/>
              <w:numPr>
                <w:ilvl w:val="1"/>
                <w:numId w:val="39"/>
              </w:numPr>
            </w:pPr>
            <w:r>
              <w:t>Details for ‘AgentType’ = “ECVNA”: Documentation added and fields made optional: ‘BSCPartyID’, ‘BuyerID’, ‘SellerID’</w:t>
            </w:r>
          </w:p>
          <w:p w14:paraId="66FBEB18" w14:textId="226612FE" w:rsidR="00844DD0" w:rsidRPr="00384751" w:rsidRDefault="00844DD0" w:rsidP="00844DD0">
            <w:pPr>
              <w:pStyle w:val="CellBody"/>
              <w:numPr>
                <w:ilvl w:val="1"/>
                <w:numId w:val="39"/>
              </w:numPr>
            </w:pPr>
            <w:r>
              <w:t>‘AccountAndChargeInformation’: Documentation added and fields made optional: ‘</w:t>
            </w:r>
            <w:r w:rsidRPr="002B2ACA">
              <w:rPr>
                <w:bCs/>
              </w:rPr>
              <w:t>Seller</w:t>
            </w:r>
            <w:r w:rsidRPr="002B2ACA">
              <w:rPr>
                <w:bCs/>
              </w:rPr>
              <w:softHyphen/>
              <w:t>Energy</w:t>
            </w:r>
            <w:r>
              <w:rPr>
                <w:bCs/>
              </w:rPr>
              <w:softHyphen/>
            </w:r>
            <w:r w:rsidRPr="002B2ACA">
              <w:rPr>
                <w:bCs/>
              </w:rPr>
              <w:t>Account</w:t>
            </w:r>
            <w:r>
              <w:rPr>
                <w:bCs/>
              </w:rPr>
              <w:softHyphen/>
            </w:r>
            <w:r w:rsidRPr="002B2ACA">
              <w:rPr>
                <w:bCs/>
              </w:rPr>
              <w:softHyphen/>
              <w:t>Identification</w:t>
            </w:r>
            <w:r>
              <w:rPr>
                <w:bCs/>
              </w:rPr>
              <w:t>’, ‘Buyer</w:t>
            </w:r>
            <w:r w:rsidRPr="002B2ACA">
              <w:rPr>
                <w:bCs/>
              </w:rPr>
              <w:softHyphen/>
              <w:t>Energy</w:t>
            </w:r>
            <w:r w:rsidRPr="002B2ACA">
              <w:rPr>
                <w:bCs/>
              </w:rPr>
              <w:softHyphen/>
              <w:t>Account</w:t>
            </w:r>
            <w:r>
              <w:rPr>
                <w:bCs/>
              </w:rPr>
              <w:softHyphen/>
            </w:r>
            <w:r w:rsidRPr="002B2ACA">
              <w:rPr>
                <w:bCs/>
              </w:rPr>
              <w:t>Identification</w:t>
            </w:r>
            <w:r>
              <w:rPr>
                <w:bCs/>
              </w:rPr>
              <w:t>’, ‘</w:t>
            </w:r>
            <w:r w:rsidRPr="002B2ACA">
              <w:rPr>
                <w:bCs/>
              </w:rPr>
              <w:t>Transmission</w:t>
            </w:r>
            <w:r w:rsidR="00595829">
              <w:rPr>
                <w:bCs/>
              </w:rPr>
              <w:t>C</w:t>
            </w:r>
            <w:r w:rsidRPr="002B2ACA">
              <w:rPr>
                <w:bCs/>
              </w:rPr>
              <w:t>harge</w:t>
            </w:r>
            <w:r w:rsidRPr="002B2ACA">
              <w:rPr>
                <w:bCs/>
              </w:rPr>
              <w:softHyphen/>
              <w:t>Identification</w:t>
            </w:r>
            <w:r>
              <w:rPr>
                <w:bCs/>
              </w:rPr>
              <w:t>’</w:t>
            </w:r>
          </w:p>
          <w:p w14:paraId="4C889F8D" w14:textId="15FF3144" w:rsidR="00384751" w:rsidRPr="00384751" w:rsidRDefault="00384751" w:rsidP="00384751">
            <w:pPr>
              <w:pStyle w:val="CellBody"/>
              <w:numPr>
                <w:ilvl w:val="0"/>
                <w:numId w:val="39"/>
              </w:numPr>
            </w:pPr>
            <w:r>
              <w:rPr>
                <w:bCs/>
              </w:rPr>
              <w:t>‘</w:t>
            </w:r>
            <w:r w:rsidRPr="00384751">
              <w:rPr>
                <w:bCs/>
              </w:rPr>
              <w:t>EnergyProductType</w:t>
            </w:r>
            <w:r>
              <w:rPr>
                <w:bCs/>
              </w:rPr>
              <w:t>’</w:t>
            </w:r>
            <w:r w:rsidRPr="00384751">
              <w:rPr>
                <w:bCs/>
              </w:rPr>
              <w:t>: Add values Biomass, DryFreight, WetFreight, TimeCharter</w:t>
            </w:r>
            <w:r>
              <w:rPr>
                <w:bCs/>
              </w:rPr>
              <w:t xml:space="preserve">, </w:t>
            </w:r>
            <w:r w:rsidRPr="00384751">
              <w:rPr>
                <w:bCs/>
              </w:rPr>
              <w:t>LNG</w:t>
            </w:r>
            <w:r>
              <w:rPr>
                <w:bCs/>
              </w:rPr>
              <w:t>, EUA, GoO, IREC, REC, REGO, ROC, ROGO.</w:t>
            </w:r>
          </w:p>
          <w:p w14:paraId="0A140E99" w14:textId="52F57648" w:rsidR="00384751" w:rsidRPr="002B2ACA" w:rsidRDefault="00384751" w:rsidP="00384751">
            <w:pPr>
              <w:pStyle w:val="CellBody"/>
              <w:numPr>
                <w:ilvl w:val="0"/>
                <w:numId w:val="39"/>
              </w:numPr>
            </w:pPr>
            <w:r>
              <w:rPr>
                <w:bCs/>
              </w:rPr>
              <w:t xml:space="preserve">‘UnitOfMeasureType’: Add values BBLPerMonth, BTUPerDay, DayPerMonth, KTherm, KThermPerday, M3PerDay, MCMPerDay, MMBTUPerDay, MTPerMonth, TCM, TCMPerDay. Removed value ROC. </w:t>
            </w:r>
          </w:p>
        </w:tc>
        <w:tc>
          <w:tcPr>
            <w:tcW w:w="1961" w:type="dxa"/>
          </w:tcPr>
          <w:p w14:paraId="3E80B4F6" w14:textId="77777777" w:rsidR="00B05F7D" w:rsidRPr="002B2ACA" w:rsidRDefault="00B05F7D" w:rsidP="00CD68D4">
            <w:pPr>
              <w:pStyle w:val="CellBody"/>
              <w:cnfStyle w:val="000000100000" w:firstRow="0" w:lastRow="0" w:firstColumn="0" w:lastColumn="0" w:oddVBand="0" w:evenVBand="0" w:oddHBand="1" w:evenHBand="0" w:firstRowFirstColumn="0" w:firstRowLastColumn="0" w:lastRowFirstColumn="0" w:lastRowLastColumn="0"/>
            </w:pPr>
          </w:p>
        </w:tc>
      </w:tr>
      <w:tr w:rsidR="004B01ED" w:rsidRPr="002B2ACA" w:rsidDel="00FB326C" w14:paraId="16A640F1"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5365F585" w14:textId="11C57079" w:rsidR="004B01ED" w:rsidRDefault="004B01ED" w:rsidP="004B01ED">
            <w:pPr>
              <w:pStyle w:val="CellBody"/>
            </w:pPr>
            <w:r>
              <w:lastRenderedPageBreak/>
              <w:t>4.7</w:t>
            </w:r>
          </w:p>
        </w:tc>
        <w:tc>
          <w:tcPr>
            <w:tcW w:w="1558" w:type="dxa"/>
          </w:tcPr>
          <w:p w14:paraId="0988DDB0" w14:textId="4F8FD169" w:rsidR="004B01ED" w:rsidRDefault="004B01ED" w:rsidP="004B01ED">
            <w:pPr>
              <w:pStyle w:val="CellBody"/>
              <w:cnfStyle w:val="000000000000" w:firstRow="0" w:lastRow="0" w:firstColumn="0" w:lastColumn="0" w:oddVBand="0" w:evenVBand="0" w:oddHBand="0" w:evenHBand="0" w:firstRowFirstColumn="0" w:firstRowLastColumn="0" w:lastRowFirstColumn="0" w:lastRowLastColumn="0"/>
            </w:pPr>
            <w:r>
              <w:t>December 2025</w:t>
            </w:r>
          </w:p>
        </w:tc>
        <w:tc>
          <w:tcPr>
            <w:cnfStyle w:val="000010000000" w:firstRow="0" w:lastRow="0" w:firstColumn="0" w:lastColumn="0" w:oddVBand="1" w:evenVBand="0" w:oddHBand="0" w:evenHBand="0" w:firstRowFirstColumn="0" w:firstRowLastColumn="0" w:lastRowFirstColumn="0" w:lastRowLastColumn="0"/>
            <w:tcW w:w="4964" w:type="dxa"/>
          </w:tcPr>
          <w:p w14:paraId="62AD71C4" w14:textId="5B618E85" w:rsidR="004B01ED" w:rsidRDefault="004B01ED" w:rsidP="004B01ED">
            <w:pPr>
              <w:pStyle w:val="CellBody"/>
              <w:numPr>
                <w:ilvl w:val="0"/>
                <w:numId w:val="39"/>
              </w:numPr>
            </w:pPr>
            <w:r>
              <w:t>New fields for renewable certificates: ‘Account</w:t>
            </w:r>
            <w:r>
              <w:softHyphen/>
              <w:t>Number</w:t>
            </w:r>
            <w:r>
              <w:softHyphen/>
              <w:t>Of</w:t>
            </w:r>
            <w:r>
              <w:softHyphen/>
              <w:t>Buyer’, ‘RegistryOfDelivery’, ‘MinimumValidity</w:t>
            </w:r>
            <w:r>
              <w:softHyphen/>
              <w:t>UponDelivery\NumberOfPeriods’, ‘MinimumValidity</w:t>
            </w:r>
            <w:r>
              <w:softHyphen/>
              <w:t xml:space="preserve">UponDelivery\TypeOfPeriod’, ‘CertificateQualityLabel’, ‘PlantCommissioningDate’, ‘PlantName’ </w:t>
            </w:r>
          </w:p>
        </w:tc>
        <w:tc>
          <w:tcPr>
            <w:tcW w:w="1961" w:type="dxa"/>
          </w:tcPr>
          <w:p w14:paraId="32F25B53" w14:textId="77777777" w:rsidR="004B01ED" w:rsidRPr="002B2ACA" w:rsidRDefault="004B01ED" w:rsidP="004B01ED">
            <w:pPr>
              <w:pStyle w:val="CellBody"/>
              <w:cnfStyle w:val="000000000000" w:firstRow="0" w:lastRow="0" w:firstColumn="0" w:lastColumn="0" w:oddVBand="0" w:evenVBand="0" w:oddHBand="0" w:evenHBand="0" w:firstRowFirstColumn="0" w:firstRowLastColumn="0" w:lastRowFirstColumn="0" w:lastRowLastColumn="0"/>
            </w:pPr>
          </w:p>
        </w:tc>
      </w:tr>
      <w:tr w:rsidR="004B01ED" w:rsidRPr="002B2ACA" w:rsidDel="00FB326C" w14:paraId="62260147" w14:textId="77777777" w:rsidTr="00A22CE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0" w:type="dxa"/>
          </w:tcPr>
          <w:p w14:paraId="2729E093" w14:textId="25042283" w:rsidR="004B01ED" w:rsidRDefault="004B01ED" w:rsidP="004B01ED">
            <w:pPr>
              <w:pStyle w:val="CellBody"/>
            </w:pPr>
            <w:r>
              <w:t>4.8</w:t>
            </w:r>
          </w:p>
        </w:tc>
        <w:tc>
          <w:tcPr>
            <w:tcW w:w="1558" w:type="dxa"/>
          </w:tcPr>
          <w:p w14:paraId="0C992958" w14:textId="0AEFC4D5" w:rsidR="004B01ED" w:rsidRDefault="001744A4" w:rsidP="004B01ED">
            <w:pPr>
              <w:pStyle w:val="CellBody"/>
              <w:cnfStyle w:val="000000100000" w:firstRow="0" w:lastRow="0" w:firstColumn="0" w:lastColumn="0" w:oddVBand="0" w:evenVBand="0" w:oddHBand="1" w:evenHBand="0" w:firstRowFirstColumn="0" w:firstRowLastColumn="0" w:lastRowFirstColumn="0" w:lastRowLastColumn="0"/>
            </w:pPr>
            <w:r>
              <w:t>February</w:t>
            </w:r>
            <w:r w:rsidR="004B01ED">
              <w:t xml:space="preserve"> 202</w:t>
            </w:r>
            <w:r>
              <w:t>6</w:t>
            </w:r>
          </w:p>
        </w:tc>
        <w:tc>
          <w:tcPr>
            <w:cnfStyle w:val="000010000000" w:firstRow="0" w:lastRow="0" w:firstColumn="0" w:lastColumn="0" w:oddVBand="1" w:evenVBand="0" w:oddHBand="0" w:evenHBand="0" w:firstRowFirstColumn="0" w:firstRowLastColumn="0" w:lastRowFirstColumn="0" w:lastRowLastColumn="0"/>
            <w:tcW w:w="4964" w:type="dxa"/>
          </w:tcPr>
          <w:p w14:paraId="7643C89E" w14:textId="77777777" w:rsidR="004B01ED" w:rsidRDefault="003E0E97" w:rsidP="003E0E97">
            <w:pPr>
              <w:pStyle w:val="CellBody"/>
              <w:numPr>
                <w:ilvl w:val="0"/>
                <w:numId w:val="39"/>
              </w:numPr>
            </w:pPr>
            <w:r>
              <w:t>Cleanup release: consolidation of specification and XSD schemas. Updated specification to match schema. No changes that require change of business logic:</w:t>
            </w:r>
          </w:p>
          <w:p w14:paraId="6AD3C273" w14:textId="0A2B69C2" w:rsidR="003E0E97" w:rsidRDefault="003E0E97" w:rsidP="003E0E97">
            <w:pPr>
              <w:pStyle w:val="CellBody"/>
              <w:numPr>
                <w:ilvl w:val="1"/>
                <w:numId w:val="39"/>
              </w:numPr>
            </w:pPr>
            <w:r>
              <w:t>Fixed order of fields to match schema, add missing details or fields, fix inconsistent business rules</w:t>
            </w:r>
          </w:p>
        </w:tc>
        <w:tc>
          <w:tcPr>
            <w:tcW w:w="1961" w:type="dxa"/>
          </w:tcPr>
          <w:p w14:paraId="58D7996E" w14:textId="77777777" w:rsidR="004B01ED" w:rsidRPr="002B2ACA" w:rsidRDefault="004B01ED" w:rsidP="004B01ED">
            <w:pPr>
              <w:pStyle w:val="CellBody"/>
              <w:cnfStyle w:val="000000100000" w:firstRow="0" w:lastRow="0" w:firstColumn="0" w:lastColumn="0" w:oddVBand="0" w:evenVBand="0" w:oddHBand="1" w:evenHBand="0" w:firstRowFirstColumn="0" w:firstRowLastColumn="0" w:lastRowFirstColumn="0" w:lastRowLastColumn="0"/>
            </w:pPr>
          </w:p>
        </w:tc>
      </w:tr>
      <w:tr w:rsidR="00780749" w:rsidRPr="002B2ACA" w:rsidDel="00FB326C" w14:paraId="264213AA" w14:textId="77777777" w:rsidTr="00A22CE4">
        <w:tc>
          <w:tcPr>
            <w:cnfStyle w:val="000010000000" w:firstRow="0" w:lastRow="0" w:firstColumn="0" w:lastColumn="0" w:oddVBand="1" w:evenVBand="0" w:oddHBand="0" w:evenHBand="0" w:firstRowFirstColumn="0" w:firstRowLastColumn="0" w:lastRowFirstColumn="0" w:lastRowLastColumn="0"/>
            <w:tcW w:w="980" w:type="dxa"/>
          </w:tcPr>
          <w:p w14:paraId="1C599F26" w14:textId="142FC0E4" w:rsidR="00780749" w:rsidRDefault="00780749" w:rsidP="004B01ED">
            <w:pPr>
              <w:pStyle w:val="CellBody"/>
            </w:pPr>
            <w:r>
              <w:t>5.0</w:t>
            </w:r>
          </w:p>
        </w:tc>
        <w:tc>
          <w:tcPr>
            <w:tcW w:w="1558" w:type="dxa"/>
          </w:tcPr>
          <w:p w14:paraId="353B3F6F" w14:textId="696E5800" w:rsidR="00780749" w:rsidRDefault="00F05A0D" w:rsidP="004B01ED">
            <w:pPr>
              <w:pStyle w:val="CellBody"/>
              <w:cnfStyle w:val="000000000000" w:firstRow="0" w:lastRow="0" w:firstColumn="0" w:lastColumn="0" w:oddVBand="0" w:evenVBand="0" w:oddHBand="0" w:evenHBand="0" w:firstRowFirstColumn="0" w:firstRowLastColumn="0" w:lastRowFirstColumn="0" w:lastRowLastColumn="0"/>
            </w:pPr>
            <w:r>
              <w:t xml:space="preserve">May </w:t>
            </w:r>
            <w:r w:rsidR="00780749">
              <w:t>2026</w:t>
            </w:r>
          </w:p>
        </w:tc>
        <w:tc>
          <w:tcPr>
            <w:cnfStyle w:val="000010000000" w:firstRow="0" w:lastRow="0" w:firstColumn="0" w:lastColumn="0" w:oddVBand="1" w:evenVBand="0" w:oddHBand="0" w:evenHBand="0" w:firstRowFirstColumn="0" w:firstRowLastColumn="0" w:lastRowFirstColumn="0" w:lastRowLastColumn="0"/>
            <w:tcW w:w="4964" w:type="dxa"/>
          </w:tcPr>
          <w:p w14:paraId="3CFD5BDE" w14:textId="53F87CFC" w:rsidR="00780749" w:rsidRDefault="00780749" w:rsidP="003E0E97">
            <w:pPr>
              <w:pStyle w:val="CellBody"/>
              <w:numPr>
                <w:ilvl w:val="0"/>
                <w:numId w:val="39"/>
              </w:numPr>
            </w:pPr>
            <w:r>
              <w:t xml:space="preserve">Migrate CpML spec </w:t>
            </w:r>
            <w:r w:rsidR="002543D9">
              <w:t xml:space="preserve">for Trade Confirmation and Broker Confirmation </w:t>
            </w:r>
            <w:r>
              <w:t>to separate document</w:t>
            </w:r>
          </w:p>
        </w:tc>
        <w:tc>
          <w:tcPr>
            <w:tcW w:w="1961" w:type="dxa"/>
          </w:tcPr>
          <w:p w14:paraId="5EBA259E" w14:textId="77777777" w:rsidR="00780749" w:rsidRPr="002B2ACA" w:rsidRDefault="00780749" w:rsidP="004B01ED">
            <w:pPr>
              <w:pStyle w:val="CellBody"/>
              <w:cnfStyle w:val="000000000000" w:firstRow="0" w:lastRow="0" w:firstColumn="0" w:lastColumn="0" w:oddVBand="0" w:evenVBand="0" w:oddHBand="0" w:evenHBand="0" w:firstRowFirstColumn="0" w:firstRowLastColumn="0" w:lastRowFirstColumn="0" w:lastRowLastColumn="0"/>
            </w:pPr>
          </w:p>
        </w:tc>
      </w:tr>
    </w:tbl>
    <w:p w14:paraId="23E68627" w14:textId="77777777" w:rsidR="00CD68D4" w:rsidRPr="002B2ACA" w:rsidRDefault="00CD68D4" w:rsidP="00CD68D4">
      <w:pPr>
        <w:pStyle w:val="berschrift2"/>
      </w:pPr>
      <w:bookmarkStart w:id="4" w:name="_Toc503886528"/>
      <w:bookmarkStart w:id="5" w:name="_Toc435719072"/>
      <w:bookmarkStart w:id="6" w:name="_Toc230170926"/>
      <w:r w:rsidRPr="002B2ACA">
        <w:t>Additional Information</w:t>
      </w:r>
      <w:bookmarkEnd w:id="4"/>
      <w:bookmarkEnd w:id="6"/>
    </w:p>
    <w:p w14:paraId="5DB53DEA" w14:textId="77777777" w:rsidR="00CD68D4" w:rsidRPr="002B2ACA" w:rsidRDefault="00CD68D4" w:rsidP="00CD68D4">
      <w:pPr>
        <w:rPr>
          <w:lang w:eastAsia="x-none"/>
        </w:rPr>
      </w:pPr>
      <w:r w:rsidRPr="002B2ACA">
        <w:rPr>
          <w:lang w:eastAsia="x-none"/>
        </w:rPr>
        <w:t>This section lists web sites or documents with additional information related to the eCM standard.</w:t>
      </w:r>
    </w:p>
    <w:tbl>
      <w:tblPr>
        <w:tblStyle w:val="EFETtable"/>
        <w:tblW w:w="9570" w:type="dxa"/>
        <w:tblLayout w:type="fixed"/>
        <w:tblLook w:val="04A0" w:firstRow="1" w:lastRow="0" w:firstColumn="1" w:lastColumn="0" w:noHBand="0" w:noVBand="1"/>
      </w:tblPr>
      <w:tblGrid>
        <w:gridCol w:w="520"/>
        <w:gridCol w:w="2990"/>
        <w:gridCol w:w="6060"/>
      </w:tblGrid>
      <w:tr w:rsidR="00CD68D4" w:rsidRPr="002B2ACA" w14:paraId="0469B584" w14:textId="77777777" w:rsidTr="00A22CE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0" w:type="dxa"/>
          </w:tcPr>
          <w:p w14:paraId="0D15193F" w14:textId="77777777" w:rsidR="00CD68D4" w:rsidRPr="002B2ACA" w:rsidRDefault="00CD68D4" w:rsidP="00CD68D4">
            <w:pPr>
              <w:pStyle w:val="CellBody"/>
            </w:pPr>
            <w:r w:rsidRPr="002B2ACA">
              <w:t>Ref ID</w:t>
            </w:r>
          </w:p>
        </w:tc>
        <w:tc>
          <w:tcPr>
            <w:tcW w:w="2990" w:type="dxa"/>
          </w:tcPr>
          <w:p w14:paraId="7D763430" w14:textId="77777777" w:rsidR="00CD68D4" w:rsidRPr="002B2ACA" w:rsidRDefault="00CD68D4" w:rsidP="00CD68D4">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c>
          <w:tcPr>
            <w:tcW w:w="6060" w:type="dxa"/>
          </w:tcPr>
          <w:p w14:paraId="3ABD1F62" w14:textId="77777777" w:rsidR="00CD68D4" w:rsidRPr="002B2ACA" w:rsidRDefault="00CD68D4" w:rsidP="00CD68D4">
            <w:pPr>
              <w:pStyle w:val="CellBody"/>
              <w:cnfStyle w:val="100000000000" w:firstRow="1" w:lastRow="0" w:firstColumn="0" w:lastColumn="0" w:oddVBand="0" w:evenVBand="0" w:oddHBand="0" w:evenHBand="0" w:firstRowFirstColumn="0" w:firstRowLastColumn="0" w:lastRowFirstColumn="0" w:lastRowLastColumn="0"/>
            </w:pPr>
            <w:r w:rsidRPr="002B2ACA">
              <w:t>Source</w:t>
            </w:r>
          </w:p>
        </w:tc>
      </w:tr>
      <w:tr w:rsidR="00CD68D4" w:rsidRPr="002B2ACA" w14:paraId="3E543F0A" w14:textId="77777777" w:rsidTr="00A22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14:paraId="6665444B" w14:textId="77777777" w:rsidR="00CD68D4" w:rsidRPr="00B341E8" w:rsidRDefault="00CD68D4" w:rsidP="00B341E8">
            <w:pPr>
              <w:pStyle w:val="ReferenceID"/>
            </w:pPr>
          </w:p>
        </w:tc>
        <w:tc>
          <w:tcPr>
            <w:tcW w:w="2990" w:type="dxa"/>
          </w:tcPr>
          <w:p w14:paraId="55F9EC0D" w14:textId="36E55D49"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rPr>
                <w:lang w:eastAsia="x-none"/>
              </w:rPr>
            </w:pPr>
            <w:r w:rsidRPr="002B2ACA">
              <w:t>EFET Communications Standard, V1.0, June 2010</w:t>
            </w:r>
          </w:p>
        </w:tc>
        <w:tc>
          <w:tcPr>
            <w:tcW w:w="6060" w:type="dxa"/>
          </w:tcPr>
          <w:p w14:paraId="6FE1A3C2" w14:textId="7BBE8879" w:rsidR="00CD68D4" w:rsidRPr="002B2ACA" w:rsidRDefault="00EB2504" w:rsidP="00CD68D4">
            <w:pPr>
              <w:pStyle w:val="CellBody"/>
              <w:cnfStyle w:val="000000100000" w:firstRow="0" w:lastRow="0" w:firstColumn="0" w:lastColumn="0" w:oddVBand="0" w:evenVBand="0" w:oddHBand="1" w:evenHBand="0" w:firstRowFirstColumn="0" w:firstRowLastColumn="0" w:lastRowFirstColumn="0" w:lastRowLastColumn="0"/>
            </w:pPr>
            <w:r w:rsidRPr="002B2ACA">
              <w:t>https://www.energytraderseurope.org/data-standard-overview/efet-communications-standard-1</w:t>
            </w:r>
          </w:p>
        </w:tc>
      </w:tr>
      <w:tr w:rsidR="00CD68D4" w:rsidRPr="002B2ACA" w14:paraId="363E207D" w14:textId="77777777" w:rsidTr="00A22CE4">
        <w:tc>
          <w:tcPr>
            <w:cnfStyle w:val="001000000000" w:firstRow="0" w:lastRow="0" w:firstColumn="1" w:lastColumn="0" w:oddVBand="0" w:evenVBand="0" w:oddHBand="0" w:evenHBand="0" w:firstRowFirstColumn="0" w:firstRowLastColumn="0" w:lastRowFirstColumn="0" w:lastRowLastColumn="0"/>
            <w:tcW w:w="520" w:type="dxa"/>
          </w:tcPr>
          <w:p w14:paraId="17ABADBF" w14:textId="77777777" w:rsidR="00CD68D4" w:rsidRPr="00B341E8" w:rsidRDefault="00CD68D4" w:rsidP="00B341E8">
            <w:pPr>
              <w:pStyle w:val="ReferenceID"/>
            </w:pPr>
          </w:p>
        </w:tc>
        <w:tc>
          <w:tcPr>
            <w:tcW w:w="2990" w:type="dxa"/>
          </w:tcPr>
          <w:p w14:paraId="30354736"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rPr>
                <w:lang w:eastAsia="x-none"/>
              </w:rPr>
            </w:pPr>
            <w:r w:rsidRPr="002B2ACA">
              <w:t>CpML, V.5.2, 02 Feb 2014</w:t>
            </w:r>
          </w:p>
        </w:tc>
        <w:tc>
          <w:tcPr>
            <w:tcW w:w="6060" w:type="dxa"/>
          </w:tcPr>
          <w:p w14:paraId="06F9BFC2" w14:textId="183892D6"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p>
        </w:tc>
      </w:tr>
      <w:tr w:rsidR="00CD68D4" w:rsidRPr="002B2ACA" w14:paraId="770ED947" w14:textId="77777777" w:rsidTr="00A22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14:paraId="087118EE" w14:textId="77777777" w:rsidR="00CD68D4" w:rsidRPr="00B341E8" w:rsidRDefault="00CD68D4" w:rsidP="00B341E8">
            <w:pPr>
              <w:pStyle w:val="ReferenceID"/>
            </w:pPr>
            <w:bookmarkStart w:id="7" w:name="_Ref454200837"/>
          </w:p>
        </w:tc>
        <w:bookmarkEnd w:id="7"/>
        <w:tc>
          <w:tcPr>
            <w:tcW w:w="2990" w:type="dxa"/>
          </w:tcPr>
          <w:p w14:paraId="75D61ACE" w14:textId="4D65E300"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rPr>
                <w:lang w:eastAsia="x-none"/>
              </w:rPr>
              <w:t xml:space="preserve">List of codes specific to </w:t>
            </w:r>
            <w:r w:rsidR="00C90D37" w:rsidRPr="002B2ACA">
              <w:rPr>
                <w:lang w:eastAsia="x-none"/>
              </w:rPr>
              <w:t>Ener</w:t>
            </w:r>
            <w:r w:rsidR="00446A12" w:rsidRPr="002B2ACA">
              <w:rPr>
                <w:lang w:eastAsia="x-none"/>
              </w:rPr>
              <w:t>g</w:t>
            </w:r>
            <w:r w:rsidR="00C90D37" w:rsidRPr="002B2ACA">
              <w:rPr>
                <w:lang w:eastAsia="x-none"/>
              </w:rPr>
              <w:t xml:space="preserve">y Traders Europe </w:t>
            </w:r>
            <w:r w:rsidRPr="002B2ACA">
              <w:rPr>
                <w:lang w:eastAsia="x-none"/>
              </w:rPr>
              <w:t>and CPML, for example, broker codes</w:t>
            </w:r>
          </w:p>
        </w:tc>
        <w:tc>
          <w:tcPr>
            <w:tcW w:w="6060" w:type="dxa"/>
          </w:tcPr>
          <w:p w14:paraId="26E47C08" w14:textId="58C246DF" w:rsidR="00CD68D4" w:rsidRPr="002B2ACA" w:rsidRDefault="000429E6" w:rsidP="00CD68D4">
            <w:pPr>
              <w:pStyle w:val="CellBody"/>
              <w:cnfStyle w:val="000000100000" w:firstRow="0" w:lastRow="0" w:firstColumn="0" w:lastColumn="0" w:oddVBand="0" w:evenVBand="0" w:oddHBand="1" w:evenHBand="0" w:firstRowFirstColumn="0" w:firstRowLastColumn="0" w:lastRowFirstColumn="0" w:lastRowLastColumn="0"/>
            </w:pPr>
            <w:hyperlink r:id="rId28" w:history="1">
              <w:r w:rsidRPr="002B2ACA">
                <w:rPr>
                  <w:rStyle w:val="Hyperlink"/>
                </w:rPr>
                <w:t>https://www.energytraderseurope.org/data-standard-overview/static--data</w:t>
              </w:r>
            </w:hyperlink>
          </w:p>
          <w:p w14:paraId="31CF4174" w14:textId="3E6A83FE" w:rsidR="000429E6" w:rsidRPr="002B2ACA" w:rsidRDefault="000429E6" w:rsidP="00CD68D4">
            <w:pPr>
              <w:pStyle w:val="CellBody"/>
              <w:cnfStyle w:val="000000100000" w:firstRow="0" w:lastRow="0" w:firstColumn="0" w:lastColumn="0" w:oddVBand="0" w:evenVBand="0" w:oddHBand="1" w:evenHBand="0" w:firstRowFirstColumn="0" w:firstRowLastColumn="0" w:lastRowFirstColumn="0" w:lastRowLastColumn="0"/>
            </w:pPr>
          </w:p>
        </w:tc>
      </w:tr>
      <w:tr w:rsidR="00CD68D4" w:rsidRPr="002B2ACA" w14:paraId="68B0A1DF" w14:textId="77777777" w:rsidTr="00A22CE4">
        <w:tc>
          <w:tcPr>
            <w:cnfStyle w:val="001000000000" w:firstRow="0" w:lastRow="0" w:firstColumn="1" w:lastColumn="0" w:oddVBand="0" w:evenVBand="0" w:oddHBand="0" w:evenHBand="0" w:firstRowFirstColumn="0" w:firstRowLastColumn="0" w:lastRowFirstColumn="0" w:lastRowLastColumn="0"/>
            <w:tcW w:w="520" w:type="dxa"/>
          </w:tcPr>
          <w:p w14:paraId="0FB26657" w14:textId="77777777" w:rsidR="00CD68D4" w:rsidRPr="00B341E8" w:rsidRDefault="00CD68D4" w:rsidP="00B341E8">
            <w:pPr>
              <w:pStyle w:val="ReferenceID"/>
            </w:pPr>
            <w:bookmarkStart w:id="8" w:name="_Ref454200766"/>
          </w:p>
        </w:tc>
        <w:bookmarkEnd w:id="8"/>
        <w:tc>
          <w:tcPr>
            <w:tcW w:w="2990" w:type="dxa"/>
          </w:tcPr>
          <w:p w14:paraId="4A0CE0A9"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Incoterm rules, published by the Internation Chamber of Commerce</w:t>
            </w:r>
          </w:p>
        </w:tc>
        <w:tc>
          <w:tcPr>
            <w:tcW w:w="6060" w:type="dxa"/>
          </w:tcPr>
          <w:p w14:paraId="6B13910D"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hyperlink r:id="rId29" w:history="1">
              <w:r w:rsidRPr="002B2ACA">
                <w:t>http://www.iccwbo.org/incoterms/id3042/index.html</w:t>
              </w:r>
            </w:hyperlink>
          </w:p>
        </w:tc>
      </w:tr>
      <w:tr w:rsidR="00CD68D4" w:rsidRPr="002B2ACA" w14:paraId="04A169FD" w14:textId="77777777" w:rsidTr="00A22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14:paraId="5B3ED57B" w14:textId="77777777" w:rsidR="00CD68D4" w:rsidRPr="00B341E8" w:rsidRDefault="00CD68D4" w:rsidP="00B341E8">
            <w:pPr>
              <w:pStyle w:val="ReferenceID"/>
            </w:pPr>
            <w:bookmarkStart w:id="9" w:name="_Ref454201047"/>
          </w:p>
        </w:tc>
        <w:bookmarkEnd w:id="9"/>
        <w:tc>
          <w:tcPr>
            <w:tcW w:w="2990" w:type="dxa"/>
          </w:tcPr>
          <w:p w14:paraId="1490B7FD"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Full list of BSC (Balancing and Settlement Code) signatories</w:t>
            </w:r>
          </w:p>
        </w:tc>
        <w:tc>
          <w:tcPr>
            <w:tcW w:w="6060" w:type="dxa"/>
          </w:tcPr>
          <w:p w14:paraId="0EEF1265"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rPr>
                <w:u w:val="single"/>
              </w:rPr>
            </w:pPr>
            <w:hyperlink r:id="rId30" w:history="1">
              <w:r w:rsidRPr="002B2ACA">
                <w:t>https://www.elexon.co.uk/bsc-related-documents/bsc-signatories-qualified-persons</w:t>
              </w:r>
            </w:hyperlink>
          </w:p>
        </w:tc>
      </w:tr>
      <w:tr w:rsidR="00CD68D4" w:rsidRPr="002B2ACA" w14:paraId="5CF35424" w14:textId="77777777" w:rsidTr="00A22CE4">
        <w:tc>
          <w:tcPr>
            <w:cnfStyle w:val="001000000000" w:firstRow="0" w:lastRow="0" w:firstColumn="1" w:lastColumn="0" w:oddVBand="0" w:evenVBand="0" w:oddHBand="0" w:evenHBand="0" w:firstRowFirstColumn="0" w:firstRowLastColumn="0" w:lastRowFirstColumn="0" w:lastRowLastColumn="0"/>
            <w:tcW w:w="520" w:type="dxa"/>
          </w:tcPr>
          <w:p w14:paraId="3F6BB25A" w14:textId="77777777" w:rsidR="00CD68D4" w:rsidRPr="00B341E8" w:rsidRDefault="00CD68D4" w:rsidP="00B341E8">
            <w:pPr>
              <w:pStyle w:val="ReferenceID"/>
            </w:pPr>
            <w:bookmarkStart w:id="10" w:name="_Ref454201394"/>
          </w:p>
        </w:tc>
        <w:bookmarkEnd w:id="10"/>
        <w:tc>
          <w:tcPr>
            <w:tcW w:w="2990" w:type="dxa"/>
          </w:tcPr>
          <w:p w14:paraId="21A5FD51"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Coal quality specifications as listed in SCoTA</w:t>
            </w:r>
          </w:p>
        </w:tc>
        <w:tc>
          <w:tcPr>
            <w:tcW w:w="6060" w:type="dxa"/>
          </w:tcPr>
          <w:p w14:paraId="77F3BF00" w14:textId="3025CAFB" w:rsidR="00CD68D4" w:rsidRPr="002B2ACA" w:rsidRDefault="00EB2504" w:rsidP="00CD68D4">
            <w:pPr>
              <w:pStyle w:val="CellBody"/>
              <w:cnfStyle w:val="000000000000" w:firstRow="0" w:lastRow="0" w:firstColumn="0" w:lastColumn="0" w:oddVBand="0" w:evenVBand="0" w:oddHBand="0" w:evenHBand="0" w:firstRowFirstColumn="0" w:firstRowLastColumn="0" w:lastRowFirstColumn="0" w:lastRowLastColumn="0"/>
            </w:pPr>
            <w:r w:rsidRPr="002B2ACA">
              <w:t>https://www.globalcoal.com/scota/specifications.cfm</w:t>
            </w:r>
          </w:p>
        </w:tc>
      </w:tr>
      <w:tr w:rsidR="00CD68D4" w:rsidRPr="002B2ACA" w14:paraId="22C77F35" w14:textId="77777777" w:rsidTr="00A22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14:paraId="7DEFCDB4" w14:textId="77777777" w:rsidR="00CD68D4" w:rsidRPr="00B341E8" w:rsidRDefault="00CD68D4" w:rsidP="00B341E8">
            <w:pPr>
              <w:pStyle w:val="ReferenceID"/>
            </w:pPr>
            <w:bookmarkStart w:id="11" w:name="_Ref456363049"/>
          </w:p>
        </w:tc>
        <w:bookmarkEnd w:id="11"/>
        <w:tc>
          <w:tcPr>
            <w:tcW w:w="2990" w:type="dxa"/>
          </w:tcPr>
          <w:p w14:paraId="73B3706B"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EIC codes published by ENTSO-E</w:t>
            </w:r>
          </w:p>
        </w:tc>
        <w:tc>
          <w:tcPr>
            <w:tcW w:w="6060" w:type="dxa"/>
          </w:tcPr>
          <w:p w14:paraId="45ECA6CA"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hyperlink r:id="rId31" w:history="1">
              <w:r w:rsidRPr="002B2ACA">
                <w:t>https://www.entsoe.eu/data/energy-identification-codes-eic/eic-documentation/Pages/default.aspx</w:t>
              </w:r>
            </w:hyperlink>
          </w:p>
        </w:tc>
      </w:tr>
      <w:tr w:rsidR="00CD68D4" w:rsidRPr="002B2ACA" w14:paraId="148051CB" w14:textId="77777777" w:rsidTr="00A22CE4">
        <w:tc>
          <w:tcPr>
            <w:cnfStyle w:val="001000000000" w:firstRow="0" w:lastRow="0" w:firstColumn="1" w:lastColumn="0" w:oddVBand="0" w:evenVBand="0" w:oddHBand="0" w:evenHBand="0" w:firstRowFirstColumn="0" w:firstRowLastColumn="0" w:lastRowFirstColumn="0" w:lastRowLastColumn="0"/>
            <w:tcW w:w="520" w:type="dxa"/>
          </w:tcPr>
          <w:p w14:paraId="5A67D657" w14:textId="77777777" w:rsidR="00CD68D4" w:rsidRPr="00B341E8" w:rsidRDefault="00CD68D4" w:rsidP="00B341E8">
            <w:pPr>
              <w:pStyle w:val="ReferenceID"/>
            </w:pPr>
            <w:bookmarkStart w:id="12" w:name="_Ref181962810"/>
          </w:p>
        </w:tc>
        <w:bookmarkEnd w:id="12"/>
        <w:tc>
          <w:tcPr>
            <w:tcW w:w="2990" w:type="dxa"/>
          </w:tcPr>
          <w:p w14:paraId="5C96A963" w14:textId="133D9871" w:rsidR="00CD68D4" w:rsidRPr="002B2ACA" w:rsidRDefault="00776F7A" w:rsidP="00CD68D4">
            <w:pPr>
              <w:pStyle w:val="CellBody"/>
              <w:cnfStyle w:val="000000000000" w:firstRow="0" w:lastRow="0" w:firstColumn="0" w:lastColumn="0" w:oddVBand="0" w:evenVBand="0" w:oddHBand="0" w:evenHBand="0" w:firstRowFirstColumn="0" w:firstRowLastColumn="0" w:lastRowFirstColumn="0" w:lastRowLastColumn="0"/>
            </w:pPr>
            <w:r w:rsidRPr="00776F7A">
              <w:t>Energy Traders Europe Agreement Codes</w:t>
            </w:r>
          </w:p>
        </w:tc>
        <w:tc>
          <w:tcPr>
            <w:tcW w:w="6060" w:type="dxa"/>
          </w:tcPr>
          <w:p w14:paraId="1AED1661" w14:textId="50A64170" w:rsidR="00CD68D4" w:rsidRPr="002B2ACA" w:rsidRDefault="00776F7A" w:rsidP="00CD68D4">
            <w:pPr>
              <w:pStyle w:val="CellBody"/>
              <w:cnfStyle w:val="000000000000" w:firstRow="0" w:lastRow="0" w:firstColumn="0" w:lastColumn="0" w:oddVBand="0" w:evenVBand="0" w:oddHBand="0" w:evenHBand="0" w:firstRowFirstColumn="0" w:firstRowLastColumn="0" w:lastRowFirstColumn="0" w:lastRowLastColumn="0"/>
            </w:pPr>
            <w:r w:rsidRPr="00776F7A">
              <w:t>https://www.energytraderseurope.org/it-standard/agreement</w:t>
            </w:r>
          </w:p>
        </w:tc>
      </w:tr>
      <w:tr w:rsidR="00EE1CA8" w:rsidRPr="002B2ACA" w14:paraId="389D5A57" w14:textId="77777777" w:rsidTr="00A22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14:paraId="76911CAC" w14:textId="77777777" w:rsidR="00EE1CA8" w:rsidRPr="00B341E8" w:rsidRDefault="00EE1CA8" w:rsidP="00B341E8">
            <w:pPr>
              <w:pStyle w:val="ReferenceID"/>
            </w:pPr>
            <w:bookmarkStart w:id="13" w:name="_Ref223713519"/>
          </w:p>
        </w:tc>
        <w:bookmarkEnd w:id="13"/>
        <w:tc>
          <w:tcPr>
            <w:tcW w:w="2990" w:type="dxa"/>
          </w:tcPr>
          <w:p w14:paraId="3805DA56" w14:textId="17574041" w:rsidR="00EE1CA8" w:rsidRPr="00776F7A" w:rsidRDefault="00EE1CA8" w:rsidP="00CD68D4">
            <w:pPr>
              <w:pStyle w:val="CellBody"/>
              <w:cnfStyle w:val="000000100000" w:firstRow="0" w:lastRow="0" w:firstColumn="0" w:lastColumn="0" w:oddVBand="0" w:evenVBand="0" w:oddHBand="1" w:evenHBand="0" w:firstRowFirstColumn="0" w:firstRowLastColumn="0" w:lastRowFirstColumn="0" w:lastRowLastColumn="0"/>
            </w:pPr>
            <w:r>
              <w:t xml:space="preserve">CpML for eCM </w:t>
            </w:r>
            <w:r w:rsidR="002D3B62">
              <w:t>S</w:t>
            </w:r>
            <w:r>
              <w:t>pecification</w:t>
            </w:r>
          </w:p>
        </w:tc>
        <w:tc>
          <w:tcPr>
            <w:tcW w:w="6060" w:type="dxa"/>
          </w:tcPr>
          <w:p w14:paraId="5395E5CA" w14:textId="39C7F072" w:rsidR="00EE1CA8" w:rsidRPr="00776F7A" w:rsidRDefault="00C42843" w:rsidP="00CD68D4">
            <w:pPr>
              <w:pStyle w:val="CellBody"/>
              <w:cnfStyle w:val="000000100000" w:firstRow="0" w:lastRow="0" w:firstColumn="0" w:lastColumn="0" w:oddVBand="0" w:evenVBand="0" w:oddHBand="1" w:evenHBand="0" w:firstRowFirstColumn="0" w:firstRowLastColumn="0" w:lastRowFirstColumn="0" w:lastRowLastColumn="0"/>
            </w:pPr>
            <w:r w:rsidRPr="000C2A18">
              <w:t>https://www.energytraderseurope.org/data-standard-overview/ecm-electronic-confirmation-matching-1</w:t>
            </w:r>
          </w:p>
        </w:tc>
      </w:tr>
    </w:tbl>
    <w:p w14:paraId="19CEA853" w14:textId="77777777" w:rsidR="00CD68D4" w:rsidRPr="002B2ACA" w:rsidRDefault="00CD68D4" w:rsidP="00CD68D4">
      <w:pPr>
        <w:pStyle w:val="berschrift2"/>
      </w:pPr>
      <w:bookmarkStart w:id="14" w:name="_Toc503886529"/>
      <w:bookmarkStart w:id="15" w:name="_Toc230170927"/>
      <w:bookmarkEnd w:id="5"/>
      <w:r w:rsidRPr="002B2ACA">
        <w:lastRenderedPageBreak/>
        <w:t>Conventions</w:t>
      </w:r>
      <w:bookmarkEnd w:id="15"/>
    </w:p>
    <w:p w14:paraId="281C27E2" w14:textId="77777777" w:rsidR="00CD68D4" w:rsidRPr="002B2ACA" w:rsidRDefault="00CD68D4" w:rsidP="00CD68D4">
      <w:pPr>
        <w:pStyle w:val="berschrift3"/>
      </w:pPr>
      <w:r w:rsidRPr="002B2ACA">
        <w:t>Use of Modal Verbs</w:t>
      </w:r>
    </w:p>
    <w:p w14:paraId="5B32D7A0" w14:textId="5A18FDFA" w:rsidR="00CD68D4" w:rsidRPr="002B2ACA" w:rsidRDefault="00CD68D4" w:rsidP="002E55AD">
      <w:pPr>
        <w:keepNext/>
      </w:pPr>
      <w:r w:rsidRPr="002B2ACA">
        <w:t xml:space="preserve">For compliance with the eCM </w:t>
      </w:r>
      <w:r w:rsidR="007D18E5" w:rsidRPr="002B2ACA">
        <w:t>standard</w:t>
      </w:r>
      <w:r w:rsidRPr="002B2ACA">
        <w:t>, implementers need to be able to distinguish between mandatory requirements, recommendations and permissions, as well as possibilities and capabilities. This is supported by the following rules for using modal verbs.</w:t>
      </w:r>
    </w:p>
    <w:p w14:paraId="4886FCC0" w14:textId="77777777" w:rsidR="00CD68D4" w:rsidRPr="002B2ACA" w:rsidRDefault="00CD68D4" w:rsidP="002E55AD">
      <w:pPr>
        <w:keepNext/>
      </w:pPr>
      <w:r w:rsidRPr="002B2ACA">
        <w:t>The key words “must”, “must not”, “required”, “should”, “should not”, “recommended”, “may” and “optional” in this document are to be interpreted as follows:</w:t>
      </w:r>
    </w:p>
    <w:tbl>
      <w:tblPr>
        <w:tblStyle w:val="EFETtable"/>
        <w:tblW w:w="5000" w:type="pct"/>
        <w:tblLook w:val="04A0" w:firstRow="1" w:lastRow="0" w:firstColumn="1" w:lastColumn="0" w:noHBand="0" w:noVBand="1"/>
      </w:tblPr>
      <w:tblGrid>
        <w:gridCol w:w="2620"/>
        <w:gridCol w:w="6724"/>
      </w:tblGrid>
      <w:tr w:rsidR="00CD68D4" w:rsidRPr="002B2ACA" w14:paraId="13EF83D0" w14:textId="77777777" w:rsidTr="00507F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60" w:type="dxa"/>
          </w:tcPr>
          <w:p w14:paraId="7D9B339A" w14:textId="77777777" w:rsidR="00CD68D4" w:rsidRPr="002B2ACA" w:rsidRDefault="00CD68D4" w:rsidP="00CD68D4">
            <w:pPr>
              <w:pStyle w:val="CellBody"/>
            </w:pPr>
            <w:r w:rsidRPr="002B2ACA">
              <w:t>Key word</w:t>
            </w:r>
          </w:p>
        </w:tc>
        <w:tc>
          <w:tcPr>
            <w:tcW w:w="6834" w:type="dxa"/>
          </w:tcPr>
          <w:p w14:paraId="4617A3B0" w14:textId="77777777" w:rsidR="00CD68D4" w:rsidRPr="002B2ACA" w:rsidRDefault="00CD68D4" w:rsidP="00CD68D4">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CD68D4" w:rsidRPr="002B2ACA" w14:paraId="752521E2" w14:textId="77777777" w:rsidTr="009D0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6A0731D" w14:textId="77777777" w:rsidR="00CD68D4" w:rsidRPr="002B2ACA" w:rsidRDefault="00CD68D4" w:rsidP="00CD68D4">
            <w:pPr>
              <w:pStyle w:val="CellBody"/>
            </w:pPr>
            <w:r w:rsidRPr="002B2ACA">
              <w:t>Must</w:t>
            </w:r>
          </w:p>
        </w:tc>
        <w:tc>
          <w:tcPr>
            <w:tcW w:w="6834" w:type="dxa"/>
          </w:tcPr>
          <w:p w14:paraId="346D1459"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Indicates an absolute requirement. Requirements must be followed strictly in order to conform to the standard. Deviations are not allowed.</w:t>
            </w:r>
          </w:p>
          <w:p w14:paraId="57B27AFD"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Alternative expression: required, is mandatory</w:t>
            </w:r>
          </w:p>
        </w:tc>
      </w:tr>
      <w:tr w:rsidR="00CD68D4" w:rsidRPr="002B2ACA" w14:paraId="79239A5F" w14:textId="77777777" w:rsidTr="009D030F">
        <w:tc>
          <w:tcPr>
            <w:cnfStyle w:val="001000000000" w:firstRow="0" w:lastRow="0" w:firstColumn="1" w:lastColumn="0" w:oddVBand="0" w:evenVBand="0" w:oddHBand="0" w:evenHBand="0" w:firstRowFirstColumn="0" w:firstRowLastColumn="0" w:lastRowFirstColumn="0" w:lastRowLastColumn="0"/>
            <w:tcW w:w="2660" w:type="dxa"/>
          </w:tcPr>
          <w:p w14:paraId="2C91E379" w14:textId="77777777" w:rsidR="00CD68D4" w:rsidRPr="002B2ACA" w:rsidRDefault="00CD68D4" w:rsidP="00CD68D4">
            <w:pPr>
              <w:pStyle w:val="CellBody"/>
            </w:pPr>
            <w:r w:rsidRPr="002B2ACA">
              <w:t>Must not</w:t>
            </w:r>
          </w:p>
        </w:tc>
        <w:tc>
          <w:tcPr>
            <w:tcW w:w="6834" w:type="dxa"/>
          </w:tcPr>
          <w:p w14:paraId="73D062E9" w14:textId="4F528362"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Indicates an absolute prohibition. This phrase means that the provision must not be used in any implementation of the eCM standard.</w:t>
            </w:r>
          </w:p>
          <w:p w14:paraId="1C6F6933"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Alternative expression: must be omitted</w:t>
            </w:r>
          </w:p>
        </w:tc>
      </w:tr>
      <w:tr w:rsidR="00CD68D4" w:rsidRPr="002B2ACA" w14:paraId="090F5FF2" w14:textId="77777777" w:rsidTr="009D0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5E62E56" w14:textId="77777777" w:rsidR="00CD68D4" w:rsidRPr="002B2ACA" w:rsidRDefault="00CD68D4" w:rsidP="00CD68D4">
            <w:pPr>
              <w:pStyle w:val="CellBody"/>
            </w:pPr>
            <w:r w:rsidRPr="002B2ACA">
              <w:t>Should</w:t>
            </w:r>
          </w:p>
        </w:tc>
        <w:tc>
          <w:tcPr>
            <w:tcW w:w="6834" w:type="dxa"/>
          </w:tcPr>
          <w:p w14:paraId="4A8C94F3"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0E3B03D9"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Alternative expression: recommended</w:t>
            </w:r>
          </w:p>
        </w:tc>
      </w:tr>
      <w:tr w:rsidR="00CD68D4" w:rsidRPr="002B2ACA" w14:paraId="67979B1C" w14:textId="77777777" w:rsidTr="009D030F">
        <w:tc>
          <w:tcPr>
            <w:cnfStyle w:val="001000000000" w:firstRow="0" w:lastRow="0" w:firstColumn="1" w:lastColumn="0" w:oddVBand="0" w:evenVBand="0" w:oddHBand="0" w:evenHBand="0" w:firstRowFirstColumn="0" w:firstRowLastColumn="0" w:lastRowFirstColumn="0" w:lastRowLastColumn="0"/>
            <w:tcW w:w="2660" w:type="dxa"/>
          </w:tcPr>
          <w:p w14:paraId="2DE07EAA" w14:textId="77777777" w:rsidR="00CD68D4" w:rsidRPr="002B2ACA" w:rsidRDefault="00CD68D4" w:rsidP="00CD68D4">
            <w:pPr>
              <w:pStyle w:val="CellBody"/>
            </w:pPr>
            <w:r w:rsidRPr="002B2ACA">
              <w:t>May</w:t>
            </w:r>
          </w:p>
        </w:tc>
        <w:tc>
          <w:tcPr>
            <w:tcW w:w="6834" w:type="dxa"/>
          </w:tcPr>
          <w:p w14:paraId="1867F8A2" w14:textId="2B872D2E"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Indicates a permission. This word means that an item is truly optional within the limits of eCM. One data supplier may choose to include the item because a particular transaction requires it or because the data supplier feels that it enhances the document while another data supplier may omit the same item.</w:t>
            </w:r>
          </w:p>
          <w:p w14:paraId="67BA0D28" w14:textId="77777777" w:rsidR="00CD68D4" w:rsidRPr="002B2ACA" w:rsidRDefault="00CD68D4" w:rsidP="00CD68D4">
            <w:pPr>
              <w:pStyle w:val="CellBody"/>
              <w:cnfStyle w:val="000000000000" w:firstRow="0" w:lastRow="0" w:firstColumn="0" w:lastColumn="0" w:oddVBand="0" w:evenVBand="0" w:oddHBand="0" w:evenHBand="0" w:firstRowFirstColumn="0" w:firstRowLastColumn="0" w:lastRowFirstColumn="0" w:lastRowLastColumn="0"/>
            </w:pPr>
            <w:r w:rsidRPr="002B2ACA">
              <w:t>Alternative expression: optional</w:t>
            </w:r>
          </w:p>
        </w:tc>
      </w:tr>
      <w:tr w:rsidR="00CD68D4" w:rsidRPr="002B2ACA" w14:paraId="4F9C943A" w14:textId="77777777" w:rsidTr="009D0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3E266A5F" w14:textId="77777777" w:rsidR="00CD68D4" w:rsidRPr="002B2ACA" w:rsidRDefault="00CD68D4" w:rsidP="00CD68D4">
            <w:pPr>
              <w:pStyle w:val="CellBody"/>
            </w:pPr>
            <w:r w:rsidRPr="002B2ACA">
              <w:t>Should not</w:t>
            </w:r>
          </w:p>
        </w:tc>
        <w:tc>
          <w:tcPr>
            <w:tcW w:w="6834" w:type="dxa"/>
          </w:tcPr>
          <w:p w14:paraId="62CB9940"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This phrase means that there may exist valid reasons in particular circumstances when the particular behavior is acceptable or even useful, but the full implications should be understood and the case carefully weighed before implementing any behavior described with this label.</w:t>
            </w:r>
          </w:p>
          <w:p w14:paraId="37C304D1" w14:textId="77777777" w:rsidR="00CD68D4" w:rsidRPr="002B2ACA" w:rsidRDefault="00CD68D4" w:rsidP="00CD68D4">
            <w:pPr>
              <w:pStyle w:val="CellBody"/>
              <w:cnfStyle w:val="000000100000" w:firstRow="0" w:lastRow="0" w:firstColumn="0" w:lastColumn="0" w:oddVBand="0" w:evenVBand="0" w:oddHBand="1" w:evenHBand="0" w:firstRowFirstColumn="0" w:firstRowLastColumn="0" w:lastRowFirstColumn="0" w:lastRowLastColumn="0"/>
            </w:pPr>
            <w:r w:rsidRPr="002B2ACA">
              <w:t>Alternative expression: “not recommended”</w:t>
            </w:r>
          </w:p>
        </w:tc>
      </w:tr>
    </w:tbl>
    <w:p w14:paraId="44EF47CB" w14:textId="77777777" w:rsidR="00CD68D4" w:rsidRPr="002B2ACA" w:rsidRDefault="00CD68D4" w:rsidP="00CD68D4">
      <w:pPr>
        <w:pStyle w:val="berschrift3"/>
      </w:pPr>
      <w:r w:rsidRPr="002B2ACA">
        <w:t>Typographical Conventions</w:t>
      </w:r>
    </w:p>
    <w:p w14:paraId="2AA1FE9B" w14:textId="77777777" w:rsidR="00CD68D4" w:rsidRPr="002B2ACA" w:rsidRDefault="00CD68D4" w:rsidP="00CD68D4">
      <w:pPr>
        <w:rPr>
          <w:lang w:eastAsia="x-none"/>
        </w:rPr>
      </w:pPr>
      <w:r w:rsidRPr="002B2ACA">
        <w:rPr>
          <w:lang w:eastAsia="x-none"/>
        </w:rPr>
        <w:t>This documentation uses the following typographical conventions:</w:t>
      </w:r>
    </w:p>
    <w:p w14:paraId="23B13B34" w14:textId="77777777" w:rsidR="00CD68D4" w:rsidRPr="002B2ACA" w:rsidRDefault="00CD68D4" w:rsidP="00CD68D4">
      <w:pPr>
        <w:pStyle w:val="Listlevel1"/>
        <w:rPr>
          <w:lang w:val="en-GB"/>
        </w:rPr>
      </w:pPr>
      <w:r w:rsidRPr="002B2ACA">
        <w:rPr>
          <w:lang w:val="en-GB"/>
        </w:rPr>
        <w:t xml:space="preserve">‘AgentID’: single quotation marks are used to indicate field names. </w:t>
      </w:r>
    </w:p>
    <w:p w14:paraId="61390AE3" w14:textId="77777777" w:rsidR="00CD68D4" w:rsidRPr="002B2ACA" w:rsidRDefault="00CD68D4" w:rsidP="00CD68D4">
      <w:pPr>
        <w:pStyle w:val="Listlevel1"/>
        <w:rPr>
          <w:lang w:val="en-GB"/>
        </w:rPr>
      </w:pPr>
      <w:r w:rsidRPr="002B2ACA">
        <w:rPr>
          <w:lang w:val="en-GB"/>
        </w:rPr>
        <w:t>“trader”: double quotation marks are used to indicate field values.</w:t>
      </w:r>
    </w:p>
    <w:p w14:paraId="64638DDD" w14:textId="77777777" w:rsidR="00CD68D4" w:rsidRPr="002B2ACA" w:rsidRDefault="00CD68D4" w:rsidP="00CD68D4">
      <w:pPr>
        <w:pStyle w:val="Listlevel1"/>
        <w:rPr>
          <w:lang w:val="en-GB"/>
        </w:rPr>
      </w:pPr>
      <w:r w:rsidRPr="002B2ACA">
        <w:rPr>
          <w:lang w:val="en-GB"/>
        </w:rPr>
        <w:t>Reporting/Europe: Slashes are used to indicate paths or nested nodes within the schema, for example, ….</w:t>
      </w:r>
    </w:p>
    <w:p w14:paraId="5A464A99" w14:textId="40F35B76" w:rsidR="00CD68D4" w:rsidRPr="002B2ACA" w:rsidRDefault="00CD68D4" w:rsidP="00CD68D4">
      <w:pPr>
        <w:pStyle w:val="Listlevel1"/>
        <w:rPr>
          <w:lang w:val="en-GB" w:eastAsia="x-none"/>
        </w:rPr>
      </w:pPr>
      <w:r w:rsidRPr="002B2ACA">
        <w:rPr>
          <w:lang w:val="en-GB"/>
        </w:rPr>
        <w:t xml:space="preserve">TotalVolumeUnit: Field names and values as well as attributes are consistently written with </w:t>
      </w:r>
      <w:r w:rsidR="00A51481">
        <w:rPr>
          <w:lang w:val="en-GB"/>
        </w:rPr>
        <w:t>Pascal</w:t>
      </w:r>
      <w:r w:rsidR="00A51481" w:rsidRPr="002B2ACA">
        <w:rPr>
          <w:lang w:val="en-GB"/>
        </w:rPr>
        <w:t xml:space="preserve"> </w:t>
      </w:r>
      <w:r w:rsidRPr="002B2ACA">
        <w:rPr>
          <w:lang w:val="en-GB"/>
        </w:rPr>
        <w:t>case spelling, as in the schema. There are no spaces between words and each new word starts with an uppercase letter.</w:t>
      </w:r>
    </w:p>
    <w:p w14:paraId="55A8BE53" w14:textId="77777777" w:rsidR="00CD68D4" w:rsidRPr="002B2ACA" w:rsidRDefault="00CD68D4" w:rsidP="00CD68D4">
      <w:pPr>
        <w:pStyle w:val="berschrift3"/>
      </w:pPr>
      <w:bookmarkStart w:id="16" w:name="_Ref456250853"/>
      <w:bookmarkEnd w:id="14"/>
      <w:r w:rsidRPr="002B2ACA">
        <w:lastRenderedPageBreak/>
        <w:t>Notation of Schema</w:t>
      </w:r>
      <w:bookmarkEnd w:id="16"/>
    </w:p>
    <w:p w14:paraId="459A61D3" w14:textId="6661F36A" w:rsidR="00CD68D4" w:rsidRPr="002B2ACA" w:rsidRDefault="00CD68D4" w:rsidP="00162ACD">
      <w:r w:rsidRPr="002B2ACA">
        <w:t xml:space="preserve">The CpMLDocument schema reference in </w:t>
      </w:r>
      <w:r w:rsidR="00CC0D35" w:rsidRPr="00435CEE">
        <w:t>chapter</w:t>
      </w:r>
      <w:r w:rsidR="00162ACD" w:rsidRPr="00435CEE">
        <w:t xml:space="preserve"> </w:t>
      </w:r>
      <w:r w:rsidR="00162ACD" w:rsidRPr="00435CEE">
        <w:fldChar w:fldCharType="begin"/>
      </w:r>
      <w:r w:rsidR="00162ACD" w:rsidRPr="00435CEE">
        <w:instrText xml:space="preserve"> REF _Ref65586151 \r \h </w:instrText>
      </w:r>
      <w:r w:rsidR="00162ACD" w:rsidRPr="00435CEE">
        <w:fldChar w:fldCharType="separate"/>
      </w:r>
      <w:r w:rsidR="006C2124">
        <w:t>6</w:t>
      </w:r>
      <w:r w:rsidR="00162ACD" w:rsidRPr="00435CEE">
        <w:fldChar w:fldCharType="end"/>
      </w:r>
      <w:r w:rsidR="00162ACD" w:rsidRPr="00435CEE">
        <w:t>, “</w:t>
      </w:r>
      <w:r w:rsidR="00162ACD" w:rsidRPr="00435CEE">
        <w:fldChar w:fldCharType="begin"/>
      </w:r>
      <w:r w:rsidR="00162ACD" w:rsidRPr="00435CEE">
        <w:instrText xml:space="preserve"> REF _Ref65586151 \h  \* MERGEFORMAT </w:instrText>
      </w:r>
      <w:r w:rsidR="00162ACD" w:rsidRPr="00435CEE">
        <w:fldChar w:fldCharType="separate"/>
      </w:r>
      <w:r w:rsidR="006C2124" w:rsidRPr="002B2ACA">
        <w:t>Electronic Business Processes – by Document Types</w:t>
      </w:r>
      <w:r w:rsidR="00162ACD" w:rsidRPr="00435CEE">
        <w:fldChar w:fldCharType="end"/>
      </w:r>
      <w:r w:rsidR="00162ACD" w:rsidRPr="00435CEE">
        <w:t>”</w:t>
      </w:r>
      <w:r w:rsidR="00CC0D35" w:rsidRPr="00435CEE">
        <w:t xml:space="preserve"> </w:t>
      </w:r>
      <w:r w:rsidRPr="00435CEE">
        <w:t>is a flat representati</w:t>
      </w:r>
      <w:r w:rsidRPr="002B2ACA">
        <w:t>on of the tree structure in the corresponding XSD schema.</w:t>
      </w:r>
    </w:p>
    <w:p w14:paraId="4EA7B62A" w14:textId="77777777" w:rsidR="00CD68D4" w:rsidRPr="002B2ACA" w:rsidRDefault="00CD68D4" w:rsidP="00CD68D4">
      <w:pPr>
        <w:rPr>
          <w:lang w:eastAsia="x-none"/>
        </w:rPr>
      </w:pPr>
      <w:r w:rsidRPr="002B2ACA">
        <w:rPr>
          <w:lang w:eastAsia="x-none"/>
        </w:rPr>
        <w:t>For each main node in the schema, there is a separate section with a table that contains the sections and fields in that node. The fields are listed in the same order as in the schema.</w:t>
      </w:r>
    </w:p>
    <w:p w14:paraId="13045349" w14:textId="77777777" w:rsidR="00CD68D4" w:rsidRPr="002B2ACA" w:rsidRDefault="00CD68D4" w:rsidP="00CD68D4">
      <w:pPr>
        <w:rPr>
          <w:lang w:eastAsia="x-none"/>
        </w:rPr>
      </w:pPr>
      <w:r w:rsidRPr="002B2ACA">
        <w:rPr>
          <w:lang w:eastAsia="x-none"/>
        </w:rPr>
        <w:t>Subsections are indicated with a gray background. The start and end of each section is clearly indicated. Subsections are nested within each other.</w:t>
      </w:r>
    </w:p>
    <w:p w14:paraId="27FBCBD2" w14:textId="61E9415C" w:rsidR="00CD68D4" w:rsidRPr="002B2ACA" w:rsidRDefault="00CD68D4" w:rsidP="00CD68D4">
      <w:pPr>
        <w:rPr>
          <w:lang w:eastAsia="x-none"/>
        </w:rPr>
      </w:pPr>
      <w:r w:rsidRPr="002B2ACA">
        <w:rPr>
          <w:lang w:eastAsia="x-none"/>
        </w:rPr>
        <w:t xml:space="preserve">For each field, you find information about the usage type, see section </w:t>
      </w:r>
      <w:r w:rsidRPr="002B2ACA">
        <w:rPr>
          <w:lang w:eastAsia="x-none"/>
        </w:rPr>
        <w:fldChar w:fldCharType="begin"/>
      </w:r>
      <w:r w:rsidRPr="002B2ACA">
        <w:rPr>
          <w:lang w:eastAsia="x-none"/>
        </w:rPr>
        <w:instrText xml:space="preserve"> REF _Ref456951351 \r \h  \* MERGEFORMAT </w:instrText>
      </w:r>
      <w:r w:rsidRPr="002B2ACA">
        <w:rPr>
          <w:lang w:eastAsia="x-none"/>
        </w:rPr>
      </w:r>
      <w:r w:rsidRPr="002B2ACA">
        <w:rPr>
          <w:lang w:eastAsia="x-none"/>
        </w:rPr>
        <w:fldChar w:fldCharType="separate"/>
      </w:r>
      <w:r w:rsidR="006C2124">
        <w:rPr>
          <w:lang w:eastAsia="x-none"/>
        </w:rPr>
        <w:t>1.3.4</w:t>
      </w:r>
      <w:r w:rsidRPr="002B2ACA">
        <w:rPr>
          <w:lang w:eastAsia="x-none"/>
        </w:rPr>
        <w:fldChar w:fldCharType="end"/>
      </w:r>
      <w:r w:rsidRPr="002B2ACA">
        <w:rPr>
          <w:lang w:eastAsia="x-none"/>
        </w:rPr>
        <w:t>,</w:t>
      </w:r>
      <w:r w:rsidR="00162ACD" w:rsidRPr="002B2ACA">
        <w:rPr>
          <w:lang w:eastAsia="x-none"/>
        </w:rPr>
        <w:t xml:space="preserve"> “</w:t>
      </w:r>
      <w:r w:rsidR="00162ACD" w:rsidRPr="002B2ACA">
        <w:rPr>
          <w:lang w:eastAsia="x-none"/>
        </w:rPr>
        <w:fldChar w:fldCharType="begin"/>
      </w:r>
      <w:r w:rsidR="00162ACD" w:rsidRPr="002B2ACA">
        <w:rPr>
          <w:lang w:eastAsia="x-none"/>
        </w:rPr>
        <w:instrText xml:space="preserve"> REF _Ref456951351 \h </w:instrText>
      </w:r>
      <w:r w:rsidR="00162ACD" w:rsidRPr="002B2ACA">
        <w:rPr>
          <w:lang w:eastAsia="x-none"/>
        </w:rPr>
      </w:r>
      <w:r w:rsidR="00162ACD" w:rsidRPr="002B2ACA">
        <w:rPr>
          <w:lang w:eastAsia="x-none"/>
        </w:rPr>
        <w:fldChar w:fldCharType="separate"/>
      </w:r>
      <w:r w:rsidR="006C2124" w:rsidRPr="002B2ACA">
        <w:t>Information on Field Usage</w:t>
      </w:r>
      <w:r w:rsidR="00162ACD" w:rsidRPr="002B2ACA">
        <w:rPr>
          <w:lang w:eastAsia="x-none"/>
        </w:rPr>
        <w:fldChar w:fldCharType="end"/>
      </w:r>
      <w:r w:rsidR="00162ACD" w:rsidRPr="002B2ACA">
        <w:rPr>
          <w:lang w:eastAsia="x-none"/>
        </w:rPr>
        <w:t>”,</w:t>
      </w:r>
      <w:r w:rsidRPr="002B2ACA">
        <w:rPr>
          <w:lang w:eastAsia="x-none"/>
        </w:rPr>
        <w:t xml:space="preserve"> and the business rules. These rules determine the dependencies on other fields or values, where applicable.</w:t>
      </w:r>
    </w:p>
    <w:p w14:paraId="01C708E4" w14:textId="7BC69FA1" w:rsidR="00CD68D4" w:rsidRPr="002B2ACA" w:rsidRDefault="00CD68D4" w:rsidP="00CD68D4">
      <w:pPr>
        <w:rPr>
          <w:lang w:eastAsia="x-none"/>
        </w:rPr>
      </w:pPr>
      <w:r w:rsidRPr="002B2ACA">
        <w:rPr>
          <w:lang w:eastAsia="x-none"/>
        </w:rPr>
        <w:t xml:space="preserve">Fields and value types are reused in different locations of the schema. Therefore, the general field descriptions and value type descriptions are described in separate sections in alphabetical, see </w:t>
      </w:r>
      <w:r w:rsidR="00CC0D35" w:rsidRPr="002B2ACA">
        <w:rPr>
          <w:lang w:eastAsia="x-none"/>
        </w:rPr>
        <w:fldChar w:fldCharType="begin"/>
      </w:r>
      <w:r w:rsidR="00CC0D35" w:rsidRPr="002B2ACA">
        <w:rPr>
          <w:lang w:eastAsia="x-none"/>
        </w:rPr>
        <w:instrText xml:space="preserve"> REF _Ref65586251 \r \h </w:instrText>
      </w:r>
      <w:r w:rsidR="00CC0D35" w:rsidRPr="002B2ACA">
        <w:rPr>
          <w:lang w:eastAsia="x-none"/>
        </w:rPr>
      </w:r>
      <w:r w:rsidR="00CC0D35" w:rsidRPr="002B2ACA">
        <w:rPr>
          <w:lang w:eastAsia="x-none"/>
        </w:rPr>
        <w:fldChar w:fldCharType="separate"/>
      </w:r>
      <w:r w:rsidR="006C2124">
        <w:rPr>
          <w:lang w:eastAsia="x-none"/>
        </w:rPr>
        <w:t>Appendix A</w:t>
      </w:r>
      <w:r w:rsidR="00CC0D35" w:rsidRPr="002B2ACA">
        <w:rPr>
          <w:lang w:eastAsia="x-none"/>
        </w:rPr>
        <w:fldChar w:fldCharType="end"/>
      </w:r>
      <w:r w:rsidRPr="002B2ACA">
        <w:rPr>
          <w:lang w:eastAsia="x-none"/>
        </w:rPr>
        <w:t xml:space="preserve">. </w:t>
      </w:r>
      <w:bookmarkStart w:id="17" w:name="_Ref456250396"/>
    </w:p>
    <w:p w14:paraId="4BACBEE3" w14:textId="77777777" w:rsidR="00CD68D4" w:rsidRPr="002B2ACA" w:rsidRDefault="00CD68D4" w:rsidP="00CD68D4">
      <w:pPr>
        <w:pStyle w:val="berschrift3"/>
      </w:pPr>
      <w:bookmarkStart w:id="18" w:name="_Ref456951351"/>
      <w:r w:rsidRPr="002B2ACA">
        <w:t>Information on Field Usage</w:t>
      </w:r>
      <w:bookmarkEnd w:id="17"/>
      <w:bookmarkEnd w:id="18"/>
    </w:p>
    <w:p w14:paraId="3D23DCD0" w14:textId="77777777" w:rsidR="00CD68D4" w:rsidRPr="002B2ACA" w:rsidRDefault="00CD68D4" w:rsidP="00CD68D4">
      <w:pPr>
        <w:keepNext/>
      </w:pPr>
      <w:r w:rsidRPr="002B2ACA">
        <w:t>Information on mandatory or optional use of a field is specified in column “Usage”:</w:t>
      </w:r>
    </w:p>
    <w:p w14:paraId="23DAF9F2" w14:textId="7BDD0ABC" w:rsidR="00CD68D4" w:rsidRPr="002B2ACA" w:rsidRDefault="00CD68D4" w:rsidP="00467288">
      <w:pPr>
        <w:pStyle w:val="Listlevel1"/>
        <w:numPr>
          <w:ilvl w:val="0"/>
          <w:numId w:val="19"/>
        </w:numPr>
        <w:rPr>
          <w:lang w:val="en-GB"/>
        </w:rPr>
      </w:pPr>
      <w:r w:rsidRPr="002B2ACA">
        <w:rPr>
          <w:rStyle w:val="Fett"/>
          <w:lang w:val="en-GB"/>
        </w:rPr>
        <w:t>O = Optional</w:t>
      </w:r>
      <w:r w:rsidRPr="002B2ACA">
        <w:rPr>
          <w:lang w:val="en-GB"/>
        </w:rPr>
        <w:t>. These fields are logically optional and not required by business rules. The information may be present in the CpMLDocument.</w:t>
      </w:r>
    </w:p>
    <w:p w14:paraId="22B37F59" w14:textId="77777777" w:rsidR="00CD68D4" w:rsidRPr="002B2ACA" w:rsidRDefault="00CD68D4" w:rsidP="00467288">
      <w:pPr>
        <w:pStyle w:val="Listlevel1"/>
        <w:numPr>
          <w:ilvl w:val="0"/>
          <w:numId w:val="19"/>
        </w:numPr>
        <w:rPr>
          <w:lang w:val="en-GB"/>
        </w:rPr>
      </w:pPr>
      <w:r w:rsidRPr="002B2ACA">
        <w:rPr>
          <w:rStyle w:val="Fett"/>
          <w:lang w:val="en-GB"/>
        </w:rPr>
        <w:t>C = Conditional</w:t>
      </w:r>
      <w:r w:rsidRPr="002B2ACA">
        <w:rPr>
          <w:lang w:val="en-GB"/>
        </w:rPr>
        <w:t>. These fields are logically conditional, meaning the field must be provided if and only if the specified conditions are met.</w:t>
      </w:r>
    </w:p>
    <w:p w14:paraId="5B294947" w14:textId="77777777" w:rsidR="00CD68D4" w:rsidRPr="002B2ACA" w:rsidRDefault="00CD68D4" w:rsidP="00467288">
      <w:pPr>
        <w:pStyle w:val="Listlevel1"/>
        <w:numPr>
          <w:ilvl w:val="0"/>
          <w:numId w:val="19"/>
        </w:numPr>
        <w:rPr>
          <w:lang w:val="en-GB"/>
        </w:rPr>
      </w:pPr>
      <w:r w:rsidRPr="002B2ACA">
        <w:rPr>
          <w:rStyle w:val="Fett"/>
          <w:lang w:val="en-GB"/>
        </w:rPr>
        <w:t>M = Mandatory</w:t>
      </w:r>
      <w:r w:rsidRPr="002B2ACA">
        <w:rPr>
          <w:lang w:val="en-GB"/>
        </w:rPr>
        <w:t xml:space="preserve">. Mandatory fields are logically required and must always be present, unless the parent field may be omitted. </w:t>
      </w:r>
    </w:p>
    <w:p w14:paraId="59ED21BA" w14:textId="0B0505E3" w:rsidR="00CD68D4" w:rsidRPr="002B2ACA" w:rsidRDefault="00CD68D4" w:rsidP="00467288">
      <w:pPr>
        <w:pStyle w:val="Listlevel1"/>
        <w:numPr>
          <w:ilvl w:val="0"/>
          <w:numId w:val="19"/>
        </w:numPr>
        <w:rPr>
          <w:lang w:val="en-GB"/>
        </w:rPr>
      </w:pPr>
      <w:r w:rsidRPr="002B2ACA">
        <w:rPr>
          <w:rStyle w:val="Fett"/>
          <w:lang w:val="en-GB"/>
        </w:rPr>
        <w:t xml:space="preserve">M+C = Mandatory </w:t>
      </w:r>
      <w:r w:rsidR="00B341E8">
        <w:rPr>
          <w:rStyle w:val="Fett"/>
          <w:lang w:val="en-GB"/>
        </w:rPr>
        <w:t>with</w:t>
      </w:r>
      <w:r w:rsidR="00B341E8" w:rsidRPr="002B2ACA">
        <w:rPr>
          <w:rStyle w:val="Fett"/>
          <w:lang w:val="en-GB"/>
        </w:rPr>
        <w:t xml:space="preserve"> </w:t>
      </w:r>
      <w:r w:rsidRPr="002B2ACA">
        <w:rPr>
          <w:rStyle w:val="Fett"/>
          <w:lang w:val="en-GB"/>
        </w:rPr>
        <w:t>condition</w:t>
      </w:r>
      <w:r w:rsidRPr="002B2ACA">
        <w:rPr>
          <w:lang w:val="en-GB"/>
        </w:rPr>
        <w:t>. Fields with this condition are logically required. According to the business rules, specific values must be set if the specified conditions are met.</w:t>
      </w:r>
    </w:p>
    <w:p w14:paraId="7933BCDA" w14:textId="7921C72F" w:rsidR="00CD68D4" w:rsidRPr="002B2ACA" w:rsidRDefault="00CD68D4" w:rsidP="00467288">
      <w:pPr>
        <w:pStyle w:val="Listlevel1"/>
        <w:numPr>
          <w:ilvl w:val="0"/>
          <w:numId w:val="19"/>
        </w:numPr>
        <w:rPr>
          <w:lang w:val="en-GB"/>
        </w:rPr>
      </w:pPr>
      <w:r w:rsidRPr="002B2ACA">
        <w:rPr>
          <w:rStyle w:val="Fett"/>
          <w:lang w:val="en-GB"/>
        </w:rPr>
        <w:t>M+CH = Mandatory</w:t>
      </w:r>
      <w:r w:rsidR="00B341E8">
        <w:rPr>
          <w:rStyle w:val="Fett"/>
          <w:lang w:val="en-GB"/>
        </w:rPr>
        <w:t xml:space="preserve"> in </w:t>
      </w:r>
      <w:r w:rsidRPr="002B2ACA">
        <w:rPr>
          <w:rStyle w:val="Fett"/>
          <w:lang w:val="en-GB"/>
        </w:rPr>
        <w:t>choice</w:t>
      </w:r>
      <w:r w:rsidRPr="002B2ACA">
        <w:rPr>
          <w:lang w:val="en-GB"/>
        </w:rPr>
        <w:t xml:space="preserve">. One of the fields in an XSD choice section must be provided. Thus, all fields within the choice are marked as mandatory in the schema. </w:t>
      </w:r>
    </w:p>
    <w:p w14:paraId="50E0E0B2" w14:textId="77777777" w:rsidR="00CD68D4" w:rsidRPr="002B2ACA" w:rsidRDefault="00CD68D4" w:rsidP="00CD68D4">
      <w:pPr>
        <w:pStyle w:val="berschrift3"/>
      </w:pPr>
      <w:r w:rsidRPr="002B2ACA">
        <w:t>Information on Field Occurrence</w:t>
      </w:r>
    </w:p>
    <w:p w14:paraId="5E18DCE9" w14:textId="77777777" w:rsidR="00CD68D4" w:rsidRPr="002B2ACA" w:rsidRDefault="00CD68D4" w:rsidP="008F7104">
      <w:pPr>
        <w:keepNext/>
      </w:pPr>
      <w:r w:rsidRPr="002B2ACA">
        <w:t>If nothing else is stated for a field, the following rules apply with regard to the minimum or maximum occurrence of the field:</w:t>
      </w:r>
    </w:p>
    <w:p w14:paraId="7ADFC516" w14:textId="77777777" w:rsidR="00CD68D4" w:rsidRPr="002B2ACA" w:rsidRDefault="00CD68D4" w:rsidP="00467288">
      <w:pPr>
        <w:pStyle w:val="Listlevel1"/>
        <w:numPr>
          <w:ilvl w:val="0"/>
          <w:numId w:val="20"/>
        </w:numPr>
        <w:rPr>
          <w:lang w:val="en-GB"/>
        </w:rPr>
      </w:pPr>
      <w:r w:rsidRPr="002B2ACA">
        <w:rPr>
          <w:lang w:val="en-GB"/>
        </w:rPr>
        <w:t>Conditional or optional fields: (0-1)</w:t>
      </w:r>
      <w:r w:rsidRPr="002B2ACA">
        <w:rPr>
          <w:lang w:val="en-GB"/>
        </w:rPr>
        <w:br/>
        <w:t>These fields can be absent or occur exactly once within the given context.</w:t>
      </w:r>
    </w:p>
    <w:p w14:paraId="7598D327" w14:textId="77777777" w:rsidR="00CD68D4" w:rsidRPr="002B2ACA" w:rsidRDefault="00CD68D4" w:rsidP="00467288">
      <w:pPr>
        <w:pStyle w:val="Listlevel1"/>
        <w:numPr>
          <w:ilvl w:val="0"/>
          <w:numId w:val="20"/>
        </w:numPr>
        <w:rPr>
          <w:lang w:val="en-GB"/>
        </w:rPr>
      </w:pPr>
      <w:r w:rsidRPr="002B2ACA">
        <w:rPr>
          <w:lang w:val="en-GB"/>
        </w:rPr>
        <w:t>Mandatory fields: (1-1)</w:t>
      </w:r>
      <w:r w:rsidRPr="002B2ACA">
        <w:rPr>
          <w:lang w:val="en-GB"/>
        </w:rPr>
        <w:br/>
        <w:t>These fields must occur exactly once within the given context.</w:t>
      </w:r>
    </w:p>
    <w:p w14:paraId="02E96A3F" w14:textId="77777777" w:rsidR="00CD68D4" w:rsidRPr="002B2ACA" w:rsidRDefault="00CD68D4" w:rsidP="00CD68D4">
      <w:r w:rsidRPr="002B2ACA">
        <w:t>In all other cases, the allowed number of repetitions is clearly indicated. Examples: (0-n) or (1</w:t>
      </w:r>
      <w:r w:rsidRPr="002B2ACA">
        <w:noBreakHyphen/>
        <w:t>4).</w:t>
      </w:r>
    </w:p>
    <w:p w14:paraId="5A088BE6" w14:textId="6504E6D3" w:rsidR="00F92974" w:rsidRPr="002B2ACA" w:rsidRDefault="00F92974" w:rsidP="00F92974">
      <w:pPr>
        <w:pStyle w:val="berschrift1"/>
      </w:pPr>
      <w:bookmarkStart w:id="19" w:name="_Toc230170928"/>
      <w:r w:rsidRPr="002B2ACA">
        <w:lastRenderedPageBreak/>
        <w:t>Executive Summary</w:t>
      </w:r>
      <w:bookmarkEnd w:id="19"/>
    </w:p>
    <w:p w14:paraId="14EBEFB7" w14:textId="5FB01CD4" w:rsidR="00F92974" w:rsidRPr="002B2ACA" w:rsidRDefault="00F92974" w:rsidP="00F92974">
      <w:pPr>
        <w:pStyle w:val="berschrift2"/>
      </w:pPr>
      <w:bookmarkStart w:id="20" w:name="_Toc230170929"/>
      <w:r w:rsidRPr="002B2ACA">
        <w:t>The Need for Standard</w:t>
      </w:r>
      <w:r w:rsidR="00C90D37" w:rsidRPr="002B2ACA">
        <w:t>isation in Energy Trading</w:t>
      </w:r>
      <w:bookmarkEnd w:id="20"/>
    </w:p>
    <w:p w14:paraId="3A580E4E" w14:textId="77777777" w:rsidR="00F92974" w:rsidRPr="002B2ACA" w:rsidRDefault="00F92974" w:rsidP="00F92974">
      <w:pPr>
        <w:pStyle w:val="berschrift3"/>
      </w:pPr>
      <w:r w:rsidRPr="002B2ACA">
        <w:t>Problem Definition</w:t>
      </w:r>
    </w:p>
    <w:p w14:paraId="5F29A378" w14:textId="77777777" w:rsidR="00F92974" w:rsidRPr="002B2ACA" w:rsidRDefault="00F92974" w:rsidP="00F92974">
      <w:pPr>
        <w:rPr>
          <w:lang w:eastAsia="de-DE"/>
        </w:rPr>
      </w:pPr>
      <w:r w:rsidRPr="002B2ACA">
        <w:rPr>
          <w:lang w:eastAsia="de-DE"/>
        </w:rPr>
        <w:t>Communication is an essential key to the successful integration of business processes. Successful communication requires that the communicating parties speak the same language. This fact is as important in electronic communication as it is in face to face communication.</w:t>
      </w:r>
    </w:p>
    <w:p w14:paraId="5B712A54" w14:textId="77777777" w:rsidR="00F92974" w:rsidRPr="002B2ACA" w:rsidRDefault="00F92974" w:rsidP="00F92974">
      <w:pPr>
        <w:rPr>
          <w:lang w:eastAsia="de-DE"/>
        </w:rPr>
      </w:pPr>
      <w:r w:rsidRPr="002B2ACA">
        <w:rPr>
          <w:lang w:eastAsia="de-DE"/>
        </w:rPr>
        <w:t>As volumes increase in energy trading, business transactions are occurring more rapidly, and trading volumes are growing, traditional means of communication like phone and fax are necessarily being replaced as a core communication medium, by automated electronic communication.</w:t>
      </w:r>
    </w:p>
    <w:p w14:paraId="1F71BC66" w14:textId="75A0E648" w:rsidR="00F92974" w:rsidRPr="002B2ACA" w:rsidRDefault="00F92974" w:rsidP="00F92974">
      <w:pPr>
        <w:rPr>
          <w:lang w:eastAsia="de-DE"/>
        </w:rPr>
      </w:pPr>
      <w:r w:rsidRPr="002B2ACA">
        <w:rPr>
          <w:lang w:eastAsia="de-DE"/>
        </w:rPr>
        <w:t>Increasingly energy trading companies are looking towards the integration of internal and external business processes, with the eventual aim of straight-through processing.</w:t>
      </w:r>
      <w:r w:rsidR="002C5573" w:rsidRPr="002B2ACA">
        <w:rPr>
          <w:lang w:eastAsia="de-DE"/>
        </w:rPr>
        <w:t xml:space="preserve"> </w:t>
      </w:r>
      <w:r w:rsidRPr="002B2ACA">
        <w:rPr>
          <w:lang w:eastAsia="de-DE"/>
        </w:rPr>
        <w:t>This is to enhance process efficiency, as well as to reduce operational risk, both of which reduce overall transaction costs.</w:t>
      </w:r>
    </w:p>
    <w:p w14:paraId="69554D66" w14:textId="1DF1A726" w:rsidR="00F92974" w:rsidRPr="002B2ACA" w:rsidRDefault="00F92974" w:rsidP="00F92974">
      <w:pPr>
        <w:rPr>
          <w:lang w:eastAsia="de-DE"/>
        </w:rPr>
      </w:pPr>
      <w:r w:rsidRPr="002B2ACA">
        <w:rPr>
          <w:lang w:eastAsia="de-DE"/>
        </w:rPr>
        <w:t>The energy trading industry does not have in use widely accepted electronic communication standards.</w:t>
      </w:r>
      <w:r w:rsidR="002C5573" w:rsidRPr="002B2ACA">
        <w:rPr>
          <w:lang w:eastAsia="de-DE"/>
        </w:rPr>
        <w:t xml:space="preserve"> </w:t>
      </w:r>
      <w:r w:rsidRPr="002B2ACA">
        <w:rPr>
          <w:lang w:eastAsia="de-DE"/>
        </w:rPr>
        <w:t>Like the financial industry there are some standards for specific parts of the industry, but the fragmentation is arguably even higher in the energy trading industry.</w:t>
      </w:r>
      <w:r w:rsidR="002C5573" w:rsidRPr="002B2ACA">
        <w:rPr>
          <w:lang w:eastAsia="de-DE"/>
        </w:rPr>
        <w:t xml:space="preserve"> </w:t>
      </w:r>
      <w:r w:rsidRPr="002B2ACA">
        <w:rPr>
          <w:lang w:eastAsia="de-DE"/>
        </w:rPr>
        <w:t xml:space="preserve">Currently each service provider (exchanges, broker platforms, clearing houses, matching services, etc.) and each software vendor use their own proprietary “standard”, requiring implementation of a different interface and cumbersome translation for each of these “standards”. This results in a costly and risky “spaghetti” network of interfaces. </w:t>
      </w:r>
    </w:p>
    <w:p w14:paraId="088732AD" w14:textId="347A15E6" w:rsidR="00F92974" w:rsidRPr="002B2ACA" w:rsidRDefault="00F92974" w:rsidP="00F92974">
      <w:pPr>
        <w:rPr>
          <w:lang w:eastAsia="de-DE"/>
        </w:rPr>
      </w:pPr>
      <w:r w:rsidRPr="002B2ACA">
        <w:rPr>
          <w:lang w:eastAsia="de-DE"/>
        </w:rPr>
        <w:t>To solve the business process integration problem, common electronic communication standards (a common language) must be established within the energy</w:t>
      </w:r>
      <w:r w:rsidR="002C5573" w:rsidRPr="002B2ACA">
        <w:rPr>
          <w:lang w:eastAsia="de-DE"/>
        </w:rPr>
        <w:t xml:space="preserve"> </w:t>
      </w:r>
      <w:r w:rsidRPr="002B2ACA">
        <w:rPr>
          <w:lang w:eastAsia="de-DE"/>
        </w:rPr>
        <w:t xml:space="preserve">industry and adopted within individual organisations. The messages and processes that need standardisation in the Energy Trading industry include Trade Confirmations, Scheduling and Logistics, Clearing and Settlement, and Quotes. </w:t>
      </w:r>
    </w:p>
    <w:p w14:paraId="45AFCA8C" w14:textId="77777777" w:rsidR="00F92974" w:rsidRPr="002B2ACA" w:rsidRDefault="00F92974" w:rsidP="00F92974">
      <w:pPr>
        <w:rPr>
          <w:lang w:eastAsia="de-DE"/>
        </w:rPr>
      </w:pPr>
      <w:r w:rsidRPr="002B2ACA">
        <w:rPr>
          <w:lang w:eastAsia="de-DE"/>
        </w:rPr>
        <w:t>By standardising the exchange of this information and the corresponding processes both internally and externally, companies could reduce costs and streamline business processes. Standardisation has to be driven by the industry itself, and coordinated by an accepted industry wide neutral body.</w:t>
      </w:r>
    </w:p>
    <w:p w14:paraId="03FA4371" w14:textId="024EEB27" w:rsidR="00F92974" w:rsidRPr="002B2ACA" w:rsidRDefault="00F92974" w:rsidP="00F92974">
      <w:pPr>
        <w:pStyle w:val="berschrift3"/>
      </w:pPr>
      <w:r w:rsidRPr="002B2ACA">
        <w:t>The Solution: Standards</w:t>
      </w:r>
      <w:r w:rsidR="00C90D37" w:rsidRPr="002B2ACA">
        <w:t xml:space="preserve"> developed by Energy Traders Europe</w:t>
      </w:r>
    </w:p>
    <w:p w14:paraId="32F9ECB7" w14:textId="336318D3" w:rsidR="00F92974" w:rsidRPr="002B2ACA" w:rsidRDefault="00C90D37" w:rsidP="00F92974">
      <w:pPr>
        <w:rPr>
          <w:lang w:eastAsia="de-DE"/>
        </w:rPr>
      </w:pPr>
      <w:r w:rsidRPr="002B2ACA">
        <w:rPr>
          <w:lang w:eastAsia="de-DE"/>
        </w:rPr>
        <w:t>Ener</w:t>
      </w:r>
      <w:r w:rsidR="00446A12" w:rsidRPr="002B2ACA">
        <w:rPr>
          <w:lang w:eastAsia="de-DE"/>
        </w:rPr>
        <w:t>g</w:t>
      </w:r>
      <w:r w:rsidRPr="002B2ACA">
        <w:rPr>
          <w:lang w:eastAsia="de-DE"/>
        </w:rPr>
        <w:t xml:space="preserve">y Traders Europe </w:t>
      </w:r>
      <w:r w:rsidR="00F92974" w:rsidRPr="002B2ACA">
        <w:rPr>
          <w:lang w:eastAsia="de-DE"/>
        </w:rPr>
        <w:t xml:space="preserve">is an industry wide neutral body that can coordinate the creation and maintenance of industry standards. </w:t>
      </w:r>
      <w:r w:rsidRPr="002B2ACA">
        <w:rPr>
          <w:lang w:eastAsia="de-DE"/>
        </w:rPr>
        <w:t>P</w:t>
      </w:r>
      <w:r w:rsidR="00F92974" w:rsidRPr="002B2ACA">
        <w:rPr>
          <w:lang w:eastAsia="de-DE"/>
        </w:rPr>
        <w:t xml:space="preserve">roject workgroups comprising members from the Back Office Group and IT Taskforce are specifically responsible for defining the </w:t>
      </w:r>
      <w:r w:rsidRPr="002B2ACA">
        <w:rPr>
          <w:lang w:eastAsia="de-DE"/>
        </w:rPr>
        <w:t>s</w:t>
      </w:r>
      <w:r w:rsidR="00F92974" w:rsidRPr="002B2ACA">
        <w:rPr>
          <w:lang w:eastAsia="de-DE"/>
        </w:rPr>
        <w:t>tandards for electronic exchange of information.</w:t>
      </w:r>
    </w:p>
    <w:p w14:paraId="38FAF7D5" w14:textId="1C0D3867" w:rsidR="00F92974" w:rsidRPr="002B2ACA" w:rsidRDefault="00F92974" w:rsidP="00F92974">
      <w:pPr>
        <w:rPr>
          <w:lang w:eastAsia="de-DE"/>
        </w:rPr>
      </w:pPr>
      <w:r w:rsidRPr="002B2ACA">
        <w:rPr>
          <w:lang w:eastAsia="de-DE"/>
        </w:rPr>
        <w:t xml:space="preserve">The standards </w:t>
      </w:r>
      <w:r w:rsidR="00C90D37" w:rsidRPr="002B2ACA">
        <w:rPr>
          <w:lang w:eastAsia="de-DE"/>
        </w:rPr>
        <w:t>developed by Ener</w:t>
      </w:r>
      <w:r w:rsidR="00446A12" w:rsidRPr="002B2ACA">
        <w:rPr>
          <w:lang w:eastAsia="de-DE"/>
        </w:rPr>
        <w:t>g</w:t>
      </w:r>
      <w:r w:rsidR="00C90D37" w:rsidRPr="002B2ACA">
        <w:rPr>
          <w:lang w:eastAsia="de-DE"/>
        </w:rPr>
        <w:t xml:space="preserve">y Traders Europe </w:t>
      </w:r>
      <w:r w:rsidRPr="002B2ACA">
        <w:rPr>
          <w:lang w:eastAsia="de-DE"/>
        </w:rPr>
        <w:t>define the structure of the electronic messages, as well as how these electronic messages are exchanged. The standards apply to all electronic messages exchanged in the energy trading environment, and therefore can be considered a general standard.</w:t>
      </w:r>
    </w:p>
    <w:p w14:paraId="0F026792" w14:textId="3545D12C" w:rsidR="00F92974" w:rsidRPr="002B2ACA" w:rsidRDefault="00F92974" w:rsidP="00F92974">
      <w:pPr>
        <w:rPr>
          <w:lang w:eastAsia="de-DE"/>
        </w:rPr>
      </w:pPr>
      <w:r w:rsidRPr="002B2ACA">
        <w:rPr>
          <w:lang w:eastAsia="de-DE"/>
        </w:rPr>
        <w:lastRenderedPageBreak/>
        <w:t>The</w:t>
      </w:r>
      <w:r w:rsidR="00C90D37" w:rsidRPr="002B2ACA">
        <w:rPr>
          <w:lang w:eastAsia="de-DE"/>
        </w:rPr>
        <w:t xml:space="preserve"> </w:t>
      </w:r>
      <w:r w:rsidRPr="002B2ACA">
        <w:rPr>
          <w:lang w:eastAsia="de-DE"/>
        </w:rPr>
        <w:t>standards also define the reference codes (vocabulary of the language) to be used for commonly used data within these electronic messages. This includes the unique codes identifying the different trading parties, and the reference codes for energy specific characteristics such as market, commodity, etc.</w:t>
      </w:r>
      <w:r w:rsidR="002C5573" w:rsidRPr="002B2ACA">
        <w:rPr>
          <w:lang w:eastAsia="de-DE"/>
        </w:rPr>
        <w:t xml:space="preserve"> </w:t>
      </w:r>
      <w:r w:rsidRPr="002B2ACA">
        <w:rPr>
          <w:lang w:eastAsia="de-DE"/>
        </w:rPr>
        <w:t>These reference codes could also be used in paper and fax communications.</w:t>
      </w:r>
    </w:p>
    <w:p w14:paraId="00BE7AD2" w14:textId="697C1210" w:rsidR="00F92974" w:rsidRPr="002B2ACA" w:rsidRDefault="00F92974" w:rsidP="00F92974">
      <w:pPr>
        <w:pStyle w:val="berschrift2"/>
      </w:pPr>
      <w:bookmarkStart w:id="21" w:name="_Toc230170930"/>
      <w:r w:rsidRPr="002B2ACA">
        <w:t>The eCM Initiative</w:t>
      </w:r>
      <w:bookmarkEnd w:id="21"/>
    </w:p>
    <w:p w14:paraId="267A69FC" w14:textId="33DA1D13" w:rsidR="00F92974" w:rsidRPr="002B2ACA" w:rsidRDefault="00F92974" w:rsidP="00F92974">
      <w:pPr>
        <w:pStyle w:val="berschrift3"/>
      </w:pPr>
      <w:r w:rsidRPr="002B2ACA">
        <w:t>eCM as a Pilot</w:t>
      </w:r>
    </w:p>
    <w:p w14:paraId="4140BC05" w14:textId="5276457F" w:rsidR="00F92974" w:rsidRPr="002B2ACA" w:rsidRDefault="00C90D37" w:rsidP="00F92974">
      <w:pPr>
        <w:rPr>
          <w:lang w:eastAsia="de-DE"/>
        </w:rPr>
      </w:pPr>
      <w:r w:rsidRPr="002B2ACA">
        <w:rPr>
          <w:lang w:eastAsia="de-DE"/>
        </w:rPr>
        <w:t>Ener</w:t>
      </w:r>
      <w:r w:rsidR="00446A12" w:rsidRPr="002B2ACA">
        <w:rPr>
          <w:lang w:eastAsia="de-DE"/>
        </w:rPr>
        <w:t>g</w:t>
      </w:r>
      <w:r w:rsidRPr="002B2ACA">
        <w:rPr>
          <w:lang w:eastAsia="de-DE"/>
        </w:rPr>
        <w:t xml:space="preserve">y Traders Europe </w:t>
      </w:r>
      <w:r w:rsidR="00F92974" w:rsidRPr="002B2ACA">
        <w:rPr>
          <w:lang w:eastAsia="de-DE"/>
        </w:rPr>
        <w:t>has decided on a prioritised approach to the development of standards covering the various business processes to facilitate rapid deployment of the systems and infrastructure required to implement working services. The eCM Project Workgroup has been tasked with focusing on one part of the overall information exchange, but with consideration to broader integration of processes in the future.</w:t>
      </w:r>
      <w:r w:rsidR="002C5573" w:rsidRPr="002B2ACA">
        <w:rPr>
          <w:lang w:eastAsia="de-DE"/>
        </w:rPr>
        <w:t xml:space="preserve"> </w:t>
      </w:r>
      <w:r w:rsidR="00F92974" w:rsidRPr="002B2ACA">
        <w:rPr>
          <w:lang w:eastAsia="de-DE"/>
        </w:rPr>
        <w:t>Developing standards for a specific business process rather than attempting to cover all process simultaneously, will enable the production of measurable benefits throughout the overall standardisation process.</w:t>
      </w:r>
    </w:p>
    <w:p w14:paraId="6B79D821" w14:textId="7C90E08A" w:rsidR="00F92974" w:rsidRPr="002B2ACA" w:rsidRDefault="00F92974" w:rsidP="00F92974">
      <w:pPr>
        <w:rPr>
          <w:lang w:eastAsia="de-DE"/>
        </w:rPr>
      </w:pPr>
      <w:r w:rsidRPr="002B2ACA">
        <w:rPr>
          <w:lang w:eastAsia="de-DE"/>
        </w:rPr>
        <w:t>The business process concerning the exchange and validation of electronic trade confirmations has been prioritised for the first phase of standardisation.</w:t>
      </w:r>
      <w:r w:rsidR="002C5573" w:rsidRPr="002B2ACA">
        <w:rPr>
          <w:lang w:eastAsia="de-DE"/>
        </w:rPr>
        <w:t xml:space="preserve"> </w:t>
      </w:r>
      <w:r w:rsidRPr="002B2ACA">
        <w:rPr>
          <w:lang w:eastAsia="de-DE"/>
        </w:rPr>
        <w:t>This will be referred to as eCM, which stands for “Electronic Confirmation and/or Matching”.</w:t>
      </w:r>
    </w:p>
    <w:p w14:paraId="3C655716" w14:textId="138E613B" w:rsidR="00F92974" w:rsidRPr="002B2ACA" w:rsidRDefault="00F92974" w:rsidP="00F92974">
      <w:pPr>
        <w:rPr>
          <w:lang w:eastAsia="de-DE"/>
        </w:rPr>
      </w:pPr>
      <w:r w:rsidRPr="002B2ACA">
        <w:rPr>
          <w:lang w:eastAsia="de-DE"/>
        </w:rPr>
        <w:t>As a first step, the eCM process itself has been clearly defined and agreed. The workflow has been established defining how two trading parties will interact to confirm a deal and</w:t>
      </w:r>
      <w:r w:rsidR="002C5573" w:rsidRPr="002B2ACA">
        <w:rPr>
          <w:lang w:eastAsia="de-DE"/>
        </w:rPr>
        <w:t xml:space="preserve"> </w:t>
      </w:r>
      <w:r w:rsidRPr="002B2ACA">
        <w:rPr>
          <w:lang w:eastAsia="de-DE"/>
        </w:rPr>
        <w:t>the message flows and message structure definitions needed to support this process have been defined.</w:t>
      </w:r>
      <w:r w:rsidR="002C5573" w:rsidRPr="002B2ACA">
        <w:rPr>
          <w:lang w:eastAsia="de-DE"/>
        </w:rPr>
        <w:t xml:space="preserve"> </w:t>
      </w:r>
    </w:p>
    <w:p w14:paraId="16CAAC74" w14:textId="3E3BF880" w:rsidR="00F92974" w:rsidRPr="002B2ACA" w:rsidRDefault="00F92974" w:rsidP="00F92974">
      <w:pPr>
        <w:rPr>
          <w:lang w:eastAsia="de-DE"/>
        </w:rPr>
      </w:pPr>
      <w:r w:rsidRPr="002B2ACA">
        <w:rPr>
          <w:lang w:eastAsia="de-DE"/>
        </w:rPr>
        <w:t>These eCM standard consist</w:t>
      </w:r>
      <w:r w:rsidR="00C90D37" w:rsidRPr="002B2ACA">
        <w:rPr>
          <w:lang w:eastAsia="de-DE"/>
        </w:rPr>
        <w:t>s</w:t>
      </w:r>
      <w:r w:rsidRPr="002B2ACA">
        <w:rPr>
          <w:lang w:eastAsia="de-DE"/>
        </w:rPr>
        <w:t xml:space="preserve"> of the definition of the exact message flow, message content and message structure for the information exchanged during an eCM process.</w:t>
      </w:r>
    </w:p>
    <w:p w14:paraId="7846A039" w14:textId="1DB90930" w:rsidR="00F92974" w:rsidRPr="002B2ACA" w:rsidRDefault="00F92974" w:rsidP="00B341E8">
      <w:pPr>
        <w:pStyle w:val="berschrift3"/>
      </w:pPr>
      <w:r w:rsidRPr="002B2ACA">
        <w:t>eCM Processes</w:t>
      </w:r>
      <w:r w:rsidR="00C90D37" w:rsidRPr="002B2ACA">
        <w:t xml:space="preserve"> Compliant with Ener</w:t>
      </w:r>
      <w:r w:rsidR="00446A12" w:rsidRPr="002B2ACA">
        <w:t>g</w:t>
      </w:r>
      <w:r w:rsidR="00C90D37" w:rsidRPr="002B2ACA">
        <w:t>y Traders Europe</w:t>
      </w:r>
    </w:p>
    <w:p w14:paraId="487DB2DA" w14:textId="7AC9741E" w:rsidR="00F92974" w:rsidRPr="002B2ACA" w:rsidRDefault="00F92974" w:rsidP="00F92974">
      <w:pPr>
        <w:rPr>
          <w:lang w:eastAsia="de-DE"/>
        </w:rPr>
      </w:pPr>
      <w:r w:rsidRPr="002B2ACA">
        <w:rPr>
          <w:lang w:eastAsia="de-DE"/>
        </w:rPr>
        <w:t>The eCM Project Workgroup has structured the eCM process on a bilateral or peer-to-peer style of interaction where responsibility for accurate matching resides with each party. An alternative style of interaction using 3rd party agencies to implement matching on behalf of each party has been considered but rejected in favour of the peer-to-peer approach.</w:t>
      </w:r>
      <w:r w:rsidR="002C5573" w:rsidRPr="002B2ACA">
        <w:rPr>
          <w:lang w:eastAsia="de-DE"/>
        </w:rPr>
        <w:t xml:space="preserve"> </w:t>
      </w:r>
    </w:p>
    <w:p w14:paraId="194330AF" w14:textId="11FA5BF8" w:rsidR="00F92974" w:rsidRPr="002B2ACA" w:rsidRDefault="00F92974" w:rsidP="00C90D37">
      <w:pPr>
        <w:pStyle w:val="Note"/>
      </w:pPr>
      <w:r w:rsidRPr="002B2ACA">
        <w:t xml:space="preserve">Note: The eCM </w:t>
      </w:r>
      <w:r w:rsidR="00C90D37" w:rsidRPr="002B2ACA">
        <w:t xml:space="preserve">standard </w:t>
      </w:r>
      <w:r w:rsidRPr="002B2ACA">
        <w:t>describe</w:t>
      </w:r>
      <w:r w:rsidR="00C90D37" w:rsidRPr="002B2ACA">
        <w:t>s</w:t>
      </w:r>
      <w:r w:rsidRPr="002B2ACA">
        <w:t xml:space="preserve"> how trade confirmations can be matched electronically. This does not mean that confirming a deal via fax is no longer possible. In fact, trade confirmations via fax will always exist as a fall back solution in case of technical problems with the electronic confirmation system, and for non-standardised, complex or structured products.</w:t>
      </w:r>
    </w:p>
    <w:p w14:paraId="41AF7B19" w14:textId="3EB6C1B5" w:rsidR="00F92974" w:rsidRPr="002B2ACA" w:rsidRDefault="00F92974" w:rsidP="00F92974">
      <w:pPr>
        <w:pStyle w:val="berschrift3"/>
      </w:pPr>
      <w:r w:rsidRPr="002B2ACA">
        <w:t>The eCM Standard</w:t>
      </w:r>
      <w:r w:rsidR="00C90D37" w:rsidRPr="002B2ACA">
        <w:t xml:space="preserve"> developed by Ener</w:t>
      </w:r>
      <w:r w:rsidR="00446A12" w:rsidRPr="002B2ACA">
        <w:t>g</w:t>
      </w:r>
      <w:r w:rsidR="00C90D37" w:rsidRPr="002B2ACA">
        <w:t>y Traders Europe</w:t>
      </w:r>
    </w:p>
    <w:p w14:paraId="0412398A" w14:textId="0E54F105" w:rsidR="00F92974" w:rsidRPr="002B2ACA" w:rsidRDefault="00F92974" w:rsidP="00F92974">
      <w:pPr>
        <w:rPr>
          <w:lang w:eastAsia="de-DE"/>
        </w:rPr>
      </w:pPr>
      <w:r w:rsidRPr="002B2ACA">
        <w:rPr>
          <w:lang w:eastAsia="de-DE"/>
        </w:rPr>
        <w:t>The eCM standard consist</w:t>
      </w:r>
      <w:r w:rsidR="00C90D37" w:rsidRPr="002B2ACA">
        <w:rPr>
          <w:lang w:eastAsia="de-DE"/>
        </w:rPr>
        <w:t>s</w:t>
      </w:r>
      <w:r w:rsidRPr="002B2ACA">
        <w:rPr>
          <w:lang w:eastAsia="de-DE"/>
        </w:rPr>
        <w:t xml:space="preserve"> of the definition of the message flow, message content and message structure for the information exchanged during an eCM process.</w:t>
      </w:r>
    </w:p>
    <w:p w14:paraId="4A36133D" w14:textId="6237F1AB" w:rsidR="00F92974" w:rsidRPr="002B2ACA" w:rsidRDefault="00F92974" w:rsidP="00F92974">
      <w:pPr>
        <w:rPr>
          <w:lang w:eastAsia="de-DE"/>
        </w:rPr>
      </w:pPr>
      <w:r w:rsidRPr="002B2ACA">
        <w:rPr>
          <w:lang w:eastAsia="de-DE"/>
        </w:rPr>
        <w:t>The structure of the eCM messages, and to some extent the content of the messages, will form the basis for the development of other messages that will be defined in the future. The eCM standard will therefore act as an important initial step towards the definition of global standards covering the complete business requirements of traders.</w:t>
      </w:r>
    </w:p>
    <w:p w14:paraId="178CD62B" w14:textId="173F1DD1" w:rsidR="00F92974" w:rsidRPr="002B2ACA" w:rsidRDefault="00F92974" w:rsidP="00C90D37">
      <w:pPr>
        <w:pStyle w:val="Note"/>
      </w:pPr>
      <w:r w:rsidRPr="002B2ACA">
        <w:lastRenderedPageBreak/>
        <w:t>Disclaimer: This standard will not overrule other documents (e.g. Master Agreement). Results of this standards may have influence on the next version on these documents.</w:t>
      </w:r>
    </w:p>
    <w:p w14:paraId="1100DC48" w14:textId="77777777" w:rsidR="00F92974" w:rsidRPr="002B2ACA" w:rsidRDefault="00F92974" w:rsidP="00F92974">
      <w:pPr>
        <w:pStyle w:val="berschrift3"/>
      </w:pPr>
      <w:r w:rsidRPr="002B2ACA">
        <w:t xml:space="preserve">Next Steps </w:t>
      </w:r>
    </w:p>
    <w:p w14:paraId="690F7385" w14:textId="3A861C66" w:rsidR="00F92974" w:rsidRPr="002B2ACA" w:rsidRDefault="00F92974" w:rsidP="00F92974">
      <w:pPr>
        <w:rPr>
          <w:lang w:eastAsia="de-DE"/>
        </w:rPr>
      </w:pPr>
      <w:r w:rsidRPr="002B2ACA">
        <w:rPr>
          <w:lang w:eastAsia="de-DE"/>
        </w:rPr>
        <w:t xml:space="preserve">In each subsequent phase, the general </w:t>
      </w:r>
      <w:r w:rsidR="00C90D37" w:rsidRPr="002B2ACA">
        <w:rPr>
          <w:lang w:eastAsia="de-DE"/>
        </w:rPr>
        <w:t>s</w:t>
      </w:r>
      <w:r w:rsidRPr="002B2ACA">
        <w:rPr>
          <w:lang w:eastAsia="de-DE"/>
        </w:rPr>
        <w:t xml:space="preserve">tandards </w:t>
      </w:r>
      <w:r w:rsidR="00C90D37" w:rsidRPr="002B2ACA">
        <w:rPr>
          <w:lang w:eastAsia="de-DE"/>
        </w:rPr>
        <w:t>developed by Ener</w:t>
      </w:r>
      <w:r w:rsidR="00446A12" w:rsidRPr="002B2ACA">
        <w:rPr>
          <w:lang w:eastAsia="de-DE"/>
        </w:rPr>
        <w:t>g</w:t>
      </w:r>
      <w:r w:rsidR="00C90D37" w:rsidRPr="002B2ACA">
        <w:rPr>
          <w:lang w:eastAsia="de-DE"/>
        </w:rPr>
        <w:t xml:space="preserve">y Traders Europe </w:t>
      </w:r>
      <w:r w:rsidRPr="002B2ACA">
        <w:rPr>
          <w:lang w:eastAsia="de-DE"/>
        </w:rPr>
        <w:t>will be extended to support further business processes, including describing the standard interface between processes (see the eCM Standard</w:t>
      </w:r>
      <w:r w:rsidR="00C90D37" w:rsidRPr="002B2ACA">
        <w:rPr>
          <w:lang w:eastAsia="de-DE"/>
        </w:rPr>
        <w:t xml:space="preserve"> Developed by Ener</w:t>
      </w:r>
      <w:r w:rsidR="00446A12" w:rsidRPr="002B2ACA">
        <w:rPr>
          <w:lang w:eastAsia="de-DE"/>
        </w:rPr>
        <w:t>g</w:t>
      </w:r>
      <w:r w:rsidR="00C90D37" w:rsidRPr="002B2ACA">
        <w:rPr>
          <w:lang w:eastAsia="de-DE"/>
        </w:rPr>
        <w:t>y Traders Europe</w:t>
      </w:r>
      <w:r w:rsidRPr="002B2ACA">
        <w:rPr>
          <w:lang w:eastAsia="de-DE"/>
        </w:rPr>
        <w:t>).</w:t>
      </w:r>
    </w:p>
    <w:p w14:paraId="10CFAC75" w14:textId="65088FAC" w:rsidR="00F92974" w:rsidRPr="002B2ACA" w:rsidRDefault="00F92974" w:rsidP="00F92974">
      <w:pPr>
        <w:rPr>
          <w:lang w:eastAsia="de-DE"/>
        </w:rPr>
      </w:pPr>
      <w:r w:rsidRPr="002B2ACA">
        <w:rPr>
          <w:lang w:eastAsia="de-DE"/>
        </w:rPr>
        <w:t xml:space="preserve">The general </w:t>
      </w:r>
      <w:r w:rsidR="00C90D37" w:rsidRPr="002B2ACA">
        <w:rPr>
          <w:lang w:eastAsia="de-DE"/>
        </w:rPr>
        <w:t>s</w:t>
      </w:r>
      <w:r w:rsidRPr="002B2ACA">
        <w:rPr>
          <w:lang w:eastAsia="de-DE"/>
        </w:rPr>
        <w:t xml:space="preserve">tandards </w:t>
      </w:r>
      <w:r w:rsidR="00C90D37" w:rsidRPr="002B2ACA">
        <w:rPr>
          <w:lang w:eastAsia="de-DE"/>
        </w:rPr>
        <w:t>developed by Ener</w:t>
      </w:r>
      <w:r w:rsidR="00446A12" w:rsidRPr="002B2ACA">
        <w:rPr>
          <w:lang w:eastAsia="de-DE"/>
        </w:rPr>
        <w:t>g</w:t>
      </w:r>
      <w:r w:rsidR="00C90D37" w:rsidRPr="002B2ACA">
        <w:rPr>
          <w:lang w:eastAsia="de-DE"/>
        </w:rPr>
        <w:t xml:space="preserve">y Traders Europe </w:t>
      </w:r>
      <w:r w:rsidRPr="002B2ACA">
        <w:rPr>
          <w:lang w:eastAsia="de-DE"/>
        </w:rPr>
        <w:t xml:space="preserve">will be extended to support each specific process and to describe it in greater detail (see the eCM Standard) once agreement has been reached upon the standardization of the process itself. </w:t>
      </w:r>
    </w:p>
    <w:p w14:paraId="0A17B0A4" w14:textId="77777777" w:rsidR="00F92974" w:rsidRPr="002B2ACA" w:rsidRDefault="00F92974" w:rsidP="00F92974">
      <w:pPr>
        <w:rPr>
          <w:lang w:eastAsia="de-DE"/>
        </w:rPr>
      </w:pPr>
      <w:r w:rsidRPr="002B2ACA">
        <w:rPr>
          <w:lang w:eastAsia="de-DE"/>
        </w:rPr>
        <w:t>Service and/or system providers will be encouraged to comply with these standards. Companies will thus be able to achieve integration with these different service providers and/or systems without having to develop and maintain a different interface for each.</w:t>
      </w:r>
    </w:p>
    <w:p w14:paraId="49E03687" w14:textId="77777777" w:rsidR="00F92974" w:rsidRPr="002B2ACA" w:rsidRDefault="00F92974" w:rsidP="00F92974">
      <w:pPr>
        <w:rPr>
          <w:lang w:eastAsia="de-DE"/>
        </w:rPr>
      </w:pPr>
      <w:r w:rsidRPr="002B2ACA">
        <w:rPr>
          <w:lang w:eastAsia="de-DE"/>
        </w:rPr>
        <w:t xml:space="preserve">When the eCM project has been implemented, it is the intention to focus on other projects to stimulate electronic exchange of data, e.g. for nomination, scheduling, clearing, settlement and other processes to make energy trading more efficient. </w:t>
      </w:r>
    </w:p>
    <w:p w14:paraId="3998C6AA" w14:textId="147CAE27" w:rsidR="00F92974" w:rsidRPr="002B2ACA" w:rsidRDefault="00C90D37" w:rsidP="00F92974">
      <w:pPr>
        <w:rPr>
          <w:lang w:eastAsia="de-DE"/>
        </w:rPr>
      </w:pPr>
      <w:r w:rsidRPr="002B2ACA">
        <w:rPr>
          <w:lang w:eastAsia="de-DE"/>
        </w:rPr>
        <w:t>Ener</w:t>
      </w:r>
      <w:r w:rsidR="00446A12" w:rsidRPr="002B2ACA">
        <w:rPr>
          <w:lang w:eastAsia="de-DE"/>
        </w:rPr>
        <w:t>g</w:t>
      </w:r>
      <w:r w:rsidRPr="002B2ACA">
        <w:rPr>
          <w:lang w:eastAsia="de-DE"/>
        </w:rPr>
        <w:t xml:space="preserve">y Traders Europe </w:t>
      </w:r>
      <w:r w:rsidR="00F92974" w:rsidRPr="002B2ACA">
        <w:rPr>
          <w:lang w:eastAsia="de-DE"/>
        </w:rPr>
        <w:t>will cooperate with other organisations and stimulate harmonisation and standardisation to increase electronic exchange of data in the European Energy industry.</w:t>
      </w:r>
    </w:p>
    <w:p w14:paraId="3BB84E7C" w14:textId="3A2C0251" w:rsidR="003527F0" w:rsidRPr="002B2ACA" w:rsidRDefault="003527F0" w:rsidP="003527F0">
      <w:pPr>
        <w:pStyle w:val="berschrift3"/>
      </w:pPr>
      <w:bookmarkStart w:id="22" w:name="_Ref172208648"/>
      <w:r w:rsidRPr="002B2ACA">
        <w:t>Interoperability Considerations</w:t>
      </w:r>
      <w:bookmarkEnd w:id="22"/>
    </w:p>
    <w:p w14:paraId="09FAF74D" w14:textId="77777777" w:rsidR="003527F0" w:rsidRPr="002B2ACA" w:rsidRDefault="003527F0" w:rsidP="003527F0">
      <w:r w:rsidRPr="002B2ACA">
        <w:rPr>
          <w:b/>
          <w:bCs/>
        </w:rPr>
        <w:t>Interoperability</w:t>
      </w:r>
      <w:r w:rsidRPr="002B2ACA">
        <w:t xml:space="preserve"> is defined as the ability of trading parties (seller or buyer) to exchange documents compliant with a standard developed by Energy Traders Europe as well as other electronic messages containing essential information elements required by both parties with Service Providers. The ability to exchange these documents is independent of the information technology environment, back-office systems, or third-party solutions or services used by each party. Examples of standards that support such interoperability are eCM, eSM and eRR. </w:t>
      </w:r>
    </w:p>
    <w:p w14:paraId="36057014" w14:textId="031A962F" w:rsidR="003527F0" w:rsidRPr="002B2ACA" w:rsidRDefault="003527F0" w:rsidP="003527F0">
      <w:r w:rsidRPr="002B2ACA">
        <w:t xml:space="preserve">Interoperability provides a </w:t>
      </w:r>
      <w:r w:rsidRPr="002B2ACA">
        <w:rPr>
          <w:b/>
          <w:bCs/>
        </w:rPr>
        <w:t xml:space="preserve">minimum </w:t>
      </w:r>
      <w:r w:rsidRPr="002B2ACA">
        <w:t xml:space="preserve">(but not limited to) </w:t>
      </w:r>
      <w:r w:rsidRPr="002B2ACA">
        <w:rPr>
          <w:b/>
          <w:bCs/>
        </w:rPr>
        <w:t xml:space="preserve">mandatory level of technical connectivity </w:t>
      </w:r>
      <w:r w:rsidRPr="002B2ACA">
        <w:t xml:space="preserve">between Customers and Service Providers and between Service Providers offering access to an interoperable network (such as eCM, eSM or eRR). The connectivity in this context is compliant with the Communication Standard developed by Energy Traders Europe. </w:t>
      </w:r>
    </w:p>
    <w:p w14:paraId="5C9BDF7C" w14:textId="77777777" w:rsidR="003527F0" w:rsidRPr="002B2ACA" w:rsidRDefault="003527F0" w:rsidP="003527F0">
      <w:r w:rsidRPr="002B2ACA">
        <w:t xml:space="preserve">It is essential to consider and not to limit the </w:t>
      </w:r>
      <w:r w:rsidRPr="002B2ACA">
        <w:rPr>
          <w:b/>
        </w:rPr>
        <w:t>re</w:t>
      </w:r>
      <w:r w:rsidRPr="002B2ACA">
        <w:rPr>
          <w:b/>
          <w:bCs/>
        </w:rPr>
        <w:t>quirements and facilities required to fully support the needs of end users</w:t>
      </w:r>
      <w:r w:rsidRPr="002B2ACA">
        <w:rPr>
          <w:bCs/>
        </w:rPr>
        <w:t xml:space="preserve">, that is, </w:t>
      </w:r>
      <w:r w:rsidRPr="002B2ACA">
        <w:t xml:space="preserve">the energy trading parties in the chain. The </w:t>
      </w:r>
      <w:r w:rsidRPr="002B2ACA">
        <w:rPr>
          <w:bCs/>
        </w:rPr>
        <w:t>Communication Standard</w:t>
      </w:r>
      <w:r w:rsidRPr="002B2ACA">
        <w:rPr>
          <w:b/>
          <w:bCs/>
        </w:rPr>
        <w:t xml:space="preserve"> </w:t>
      </w:r>
      <w:r w:rsidRPr="002B2ACA">
        <w:t xml:space="preserve">should, therefore, not be considered to be limiting technical connectivity options, but as a means to ensure a minimum basic level of mandatory compliance. The Communication Standard facilitates Customer Switching between Service Providers and ensures market entrance for new Service Providers that want to join the interoperable network. At the same time, Service Providers are not limited from offering alternative mechanisms and technology options for connecting Customers to its services, or connecting other Service Providers to its service by mutual agreement. </w:t>
      </w:r>
      <w:r w:rsidRPr="002B2ACA">
        <w:rPr>
          <w:b/>
          <w:bCs/>
        </w:rPr>
        <w:t>Customer Switching</w:t>
      </w:r>
      <w:r w:rsidRPr="002B2ACA">
        <w:t xml:space="preserve"> is defined as the ability of a Customer to change Service Provider.</w:t>
      </w:r>
    </w:p>
    <w:p w14:paraId="62D9710F" w14:textId="77777777" w:rsidR="003527F0" w:rsidRPr="002B2ACA" w:rsidRDefault="003527F0" w:rsidP="003527F0">
      <w:r w:rsidRPr="002B2ACA">
        <w:lastRenderedPageBreak/>
        <w:t xml:space="preserve">Service Providers offering services related to standard developed by Energy Traders Europe (such as eCM, eSM or eRR) are required to also offer an </w:t>
      </w:r>
      <w:r w:rsidRPr="002B2ACA">
        <w:rPr>
          <w:b/>
          <w:bCs/>
        </w:rPr>
        <w:t>Interoperability Service</w:t>
      </w:r>
      <w:r w:rsidRPr="002B2ACA">
        <w:t>, as set out in the eSM, eCM and eRR standards.</w:t>
      </w:r>
    </w:p>
    <w:p w14:paraId="4D6D1A79" w14:textId="0E31BA87" w:rsidR="00854714" w:rsidRPr="002B2ACA" w:rsidRDefault="003527F0" w:rsidP="00854714">
      <w:pPr>
        <w:rPr>
          <w:lang w:eastAsia="de-DE"/>
        </w:rPr>
      </w:pPr>
      <w:r w:rsidRPr="002B2ACA">
        <w:rPr>
          <w:b/>
          <w:bCs/>
        </w:rPr>
        <w:t xml:space="preserve">Interoperability Service </w:t>
      </w:r>
      <w:r w:rsidRPr="002B2ACA">
        <w:t xml:space="preserve">means the automated services provided by a Service Provider to other Service Provider(s) related to the implementation and maintenance of an interconnection between Service Providers’ systems and to the transmission and processing of messages in accordance with the standards developed by Energy Traders Europe, that is, the Communication Standard and the eSM, eCM and eRR standards, as well as other agreed upon requirements and carried out on behalf of their respective Customers, as set out between Service Providers. The term </w:t>
      </w:r>
      <w:r w:rsidRPr="002B2ACA">
        <w:rPr>
          <w:b/>
          <w:bCs/>
        </w:rPr>
        <w:t xml:space="preserve">Interoperability Service </w:t>
      </w:r>
      <w:r w:rsidRPr="002B2ACA">
        <w:t>expressly includes services either Service Provider may offer to its own Customers, that is, the energy trading parties.</w:t>
      </w:r>
    </w:p>
    <w:p w14:paraId="350A37A2" w14:textId="2F6717C2" w:rsidR="00F92974" w:rsidRPr="002B2ACA" w:rsidRDefault="00F92974" w:rsidP="00F92974">
      <w:pPr>
        <w:pStyle w:val="berschrift2"/>
      </w:pPr>
      <w:bookmarkStart w:id="23" w:name="_Toc230170931"/>
      <w:r w:rsidRPr="002B2ACA">
        <w:t>Conclusions</w:t>
      </w:r>
      <w:bookmarkEnd w:id="23"/>
    </w:p>
    <w:p w14:paraId="64050D74" w14:textId="77777777" w:rsidR="00F92974" w:rsidRPr="002B2ACA" w:rsidRDefault="00F92974" w:rsidP="00F92974">
      <w:pPr>
        <w:rPr>
          <w:lang w:eastAsia="de-DE"/>
        </w:rPr>
      </w:pPr>
      <w:r w:rsidRPr="002B2ACA">
        <w:rPr>
          <w:lang w:eastAsia="de-DE"/>
        </w:rPr>
        <w:t>Communication is an essential key to the successful integration of business processes. To solve the business process integration problem, common electronic communication standards (a common language) must be established within the energy industry and adopted within individual organisations.</w:t>
      </w:r>
    </w:p>
    <w:p w14:paraId="30E1FF8C" w14:textId="24CD94E7" w:rsidR="00F92974" w:rsidRPr="002B2ACA" w:rsidRDefault="00F836E9" w:rsidP="00F92974">
      <w:pPr>
        <w:rPr>
          <w:lang w:eastAsia="de-DE"/>
        </w:rPr>
      </w:pPr>
      <w:r w:rsidRPr="002B2ACA">
        <w:rPr>
          <w:lang w:eastAsia="de-DE"/>
        </w:rPr>
        <w:t>Ener</w:t>
      </w:r>
      <w:r w:rsidR="00446A12" w:rsidRPr="002B2ACA">
        <w:rPr>
          <w:lang w:eastAsia="de-DE"/>
        </w:rPr>
        <w:t>g</w:t>
      </w:r>
      <w:r w:rsidRPr="002B2ACA">
        <w:rPr>
          <w:lang w:eastAsia="de-DE"/>
        </w:rPr>
        <w:t>y Traders Europe</w:t>
      </w:r>
      <w:r w:rsidR="00F92974" w:rsidRPr="002B2ACA">
        <w:rPr>
          <w:lang w:eastAsia="de-DE"/>
        </w:rPr>
        <w:t xml:space="preserve"> has selected the trade confirmations process as the first project for standardisation.</w:t>
      </w:r>
      <w:r w:rsidR="002C5573" w:rsidRPr="002B2ACA">
        <w:rPr>
          <w:lang w:eastAsia="de-DE"/>
        </w:rPr>
        <w:t xml:space="preserve"> </w:t>
      </w:r>
      <w:r w:rsidR="00F92974" w:rsidRPr="002B2ACA">
        <w:rPr>
          <w:lang w:eastAsia="de-DE"/>
        </w:rPr>
        <w:t>This project is called the eCM (“Electronic Confirmation and Matching”) project and is driven by the urgent need for the back office to automate manual confirmation processes.</w:t>
      </w:r>
    </w:p>
    <w:p w14:paraId="6915609E" w14:textId="77777777" w:rsidR="00F92974" w:rsidRPr="002B2ACA" w:rsidRDefault="00F92974" w:rsidP="00F92974">
      <w:pPr>
        <w:rPr>
          <w:lang w:eastAsia="de-DE"/>
        </w:rPr>
      </w:pPr>
      <w:r w:rsidRPr="002B2ACA">
        <w:rPr>
          <w:lang w:eastAsia="de-DE"/>
        </w:rPr>
        <w:t>After consideration the peer-to-peer model of interaction has been preferred over the alternative agency based model as a progressive enhancement to the current faxed based process in which responsibility for accuracy of matching resides with each party.</w:t>
      </w:r>
    </w:p>
    <w:p w14:paraId="7EAADFE4" w14:textId="6C76886C" w:rsidR="002C5573" w:rsidRPr="002B2ACA" w:rsidRDefault="00F92974" w:rsidP="002C5573">
      <w:pPr>
        <w:rPr>
          <w:lang w:eastAsia="de-DE"/>
        </w:rPr>
      </w:pPr>
      <w:r w:rsidRPr="002B2ACA">
        <w:rPr>
          <w:lang w:eastAsia="de-DE"/>
        </w:rPr>
        <w:t>It is expected that further standardisation work will be done to facilitate the electronic exchange of data to further increase efficiency in the European Energy Industry.</w:t>
      </w:r>
      <w:bookmarkEnd w:id="0"/>
    </w:p>
    <w:p w14:paraId="2FC66E8C" w14:textId="01A577E4" w:rsidR="006B023F" w:rsidRDefault="006B023F" w:rsidP="006B023F">
      <w:pPr>
        <w:pStyle w:val="berschrift2"/>
      </w:pPr>
      <w:bookmarkStart w:id="24" w:name="_Toc230170932"/>
      <w:r w:rsidRPr="002B2ACA">
        <w:t>New in this Version</w:t>
      </w:r>
      <w:bookmarkEnd w:id="24"/>
    </w:p>
    <w:p w14:paraId="424FC611" w14:textId="4C8C3FA3" w:rsidR="00780749" w:rsidRDefault="00780749" w:rsidP="00780749">
      <w:pPr>
        <w:rPr>
          <w:lang w:eastAsia="de-DE"/>
        </w:rPr>
      </w:pPr>
      <w:r>
        <w:rPr>
          <w:lang w:eastAsia="de-DE"/>
        </w:rPr>
        <w:t>Version 5.0:</w:t>
      </w:r>
    </w:p>
    <w:p w14:paraId="021692CB" w14:textId="2E3C3012" w:rsidR="00F05A0D" w:rsidRDefault="00780749" w:rsidP="00780749">
      <w:pPr>
        <w:pStyle w:val="Listlevel1"/>
        <w:rPr>
          <w:lang w:eastAsia="de-DE"/>
        </w:rPr>
      </w:pPr>
      <w:r>
        <w:rPr>
          <w:lang w:eastAsia="de-DE"/>
        </w:rPr>
        <w:t xml:space="preserve">Documentation refactoring, no new or changed content. </w:t>
      </w:r>
      <w:r w:rsidR="009D5547">
        <w:rPr>
          <w:lang w:eastAsia="de-DE"/>
        </w:rPr>
        <w:t>Trade Confirmation and Broker Confirmation</w:t>
      </w:r>
      <w:r>
        <w:rPr>
          <w:lang w:eastAsia="de-DE"/>
        </w:rPr>
        <w:t xml:space="preserve"> </w:t>
      </w:r>
      <w:r w:rsidR="009D5547">
        <w:rPr>
          <w:lang w:eastAsia="de-DE"/>
        </w:rPr>
        <w:t xml:space="preserve">schema </w:t>
      </w:r>
      <w:r>
        <w:rPr>
          <w:lang w:eastAsia="de-DE"/>
        </w:rPr>
        <w:t xml:space="preserve">specification moved to separate document, CpML for eCM (see ref ID </w:t>
      </w:r>
      <w:r>
        <w:rPr>
          <w:lang w:eastAsia="de-DE"/>
        </w:rPr>
        <w:fldChar w:fldCharType="begin"/>
      </w:r>
      <w:r>
        <w:rPr>
          <w:lang w:eastAsia="de-DE"/>
        </w:rPr>
        <w:instrText xml:space="preserve"> REF _Ref223713519 \r \h </w:instrText>
      </w:r>
      <w:r>
        <w:rPr>
          <w:lang w:eastAsia="de-DE"/>
        </w:rPr>
      </w:r>
      <w:r>
        <w:rPr>
          <w:lang w:eastAsia="de-DE"/>
        </w:rPr>
        <w:fldChar w:fldCharType="separate"/>
      </w:r>
      <w:r w:rsidR="006C2124">
        <w:rPr>
          <w:lang w:eastAsia="de-DE"/>
        </w:rPr>
        <w:t>[9]</w:t>
      </w:r>
      <w:r>
        <w:rPr>
          <w:lang w:eastAsia="de-DE"/>
        </w:rPr>
        <w:fldChar w:fldCharType="end"/>
      </w:r>
      <w:r>
        <w:rPr>
          <w:lang w:eastAsia="de-DE"/>
        </w:rPr>
        <w:t>)</w:t>
      </w:r>
      <w:r w:rsidR="00F05A0D">
        <w:rPr>
          <w:lang w:eastAsia="de-DE"/>
        </w:rPr>
        <w:t>, with the following changes:</w:t>
      </w:r>
      <w:r>
        <w:rPr>
          <w:lang w:eastAsia="de-DE"/>
        </w:rPr>
        <w:t xml:space="preserve"> </w:t>
      </w:r>
    </w:p>
    <w:p w14:paraId="63B5888B" w14:textId="24523059" w:rsidR="009D5547" w:rsidRDefault="009D5547" w:rsidP="00F05A0D">
      <w:pPr>
        <w:pStyle w:val="Listlevel1"/>
        <w:numPr>
          <w:ilvl w:val="1"/>
          <w:numId w:val="41"/>
        </w:numPr>
        <w:rPr>
          <w:lang w:eastAsia="de-DE"/>
        </w:rPr>
      </w:pPr>
      <w:r>
        <w:rPr>
          <w:lang w:eastAsia="de-DE"/>
        </w:rPr>
        <w:t xml:space="preserve">Schema specifications and list of fields and types removed from eCM standard </w:t>
      </w:r>
    </w:p>
    <w:p w14:paraId="713FF088" w14:textId="77777777" w:rsidR="009D5547" w:rsidRDefault="009D5547" w:rsidP="00F05A0D">
      <w:pPr>
        <w:pStyle w:val="Listlevel1"/>
        <w:numPr>
          <w:ilvl w:val="1"/>
          <w:numId w:val="41"/>
        </w:numPr>
        <w:rPr>
          <w:lang w:eastAsia="de-DE"/>
        </w:rPr>
      </w:pPr>
      <w:r>
        <w:rPr>
          <w:lang w:eastAsia="de-DE"/>
        </w:rPr>
        <w:t xml:space="preserve">In new CpML Specification: </w:t>
      </w:r>
    </w:p>
    <w:p w14:paraId="324C8480" w14:textId="4D0C7060" w:rsidR="00F05A0D" w:rsidRDefault="00F05A0D" w:rsidP="009D5547">
      <w:pPr>
        <w:pStyle w:val="Listlevel1"/>
        <w:numPr>
          <w:ilvl w:val="2"/>
          <w:numId w:val="41"/>
        </w:numPr>
        <w:rPr>
          <w:lang w:eastAsia="de-DE"/>
        </w:rPr>
      </w:pPr>
      <w:r>
        <w:rPr>
          <w:lang w:eastAsia="de-DE"/>
        </w:rPr>
        <w:t>Trade Confirmation and Broker Confirmation</w:t>
      </w:r>
      <w:r>
        <w:rPr>
          <w:lang w:eastAsia="de-DE"/>
        </w:rPr>
        <w:t>: Multiple tables</w:t>
      </w:r>
      <w:r>
        <w:rPr>
          <w:lang w:eastAsia="de-DE"/>
        </w:rPr>
        <w:t xml:space="preserve"> merged into one large table </w:t>
      </w:r>
      <w:r>
        <w:rPr>
          <w:lang w:eastAsia="de-DE"/>
        </w:rPr>
        <w:t xml:space="preserve">for </w:t>
      </w:r>
      <w:r>
        <w:rPr>
          <w:lang w:eastAsia="de-DE"/>
        </w:rPr>
        <w:t>each</w:t>
      </w:r>
      <w:r>
        <w:rPr>
          <w:lang w:eastAsia="de-DE"/>
        </w:rPr>
        <w:t xml:space="preserve"> document</w:t>
      </w:r>
    </w:p>
    <w:p w14:paraId="04D17F14" w14:textId="512D417B" w:rsidR="00F05A0D" w:rsidRDefault="00F05A0D" w:rsidP="009D5547">
      <w:pPr>
        <w:pStyle w:val="Listlevel1"/>
        <w:numPr>
          <w:ilvl w:val="2"/>
          <w:numId w:val="41"/>
        </w:numPr>
        <w:rPr>
          <w:lang w:eastAsia="de-DE"/>
        </w:rPr>
      </w:pPr>
      <w:r>
        <w:rPr>
          <w:lang w:eastAsia="de-DE"/>
        </w:rPr>
        <w:t>Key/Information column extracted and moved to separate table</w:t>
      </w:r>
    </w:p>
    <w:p w14:paraId="1AB1E1B2" w14:textId="2D1FE5AB" w:rsidR="00F05A0D" w:rsidRDefault="00F05A0D" w:rsidP="009D5547">
      <w:pPr>
        <w:pStyle w:val="Listlevel1"/>
        <w:numPr>
          <w:ilvl w:val="2"/>
          <w:numId w:val="41"/>
        </w:numPr>
        <w:rPr>
          <w:lang w:eastAsia="de-DE"/>
        </w:rPr>
      </w:pPr>
      <w:r>
        <w:rPr>
          <w:lang w:eastAsia="de-DE"/>
        </w:rPr>
        <w:t xml:space="preserve">Small fixes: </w:t>
      </w:r>
      <w:r w:rsidRPr="00112E81">
        <w:rPr>
          <w:lang w:eastAsia="de-DE"/>
        </w:rPr>
        <w:t xml:space="preserve">Cardinality of </w:t>
      </w:r>
      <w:r w:rsidR="00D40E40">
        <w:rPr>
          <w:lang w:eastAsia="de-DE"/>
        </w:rPr>
        <w:t>‘</w:t>
      </w:r>
      <w:r w:rsidRPr="00112E81">
        <w:rPr>
          <w:lang w:eastAsia="de-DE"/>
        </w:rPr>
        <w:t>IndexCap</w:t>
      </w:r>
      <w:r w:rsidR="00D40E40">
        <w:rPr>
          <w:lang w:eastAsia="de-DE"/>
        </w:rPr>
        <w:t>’</w:t>
      </w:r>
      <w:r w:rsidRPr="00112E81">
        <w:rPr>
          <w:lang w:eastAsia="de-DE"/>
        </w:rPr>
        <w:t xml:space="preserve"> and </w:t>
      </w:r>
      <w:r w:rsidR="00D40E40">
        <w:rPr>
          <w:lang w:eastAsia="de-DE"/>
        </w:rPr>
        <w:t>‘</w:t>
      </w:r>
      <w:r w:rsidRPr="00112E81">
        <w:rPr>
          <w:lang w:eastAsia="de-DE"/>
        </w:rPr>
        <w:t>IndexFloor</w:t>
      </w:r>
      <w:r w:rsidR="00D40E40">
        <w:rPr>
          <w:lang w:eastAsia="de-DE"/>
        </w:rPr>
        <w:t>’</w:t>
      </w:r>
      <w:r w:rsidRPr="00112E81">
        <w:rPr>
          <w:lang w:eastAsia="de-DE"/>
        </w:rPr>
        <w:t xml:space="preserve"> changed from “Optional” to “Conditional” (inline with business rule, cannot be key field</w:t>
      </w:r>
      <w:r>
        <w:rPr>
          <w:lang w:eastAsia="de-DE"/>
        </w:rPr>
        <w:t>s</w:t>
      </w:r>
      <w:r w:rsidRPr="00112E81">
        <w:rPr>
          <w:lang w:eastAsia="de-DE"/>
        </w:rPr>
        <w:t xml:space="preserve"> otherwise)</w:t>
      </w:r>
    </w:p>
    <w:p w14:paraId="5EE0D455" w14:textId="2FC9E3EB" w:rsidR="009D5547" w:rsidRDefault="009D5547" w:rsidP="009D5547">
      <w:pPr>
        <w:pStyle w:val="Listlevel1"/>
        <w:numPr>
          <w:ilvl w:val="2"/>
          <w:numId w:val="41"/>
        </w:numPr>
        <w:rPr>
          <w:lang w:eastAsia="de-DE"/>
        </w:rPr>
      </w:pPr>
      <w:r>
        <w:rPr>
          <w:lang w:eastAsia="de-DE"/>
        </w:rPr>
        <w:t xml:space="preserve">New introductory sections and updated </w:t>
      </w:r>
      <w:r w:rsidR="00D40E40">
        <w:rPr>
          <w:lang w:eastAsia="de-DE"/>
        </w:rPr>
        <w:t>cross-references</w:t>
      </w:r>
      <w:r>
        <w:rPr>
          <w:lang w:eastAsia="de-DE"/>
        </w:rPr>
        <w:t xml:space="preserve"> in the CpML specification</w:t>
      </w:r>
    </w:p>
    <w:p w14:paraId="5249B69C" w14:textId="41D6BAB7" w:rsidR="006C2124" w:rsidRDefault="006C2124" w:rsidP="006C2124">
      <w:pPr>
        <w:pStyle w:val="Listlevel1"/>
        <w:numPr>
          <w:ilvl w:val="1"/>
          <w:numId w:val="41"/>
        </w:numPr>
        <w:rPr>
          <w:lang w:eastAsia="de-DE"/>
        </w:rPr>
      </w:pPr>
      <w:r>
        <w:rPr>
          <w:lang w:eastAsia="de-DE"/>
        </w:rPr>
        <w:t>No schema changes</w:t>
      </w:r>
    </w:p>
    <w:p w14:paraId="39EA6245" w14:textId="0340F4D6" w:rsidR="00F47EB4" w:rsidRPr="002B2ACA" w:rsidRDefault="00F47EB4" w:rsidP="006C2800">
      <w:pPr>
        <w:pStyle w:val="berschrift1"/>
      </w:pPr>
      <w:bookmarkStart w:id="25" w:name="_Toc223719385"/>
      <w:bookmarkStart w:id="26" w:name="_Toc223719386"/>
      <w:bookmarkStart w:id="27" w:name="_Toc223719387"/>
      <w:bookmarkStart w:id="28" w:name="_Toc223719388"/>
      <w:bookmarkStart w:id="29" w:name="_Toc223719389"/>
      <w:bookmarkStart w:id="30" w:name="_Toc223719390"/>
      <w:bookmarkStart w:id="31" w:name="_Toc223719391"/>
      <w:bookmarkStart w:id="32" w:name="_Toc223719392"/>
      <w:bookmarkStart w:id="33" w:name="_Toc223719393"/>
      <w:bookmarkStart w:id="34" w:name="_Toc223719394"/>
      <w:bookmarkStart w:id="35" w:name="_Toc223719395"/>
      <w:bookmarkStart w:id="36" w:name="_Toc223719396"/>
      <w:bookmarkStart w:id="37" w:name="_Toc223719397"/>
      <w:bookmarkStart w:id="38" w:name="_Toc223719398"/>
      <w:bookmarkStart w:id="39" w:name="_Toc223719399"/>
      <w:bookmarkStart w:id="40" w:name="_Toc223719400"/>
      <w:bookmarkStart w:id="41" w:name="_Toc70378585"/>
      <w:bookmarkStart w:id="42" w:name="_Ref76706768"/>
      <w:bookmarkStart w:id="43" w:name="_Ref177188903"/>
      <w:bookmarkStart w:id="44" w:name="_Toc179107710"/>
      <w:bookmarkStart w:id="45" w:name="_Toc230170933"/>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2B2ACA">
        <w:lastRenderedPageBreak/>
        <w:t>Overview</w:t>
      </w:r>
      <w:bookmarkEnd w:id="45"/>
    </w:p>
    <w:p w14:paraId="65F03F8A" w14:textId="77777777" w:rsidR="00F47EB4" w:rsidRPr="002B2ACA" w:rsidRDefault="00F47EB4" w:rsidP="00F47EB4">
      <w:pPr>
        <w:pStyle w:val="berschrift2"/>
      </w:pPr>
      <w:bookmarkStart w:id="46" w:name="_Toc230170934"/>
      <w:r w:rsidRPr="002B2ACA">
        <w:t>Roles and Responsibilities in Standardisation</w:t>
      </w:r>
      <w:bookmarkEnd w:id="46"/>
    </w:p>
    <w:p w14:paraId="4CC272C4" w14:textId="57F4218A" w:rsidR="00F47EB4" w:rsidRPr="002B2ACA" w:rsidRDefault="00F47EB4" w:rsidP="00F47EB4">
      <w:r w:rsidRPr="002B2ACA">
        <w:t xml:space="preserve">The Board </w:t>
      </w:r>
      <w:r w:rsidR="00F836E9" w:rsidRPr="002B2ACA">
        <w:t>of Ener</w:t>
      </w:r>
      <w:r w:rsidR="00446A12" w:rsidRPr="002B2ACA">
        <w:t>g</w:t>
      </w:r>
      <w:r w:rsidR="00F836E9" w:rsidRPr="002B2ACA">
        <w:t xml:space="preserve">y Traders Europe </w:t>
      </w:r>
      <w:r w:rsidRPr="002B2ACA">
        <w:t>oversee</w:t>
      </w:r>
      <w:r w:rsidR="00F836E9" w:rsidRPr="002B2ACA">
        <w:t>s</w:t>
      </w:r>
      <w:r w:rsidRPr="002B2ACA">
        <w:t xml:space="preserve"> all the activities undertaken or sponsored by </w:t>
      </w:r>
      <w:r w:rsidR="00F836E9" w:rsidRPr="002B2ACA">
        <w:t>Ener</w:t>
      </w:r>
      <w:r w:rsidR="00446A12" w:rsidRPr="002B2ACA">
        <w:t>g</w:t>
      </w:r>
      <w:r w:rsidR="00F836E9" w:rsidRPr="002B2ACA">
        <w:t>y Traders Europe</w:t>
      </w:r>
      <w:r w:rsidRPr="002B2ACA">
        <w:t xml:space="preserve">. Responsibility for coordination of Back Office activities has been delegated to the Back Office Group. Responsibility for coordination of IT activities has been delegated to the IT Task Force. Project Workgroups, such as the eCM Project Workgroup, which carry out specific activities on behalf of </w:t>
      </w:r>
      <w:r w:rsidR="00F836E9" w:rsidRPr="002B2ACA">
        <w:t>Ener</w:t>
      </w:r>
      <w:r w:rsidR="00446A12" w:rsidRPr="002B2ACA">
        <w:t>g</w:t>
      </w:r>
      <w:r w:rsidR="00F836E9" w:rsidRPr="002B2ACA">
        <w:t>y Traders Europe</w:t>
      </w:r>
      <w:r w:rsidRPr="002B2ACA">
        <w:t xml:space="preserve">. The eCM Project Workgroup is sponsored by the Board, controlled by the BO Group and comprises specialist personnel from both the Back Office and IT business areas. </w:t>
      </w:r>
    </w:p>
    <w:p w14:paraId="5AB996AD" w14:textId="77777777" w:rsidR="00F47EB4" w:rsidRPr="002B2ACA" w:rsidRDefault="00F47EB4" w:rsidP="00F47EB4">
      <w:r w:rsidRPr="002B2ACA">
        <w:object w:dxaOrig="6327" w:dyaOrig="4960" w14:anchorId="27A45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225.15pt" o:ole="" o:allowoverlap="f">
            <v:imagedata r:id="rId32" o:title=""/>
          </v:shape>
          <o:OLEObject Type="Embed" ProgID="MSDraw.1.01" ShapeID="_x0000_i1025" DrawAspect="Content" ObjectID="_1840783719" r:id="rId33"/>
        </w:object>
      </w:r>
    </w:p>
    <w:p w14:paraId="1CD66402" w14:textId="0A4B5782" w:rsidR="00F47EB4" w:rsidRPr="002B2ACA" w:rsidRDefault="00F47EB4" w:rsidP="00F47EB4">
      <w:pPr>
        <w:pStyle w:val="Figurecaption"/>
      </w:pPr>
      <w:bookmarkStart w:id="47" w:name="_Toc230170421"/>
      <w:r w:rsidRPr="002B2ACA">
        <w:t xml:space="preserve">Figure </w:t>
      </w:r>
      <w:r>
        <w:fldChar w:fldCharType="begin"/>
      </w:r>
      <w:r>
        <w:instrText>SEQ Figure \* ARABIC</w:instrText>
      </w:r>
      <w:r>
        <w:fldChar w:fldCharType="separate"/>
      </w:r>
      <w:r w:rsidR="006C2124">
        <w:rPr>
          <w:noProof/>
        </w:rPr>
        <w:t>1</w:t>
      </w:r>
      <w:r>
        <w:fldChar w:fldCharType="end"/>
      </w:r>
      <w:r w:rsidRPr="002B2ACA">
        <w:t xml:space="preserve"> Organisation of the working groups</w:t>
      </w:r>
      <w:r w:rsidR="00F836E9" w:rsidRPr="002B2ACA">
        <w:t xml:space="preserve"> at Ener</w:t>
      </w:r>
      <w:r w:rsidR="00446A12" w:rsidRPr="002B2ACA">
        <w:t>g</w:t>
      </w:r>
      <w:r w:rsidR="00F836E9" w:rsidRPr="002B2ACA">
        <w:t>y Traders Europe</w:t>
      </w:r>
      <w:bookmarkEnd w:id="47"/>
    </w:p>
    <w:p w14:paraId="67C76F8D" w14:textId="77777777" w:rsidR="00F47EB4" w:rsidRPr="002B2ACA" w:rsidRDefault="00F47EB4" w:rsidP="00F47EB4">
      <w:pPr>
        <w:pStyle w:val="berschrift2"/>
      </w:pPr>
      <w:bookmarkStart w:id="48" w:name="_Toc230170935"/>
      <w:r w:rsidRPr="002B2ACA">
        <w:t>Version Control</w:t>
      </w:r>
      <w:bookmarkEnd w:id="48"/>
    </w:p>
    <w:p w14:paraId="690F515B" w14:textId="6C9E60A8" w:rsidR="00F47EB4" w:rsidRPr="002B2ACA" w:rsidRDefault="00F47EB4" w:rsidP="00F47EB4">
      <w:r w:rsidRPr="002B2ACA">
        <w:t xml:space="preserve">The documentation for </w:t>
      </w:r>
      <w:r w:rsidR="00F836E9" w:rsidRPr="002B2ACA">
        <w:t>the eCM standar</w:t>
      </w:r>
      <w:r w:rsidR="002B2ACA">
        <w:t>d</w:t>
      </w:r>
      <w:r w:rsidR="00F836E9" w:rsidRPr="002B2ACA">
        <w:t xml:space="preserve"> </w:t>
      </w:r>
      <w:r w:rsidRPr="002B2ACA">
        <w:t>comprises a single document with chapters and sections.</w:t>
      </w:r>
    </w:p>
    <w:p w14:paraId="0BB107CC" w14:textId="5A30D412" w:rsidR="00F47EB4" w:rsidRPr="002B2ACA" w:rsidRDefault="00F47EB4" w:rsidP="00F47EB4">
      <w:pPr>
        <w:pStyle w:val="Listlevel1"/>
        <w:rPr>
          <w:lang w:val="en-GB"/>
        </w:rPr>
      </w:pPr>
      <w:r w:rsidRPr="002B2ACA">
        <w:rPr>
          <w:lang w:val="en-GB"/>
        </w:rPr>
        <w:t xml:space="preserve">The single document shall be a release item under control of the joint </w:t>
      </w:r>
      <w:r w:rsidR="00F836E9" w:rsidRPr="002B2ACA">
        <w:rPr>
          <w:lang w:val="en-GB"/>
        </w:rPr>
        <w:t>B</w:t>
      </w:r>
      <w:r w:rsidRPr="002B2ACA">
        <w:rPr>
          <w:lang w:val="en-GB"/>
        </w:rPr>
        <w:t xml:space="preserve">ack Office Group on behalf of the Board </w:t>
      </w:r>
      <w:r w:rsidR="00F836E9" w:rsidRPr="002B2ACA">
        <w:rPr>
          <w:lang w:val="en-GB"/>
        </w:rPr>
        <w:t>of Ener</w:t>
      </w:r>
      <w:r w:rsidR="00446A12" w:rsidRPr="002B2ACA">
        <w:rPr>
          <w:lang w:val="en-GB"/>
        </w:rPr>
        <w:t>g</w:t>
      </w:r>
      <w:r w:rsidR="00F836E9" w:rsidRPr="002B2ACA">
        <w:rPr>
          <w:lang w:val="en-GB"/>
        </w:rPr>
        <w:t xml:space="preserve">y Traders Europe </w:t>
      </w:r>
      <w:r w:rsidRPr="002B2ACA">
        <w:rPr>
          <w:lang w:val="en-GB"/>
        </w:rPr>
        <w:t>with major versioning i.e. 1.0, 2.0, 3.0…</w:t>
      </w:r>
    </w:p>
    <w:p w14:paraId="2184DAA1" w14:textId="77777777" w:rsidR="00F47EB4" w:rsidRPr="002B2ACA" w:rsidRDefault="00F47EB4" w:rsidP="00F47EB4">
      <w:pPr>
        <w:pStyle w:val="Listlevel1"/>
        <w:rPr>
          <w:lang w:val="en-GB"/>
        </w:rPr>
      </w:pPr>
      <w:r w:rsidRPr="002B2ACA">
        <w:rPr>
          <w:lang w:val="en-GB"/>
        </w:rPr>
        <w:t>Each chapter shall be a configuration item within the single document controlled by either the eCM Project Workgroup and audited via the Revision History between major releases leading to intermediate versioning i.e. 1.1, 1.2, 1.3…(</w:t>
      </w:r>
      <w:r w:rsidRPr="002B2ACA">
        <w:rPr>
          <w:iCs/>
          <w:lang w:val="en-GB"/>
        </w:rPr>
        <w:t>Also release version with change bars)</w:t>
      </w:r>
    </w:p>
    <w:p w14:paraId="00C40AD7" w14:textId="1E44A3DD" w:rsidR="00F47EB4" w:rsidRPr="002B2ACA" w:rsidRDefault="00F47EB4" w:rsidP="00F836E9">
      <w:pPr>
        <w:pStyle w:val="Note"/>
        <w:ind w:left="284"/>
      </w:pPr>
      <w:r w:rsidRPr="002B2ACA">
        <w:t>Note</w:t>
      </w:r>
      <w:r w:rsidR="00F836E9" w:rsidRPr="002B2ACA">
        <w:t>:</w:t>
      </w:r>
      <w:r w:rsidRPr="002B2ACA">
        <w:t xml:space="preserve"> </w:t>
      </w:r>
      <w:r w:rsidR="00F836E9" w:rsidRPr="002B2ACA">
        <w:t>D</w:t>
      </w:r>
      <w:r w:rsidRPr="002B2ACA">
        <w:t>raft versions are signified by using a letter: 1.1a</w:t>
      </w:r>
    </w:p>
    <w:p w14:paraId="7BE07DFE" w14:textId="27CE81DD" w:rsidR="00F47EB4" w:rsidRPr="002B2ACA" w:rsidRDefault="00F47EB4" w:rsidP="00F47EB4">
      <w:r w:rsidRPr="002B2ACA">
        <w:t>The related XML Schemas are expected to be backward compatible within the same version. I.e., an eCM process implementation that is able to process Trade confirmations in version 3, release 3</w:t>
      </w:r>
      <w:r w:rsidR="00F836E9" w:rsidRPr="002B2ACA">
        <w:t>,</w:t>
      </w:r>
      <w:r w:rsidRPr="002B2ACA">
        <w:t xml:space="preserve"> is also able to process version 3, release 2</w:t>
      </w:r>
      <w:r w:rsidR="00F836E9" w:rsidRPr="002B2ACA">
        <w:t>,</w:t>
      </w:r>
      <w:r w:rsidRPr="002B2ACA">
        <w:t xml:space="preserve"> and version 3, release 1 – but not, e.g., version 2, release 3.</w:t>
      </w:r>
    </w:p>
    <w:p w14:paraId="6E4E79B3" w14:textId="4A4F0949" w:rsidR="00F47EB4" w:rsidRPr="002B2ACA" w:rsidRDefault="00F47EB4" w:rsidP="00F47EB4">
      <w:r w:rsidRPr="002B2ACA">
        <w:t xml:space="preserve">I.e., extensions to the XML Schema within the same version, can only add optional elements or attributes or reduce the number of values in enumerations. Each eCM process </w:t>
      </w:r>
      <w:r w:rsidRPr="002B2ACA">
        <w:lastRenderedPageBreak/>
        <w:t>implementation should therefore be able to process earlier releases within the same version.</w:t>
      </w:r>
    </w:p>
    <w:p w14:paraId="6DFD708F" w14:textId="6770EBFA" w:rsidR="00F47EB4" w:rsidRPr="002B2ACA" w:rsidRDefault="00F47EB4" w:rsidP="00F47EB4">
      <w:pPr>
        <w:rPr>
          <w:lang w:eastAsia="de-DE"/>
        </w:rPr>
      </w:pPr>
      <w:r w:rsidRPr="002B2ACA">
        <w:t>Should different versions be supported (since individual counterparties may update their systems at different times), dedicated eCM process implementation implementations should handle version-specific eCM protocols.</w:t>
      </w:r>
    </w:p>
    <w:p w14:paraId="008D0A79" w14:textId="378BE0DF" w:rsidR="00F47EB4" w:rsidRPr="002B2ACA" w:rsidRDefault="00F47EB4" w:rsidP="00F47EB4">
      <w:pPr>
        <w:pStyle w:val="berschrift1"/>
      </w:pPr>
      <w:bookmarkStart w:id="49" w:name="_Toc230170936"/>
      <w:r w:rsidRPr="002B2ACA">
        <w:lastRenderedPageBreak/>
        <w:t>Current Processes and Business Requirements</w:t>
      </w:r>
      <w:bookmarkEnd w:id="49"/>
    </w:p>
    <w:p w14:paraId="62DB6A36" w14:textId="2F22BFC4" w:rsidR="00F47EB4" w:rsidRPr="002B2ACA" w:rsidRDefault="00F47EB4" w:rsidP="00F47EB4">
      <w:pPr>
        <w:pStyle w:val="berschrift2"/>
      </w:pPr>
      <w:bookmarkStart w:id="50" w:name="_Toc230170937"/>
      <w:r w:rsidRPr="002B2ACA">
        <w:t>Current Business Processes</w:t>
      </w:r>
      <w:bookmarkEnd w:id="50"/>
    </w:p>
    <w:p w14:paraId="0C3E97D1" w14:textId="2E3C3590" w:rsidR="00F47EB4" w:rsidRPr="002B2ACA" w:rsidRDefault="00F47EB4" w:rsidP="00F47EB4">
      <w:pPr>
        <w:pStyle w:val="berschrift3"/>
      </w:pPr>
      <w:r w:rsidRPr="002B2ACA">
        <w:t>Description of Current Trade Confirmation Process</w:t>
      </w:r>
    </w:p>
    <w:p w14:paraId="0AB45F38" w14:textId="77777777" w:rsidR="00F47EB4" w:rsidRPr="002B2ACA" w:rsidRDefault="00F47EB4" w:rsidP="00F47EB4">
      <w:r w:rsidRPr="002B2ACA">
        <w:t>The current trade matching processes are generally paper based requiring both parties to produce documents that summarise the transaction. These documents are passed between each party to confirm that the transaction details are accurate and valid.</w:t>
      </w:r>
    </w:p>
    <w:p w14:paraId="44B59846" w14:textId="77777777" w:rsidR="00F47EB4" w:rsidRPr="002B2ACA" w:rsidRDefault="00F47EB4" w:rsidP="00F47EB4">
      <w:r w:rsidRPr="002B2ACA">
        <w:t>The main steps in the process are:</w:t>
      </w:r>
    </w:p>
    <w:p w14:paraId="059F805D" w14:textId="77777777" w:rsidR="00F47EB4" w:rsidRPr="002B2ACA" w:rsidRDefault="00F47EB4" w:rsidP="00F47EB4">
      <w:pPr>
        <w:pStyle w:val="Listlevel1"/>
        <w:numPr>
          <w:ilvl w:val="0"/>
          <w:numId w:val="12"/>
        </w:numPr>
        <w:rPr>
          <w:lang w:val="en-GB"/>
        </w:rPr>
      </w:pPr>
      <w:r w:rsidRPr="002B2ACA">
        <w:rPr>
          <w:lang w:val="en-GB"/>
        </w:rPr>
        <w:t>A transaction is agreed between two parties and details of the transactions are entered into each party’s trade management system</w:t>
      </w:r>
    </w:p>
    <w:p w14:paraId="530C1579" w14:textId="77777777" w:rsidR="00F47EB4" w:rsidRPr="002B2ACA" w:rsidRDefault="00F47EB4" w:rsidP="00F47EB4">
      <w:pPr>
        <w:pStyle w:val="Listlevel1"/>
        <w:numPr>
          <w:ilvl w:val="0"/>
          <w:numId w:val="12"/>
        </w:numPr>
        <w:rPr>
          <w:lang w:val="en-GB"/>
        </w:rPr>
      </w:pPr>
      <w:r w:rsidRPr="002B2ACA">
        <w:rPr>
          <w:lang w:val="en-GB"/>
        </w:rPr>
        <w:t xml:space="preserve">An internal check (usually manual) is normally undertaken by each party to ensure that the transaction details have been accurately entered into the trade management system </w:t>
      </w:r>
    </w:p>
    <w:p w14:paraId="11A0AAD0" w14:textId="541CA8D2" w:rsidR="00F47EB4" w:rsidRPr="002B2ACA" w:rsidRDefault="00F47EB4" w:rsidP="00F47EB4">
      <w:pPr>
        <w:pStyle w:val="Listlevel1"/>
        <w:numPr>
          <w:ilvl w:val="0"/>
          <w:numId w:val="12"/>
        </w:numPr>
        <w:rPr>
          <w:lang w:val="en-GB"/>
        </w:rPr>
      </w:pPr>
      <w:r w:rsidRPr="002B2ACA">
        <w:rPr>
          <w:lang w:val="en-GB"/>
        </w:rPr>
        <w:t xml:space="preserve">A </w:t>
      </w:r>
      <w:r w:rsidR="00E61728" w:rsidRPr="002B2ACA">
        <w:rPr>
          <w:lang w:val="en-GB"/>
        </w:rPr>
        <w:t>TradeConfirmation document</w:t>
      </w:r>
      <w:r w:rsidRPr="002B2ACA">
        <w:rPr>
          <w:lang w:val="en-GB"/>
        </w:rPr>
        <w:t xml:space="preserve"> is then generated by the trade management system. The </w:t>
      </w:r>
      <w:r w:rsidR="00E61728" w:rsidRPr="002B2ACA">
        <w:rPr>
          <w:lang w:val="en-GB"/>
        </w:rPr>
        <w:t>TradeConfirmation document</w:t>
      </w:r>
      <w:r w:rsidRPr="002B2ACA">
        <w:rPr>
          <w:lang w:val="en-GB"/>
        </w:rPr>
        <w:t xml:space="preserve"> is checked for accuracy. The trade confirmation might also be signed by the originator (normally the Seller) as an accurate summary of the trade details and then faxed or digitally sent to the recipient party (normally the Buyer) for that transaction </w:t>
      </w:r>
    </w:p>
    <w:p w14:paraId="5BC59799" w14:textId="77777777" w:rsidR="00F47EB4" w:rsidRPr="002B2ACA" w:rsidRDefault="00F47EB4" w:rsidP="00F47EB4">
      <w:pPr>
        <w:pStyle w:val="Listlevel1"/>
        <w:numPr>
          <w:ilvl w:val="0"/>
          <w:numId w:val="12"/>
        </w:numPr>
        <w:rPr>
          <w:lang w:val="en-GB"/>
        </w:rPr>
      </w:pPr>
      <w:r w:rsidRPr="002B2ACA">
        <w:rPr>
          <w:lang w:val="en-GB"/>
        </w:rPr>
        <w:t>The recipient party then checks the trade confirmation. (A number of trade management systems will generate a confirmation independently of the fact that the party is the Buyer or the Seller. The Buyer will often use their version of the confirmation to check the details of the Seller’s confirmation). If the recipient party agrees with the details of the transaction, they might sign the trade confirmation to confirm that the details are accurate and valid.</w:t>
      </w:r>
    </w:p>
    <w:p w14:paraId="46559E9A" w14:textId="77777777" w:rsidR="00F47EB4" w:rsidRPr="002B2ACA" w:rsidRDefault="00F47EB4" w:rsidP="00F47EB4">
      <w:pPr>
        <w:pStyle w:val="Listlevel1"/>
        <w:numPr>
          <w:ilvl w:val="0"/>
          <w:numId w:val="12"/>
        </w:numPr>
        <w:rPr>
          <w:lang w:val="en-GB"/>
        </w:rPr>
      </w:pPr>
      <w:r w:rsidRPr="002B2ACA">
        <w:rPr>
          <w:lang w:val="en-GB"/>
        </w:rPr>
        <w:t>The recipient party’s signed document might then be faxed back to the originator of the confirmation. This is then a paper affirmation or authentication.</w:t>
      </w:r>
    </w:p>
    <w:p w14:paraId="5DB24180" w14:textId="77777777" w:rsidR="00F47EB4" w:rsidRPr="002B2ACA" w:rsidRDefault="00F47EB4" w:rsidP="00F47EB4">
      <w:pPr>
        <w:pStyle w:val="Listlevel1"/>
        <w:numPr>
          <w:ilvl w:val="0"/>
          <w:numId w:val="12"/>
        </w:numPr>
        <w:rPr>
          <w:lang w:val="en-GB"/>
        </w:rPr>
      </w:pPr>
      <w:r w:rsidRPr="002B2ACA">
        <w:rPr>
          <w:lang w:val="en-GB"/>
        </w:rPr>
        <w:t>Each party will enter information into their trade management system to indicate that the transaction has been authenticated.</w:t>
      </w:r>
    </w:p>
    <w:p w14:paraId="1A87B740" w14:textId="3D14BFCB" w:rsidR="00F47EB4" w:rsidRPr="002B2ACA" w:rsidRDefault="00F47EB4" w:rsidP="00F47EB4">
      <w:pPr>
        <w:pStyle w:val="Listlevel1"/>
        <w:numPr>
          <w:ilvl w:val="0"/>
          <w:numId w:val="12"/>
        </w:numPr>
        <w:rPr>
          <w:lang w:val="en-GB"/>
        </w:rPr>
      </w:pPr>
      <w:r w:rsidRPr="002B2ACA">
        <w:rPr>
          <w:lang w:val="en-GB"/>
        </w:rPr>
        <w:t>The paperwork associated with the trade data capture and trade confirmations will, at an appropriate point in time, be archived and retained for a number of years (depending upon local procedures and laws)</w:t>
      </w:r>
    </w:p>
    <w:p w14:paraId="638DCD5E" w14:textId="77777777" w:rsidR="00F47EB4" w:rsidRPr="002B2ACA" w:rsidRDefault="00F47EB4" w:rsidP="00F47EB4">
      <w:pPr>
        <w:pStyle w:val="Listlevel1"/>
        <w:numPr>
          <w:ilvl w:val="0"/>
          <w:numId w:val="12"/>
        </w:numPr>
        <w:rPr>
          <w:lang w:val="en-GB"/>
        </w:rPr>
      </w:pPr>
      <w:r w:rsidRPr="002B2ACA">
        <w:rPr>
          <w:lang w:val="en-GB"/>
        </w:rPr>
        <w:t>In the event that the transaction details are not agreed as accurate (or the Seller has not raised a confirmation):</w:t>
      </w:r>
    </w:p>
    <w:p w14:paraId="520C750D" w14:textId="77777777" w:rsidR="00F47EB4" w:rsidRPr="002B2ACA" w:rsidRDefault="00F47EB4" w:rsidP="00F47EB4">
      <w:pPr>
        <w:pStyle w:val="Listlevel1"/>
        <w:numPr>
          <w:ilvl w:val="1"/>
          <w:numId w:val="10"/>
        </w:numPr>
        <w:rPr>
          <w:lang w:val="en-GB"/>
        </w:rPr>
      </w:pPr>
      <w:r w:rsidRPr="002B2ACA">
        <w:rPr>
          <w:lang w:val="en-GB"/>
        </w:rPr>
        <w:t>The party finding the mistake first will contact the other party (normally verbally) to indicate the details that are not agreed (or in the case where the Seller did not send a confirmation the Buyer will contact the Seller to indicate that the confirmation has not been received)</w:t>
      </w:r>
    </w:p>
    <w:p w14:paraId="42F34EC3" w14:textId="77777777" w:rsidR="00F47EB4" w:rsidRPr="002B2ACA" w:rsidRDefault="00F47EB4" w:rsidP="00F47EB4">
      <w:pPr>
        <w:pStyle w:val="Listlevel1"/>
        <w:numPr>
          <w:ilvl w:val="1"/>
          <w:numId w:val="10"/>
        </w:numPr>
        <w:rPr>
          <w:lang w:val="en-GB"/>
        </w:rPr>
      </w:pPr>
      <w:r w:rsidRPr="002B2ACA">
        <w:rPr>
          <w:lang w:val="en-GB"/>
        </w:rPr>
        <w:t>After investigations the transactions details are agreed</w:t>
      </w:r>
    </w:p>
    <w:p w14:paraId="0B215CEB" w14:textId="77777777" w:rsidR="00F47EB4" w:rsidRPr="002B2ACA" w:rsidRDefault="00F47EB4" w:rsidP="00F47EB4">
      <w:pPr>
        <w:pStyle w:val="Listlevel1"/>
        <w:numPr>
          <w:ilvl w:val="1"/>
          <w:numId w:val="10"/>
        </w:numPr>
        <w:rPr>
          <w:lang w:val="en-GB"/>
        </w:rPr>
      </w:pPr>
      <w:r w:rsidRPr="002B2ACA">
        <w:rPr>
          <w:lang w:val="en-GB"/>
        </w:rPr>
        <w:t>Steps 1 to 8 are repeated such that an accurate and confirmed transaction is recorded in each party’s trade management system.</w:t>
      </w:r>
    </w:p>
    <w:p w14:paraId="19F66131" w14:textId="5524119B" w:rsidR="00F47EB4" w:rsidRPr="002B2ACA" w:rsidRDefault="00F47EB4" w:rsidP="00F47EB4">
      <w:r w:rsidRPr="002B2ACA">
        <w:t xml:space="preserve">Many variations of this process exist. Depending on the agreements (Master Agreements like </w:t>
      </w:r>
      <w:r w:rsidR="00F836E9" w:rsidRPr="002B2ACA">
        <w:t>Ener</w:t>
      </w:r>
      <w:r w:rsidR="00446A12" w:rsidRPr="002B2ACA">
        <w:t>g</w:t>
      </w:r>
      <w:r w:rsidR="00F836E9" w:rsidRPr="002B2ACA">
        <w:t xml:space="preserve">y Traders Europe </w:t>
      </w:r>
      <w:r w:rsidRPr="002B2ACA">
        <w:t xml:space="preserve">2.1 or industry accepted terms and conditions like NBP97) that </w:t>
      </w:r>
      <w:r w:rsidRPr="002B2ACA">
        <w:lastRenderedPageBreak/>
        <w:t>exist between the two parties, both the Buyer and the Seller will send a confirmation or only Seller will send a confirmation and the Buyer will affirm or authenticate:</w:t>
      </w:r>
    </w:p>
    <w:p w14:paraId="1BFB42A9" w14:textId="77777777" w:rsidR="00F47EB4" w:rsidRPr="002B2ACA" w:rsidRDefault="00F47EB4" w:rsidP="00F47EB4">
      <w:pPr>
        <w:pStyle w:val="Listlevel1"/>
        <w:numPr>
          <w:ilvl w:val="0"/>
          <w:numId w:val="11"/>
        </w:numPr>
        <w:rPr>
          <w:lang w:val="en-GB"/>
        </w:rPr>
      </w:pPr>
      <w:r w:rsidRPr="002B2ACA">
        <w:rPr>
          <w:lang w:val="en-GB"/>
        </w:rPr>
        <w:t>One of the parties (logically the Seller) has to send the trade confirmation to the other party. The Buyer will then check this confirmation against its own record of the trade. If consistent he will consider the trade confirmed. He might or might not send back by fax an authentication (signed acknowledgement authenticating the confirmation). Certain parties require an authentication of their confirmation to be sent back and will systematically expect one, others will not.</w:t>
      </w:r>
    </w:p>
    <w:p w14:paraId="1139072B" w14:textId="77777777" w:rsidR="00F47EB4" w:rsidRPr="002B2ACA" w:rsidRDefault="00F47EB4" w:rsidP="00F47EB4">
      <w:pPr>
        <w:pStyle w:val="Listlevel1"/>
        <w:numPr>
          <w:ilvl w:val="0"/>
          <w:numId w:val="11"/>
        </w:numPr>
        <w:rPr>
          <w:lang w:val="en-GB"/>
        </w:rPr>
      </w:pPr>
      <w:r w:rsidRPr="002B2ACA">
        <w:rPr>
          <w:lang w:val="en-GB"/>
        </w:rPr>
        <w:t>Both parties send each other the trade confirmation and each will check for itself the validity of the received party’s confirmation against its own trade data. If consistent the trade is then considered “confirmed”. Even in this case one of both parties might still send back an authentication of the received confirmation.</w:t>
      </w:r>
    </w:p>
    <w:p w14:paraId="53D4B1D2" w14:textId="77777777" w:rsidR="00F47EB4" w:rsidRPr="002B2ACA" w:rsidRDefault="00F47EB4" w:rsidP="00F47EB4">
      <w:pPr>
        <w:pStyle w:val="Listlevel1"/>
        <w:numPr>
          <w:ilvl w:val="0"/>
          <w:numId w:val="11"/>
        </w:numPr>
        <w:rPr>
          <w:lang w:val="en-GB"/>
        </w:rPr>
      </w:pPr>
      <w:r w:rsidRPr="002B2ACA">
        <w:rPr>
          <w:lang w:val="en-GB"/>
        </w:rPr>
        <w:t xml:space="preserve">In the case where a trade is concluded by mediation of an intermediary (either on an e-OTC platform or a voice broker), the intermediary sends a broker “confirmation” of the transaction to both the Buyer and the Seller. It is also customary for a trader to check at the end of the day by phone, the trades concluded via a certain broker. Some e-OTC platforms either list the executed trades or immediately after execution send an email to the trader with the trade details. </w:t>
      </w:r>
    </w:p>
    <w:p w14:paraId="21B69DC8" w14:textId="77777777" w:rsidR="00F47EB4" w:rsidRPr="002B2ACA" w:rsidRDefault="00F47EB4" w:rsidP="00F47EB4">
      <w:r w:rsidRPr="002B2ACA">
        <w:t xml:space="preserve">Some industry participants refer in the confirmation to an existing Master Agreement in place between both parties. In case no Master is in place, the confirmation might contain certain legal language to ensure legal enforceability of the trade. </w:t>
      </w:r>
    </w:p>
    <w:p w14:paraId="75CFC8FC" w14:textId="77777777" w:rsidR="00F47EB4" w:rsidRPr="002B2ACA" w:rsidRDefault="00F47EB4" w:rsidP="00F47EB4">
      <w:r w:rsidRPr="002B2ACA">
        <w:t>The content of the confirmations will also typically vary according to the product (gas, power, oil, …), the transaction type (forward, day ahead, intraday, options, …), the delivery point, Master Agreement and the legal framework.</w:t>
      </w:r>
    </w:p>
    <w:p w14:paraId="3F5E68C1" w14:textId="77777777" w:rsidR="00F47EB4" w:rsidRPr="002B2ACA" w:rsidRDefault="00F47EB4" w:rsidP="00F47EB4">
      <w:r w:rsidRPr="002B2ACA">
        <w:t xml:space="preserve">In case of a dispute, the transaction tapes or the transaction log of an e-OTC platform will always prevail on the written documents (confirmations) irrespective if they are matched or authenticated. Of course, it goes without saying, that if the confirmations match or the confirmation of the Seller is authenticated by the Buyer, it would be highly unlikely for the traders to revert successfully to the transaction tapes and the trade would stand as confirmed. </w:t>
      </w:r>
    </w:p>
    <w:p w14:paraId="23E57BAC" w14:textId="55C72C1A" w:rsidR="00F47EB4" w:rsidRPr="002B2ACA" w:rsidRDefault="00F47EB4" w:rsidP="00F47EB4">
      <w:pPr>
        <w:pStyle w:val="Note"/>
      </w:pPr>
      <w:r w:rsidRPr="002B2ACA">
        <w:rPr>
          <w:b/>
        </w:rPr>
        <w:t>Important:</w:t>
      </w:r>
      <w:r w:rsidRPr="002B2ACA">
        <w:t xml:space="preserve"> Currently, no unique trade reference for a trading transaction exists between the parties (as is customarily the case for example for the purchase of airline tickets). Each party defines its own unique TradeID.</w:t>
      </w:r>
    </w:p>
    <w:p w14:paraId="4C519EE4" w14:textId="77777777" w:rsidR="00F47EB4" w:rsidRPr="002B2ACA" w:rsidRDefault="00F47EB4" w:rsidP="00F47EB4">
      <w:pPr>
        <w:pStyle w:val="berschrift3"/>
      </w:pPr>
      <w:r w:rsidRPr="002B2ACA">
        <w:t>Issues linked to Current Process</w:t>
      </w:r>
    </w:p>
    <w:p w14:paraId="72495C6E" w14:textId="77777777" w:rsidR="00F47EB4" w:rsidRPr="002B2ACA" w:rsidRDefault="00F47EB4" w:rsidP="00F47EB4">
      <w:pPr>
        <w:rPr>
          <w:lang w:eastAsia="de-DE"/>
        </w:rPr>
      </w:pPr>
      <w:r w:rsidRPr="002B2ACA">
        <w:rPr>
          <w:lang w:eastAsia="de-DE"/>
        </w:rPr>
        <w:t>Major issues with the current process are:</w:t>
      </w:r>
    </w:p>
    <w:p w14:paraId="036BCC5E" w14:textId="57A6CBEB" w:rsidR="00F47EB4" w:rsidRPr="002B2ACA" w:rsidRDefault="00F47EB4" w:rsidP="00467288">
      <w:pPr>
        <w:pStyle w:val="Listenabsatz"/>
        <w:numPr>
          <w:ilvl w:val="0"/>
          <w:numId w:val="21"/>
        </w:numPr>
        <w:rPr>
          <w:lang w:eastAsia="de-DE"/>
        </w:rPr>
      </w:pPr>
      <w:r w:rsidRPr="002B2ACA">
        <w:rPr>
          <w:lang w:eastAsia="de-DE"/>
        </w:rPr>
        <w:t>Cost and operational risk linked to manual processing of confirmations</w:t>
      </w:r>
    </w:p>
    <w:p w14:paraId="598BF4E9" w14:textId="7A796F84" w:rsidR="00F47EB4" w:rsidRPr="002B2ACA" w:rsidRDefault="00F47EB4" w:rsidP="00467288">
      <w:pPr>
        <w:pStyle w:val="Listenabsatz"/>
        <w:numPr>
          <w:ilvl w:val="0"/>
          <w:numId w:val="21"/>
        </w:numPr>
        <w:rPr>
          <w:lang w:eastAsia="de-DE"/>
        </w:rPr>
      </w:pPr>
      <w:r w:rsidRPr="002B2ACA">
        <w:rPr>
          <w:lang w:eastAsia="de-DE"/>
        </w:rPr>
        <w:t>Archiving cost of paperwork</w:t>
      </w:r>
    </w:p>
    <w:p w14:paraId="693F626A" w14:textId="558B6A2C" w:rsidR="00F47EB4" w:rsidRPr="002B2ACA" w:rsidRDefault="00F47EB4" w:rsidP="00467288">
      <w:pPr>
        <w:pStyle w:val="Listenabsatz"/>
        <w:numPr>
          <w:ilvl w:val="0"/>
          <w:numId w:val="21"/>
        </w:numPr>
        <w:rPr>
          <w:lang w:eastAsia="de-DE"/>
        </w:rPr>
      </w:pPr>
      <w:r w:rsidRPr="002B2ACA">
        <w:rPr>
          <w:lang w:eastAsia="de-DE"/>
        </w:rPr>
        <w:t>Neither the process itself nor the material terms of the trade are standard, introducing complexity in the confirmation matching process and trade follow up</w:t>
      </w:r>
    </w:p>
    <w:p w14:paraId="56DFA256" w14:textId="2FC1086E" w:rsidR="00F47EB4" w:rsidRDefault="00F47EB4" w:rsidP="00467288">
      <w:pPr>
        <w:pStyle w:val="Listenabsatz"/>
        <w:numPr>
          <w:ilvl w:val="0"/>
          <w:numId w:val="21"/>
        </w:numPr>
        <w:rPr>
          <w:lang w:eastAsia="de-DE"/>
        </w:rPr>
      </w:pPr>
      <w:r w:rsidRPr="002B2ACA">
        <w:rPr>
          <w:lang w:eastAsia="de-DE"/>
        </w:rPr>
        <w:t>Risk linked to delay in identifications of trade data capture errors and inconsistencies between parties.</w:t>
      </w:r>
    </w:p>
    <w:p w14:paraId="08A41356" w14:textId="0BC5BEAD" w:rsidR="00776F7A" w:rsidRDefault="00776F7A" w:rsidP="00776F7A">
      <w:pPr>
        <w:pStyle w:val="berschrift2"/>
      </w:pPr>
      <w:bookmarkStart w:id="51" w:name="_Toc230170938"/>
      <w:r w:rsidRPr="00776F7A">
        <w:lastRenderedPageBreak/>
        <w:t xml:space="preserve">Best </w:t>
      </w:r>
      <w:r>
        <w:t>P</w:t>
      </w:r>
      <w:r w:rsidRPr="00776F7A">
        <w:t xml:space="preserve">ractice </w:t>
      </w:r>
      <w:r>
        <w:t>G</w:t>
      </w:r>
      <w:r w:rsidRPr="00776F7A">
        <w:t xml:space="preserve">uidelines for </w:t>
      </w:r>
      <w:r>
        <w:t>I</w:t>
      </w:r>
      <w:r w:rsidRPr="00776F7A">
        <w:t>mplementation of e</w:t>
      </w:r>
      <w:r>
        <w:t>C</w:t>
      </w:r>
      <w:r w:rsidRPr="00776F7A">
        <w:t>M</w:t>
      </w:r>
      <w:bookmarkEnd w:id="51"/>
    </w:p>
    <w:p w14:paraId="73ADCA13" w14:textId="5F30860D" w:rsidR="00776F7A" w:rsidRPr="00076A5D" w:rsidRDefault="00776F7A" w:rsidP="00776F7A">
      <w:r w:rsidRPr="00076A5D">
        <w:t>The following best practice guidelines regarding business procedures are considered as mandatory for compliant implementation of the e</w:t>
      </w:r>
      <w:r>
        <w:t>C</w:t>
      </w:r>
      <w:r w:rsidRPr="00076A5D">
        <w:t>M process within an organisation. Failure to comply with these guidelines will lead to failures of the e</w:t>
      </w:r>
      <w:r>
        <w:t>C</w:t>
      </w:r>
      <w:r w:rsidRPr="00076A5D">
        <w:t>M process due to external issues such as late delivery of invoice documents to counterparties or mismatches due to rounding errors within settlement calculations etc.</w:t>
      </w:r>
    </w:p>
    <w:p w14:paraId="50BAE7D2" w14:textId="0099B161" w:rsidR="006D53B1" w:rsidRDefault="006D53B1" w:rsidP="006D53B1">
      <w:pPr>
        <w:pStyle w:val="berschrift3"/>
        <w:rPr>
          <w:lang w:eastAsia="zh-CN"/>
        </w:rPr>
      </w:pPr>
      <w:bookmarkStart w:id="52" w:name="_Ref179369620"/>
      <w:r>
        <w:t>Clarification: Agreements with Appendix</w:t>
      </w:r>
      <w:bookmarkEnd w:id="52"/>
    </w:p>
    <w:p w14:paraId="06DD2FE2" w14:textId="09B71C07" w:rsidR="00776F7A" w:rsidRDefault="00776F7A" w:rsidP="00776F7A">
      <w:pPr>
        <w:rPr>
          <w:lang w:eastAsia="zh-CN"/>
        </w:rPr>
      </w:pPr>
      <w:r>
        <w:rPr>
          <w:lang w:eastAsia="zh-CN"/>
        </w:rPr>
        <w:t>The ‘Agreement’ field is mandatory for both parties in the eCM process as well as the eSM process. Neither standard provides an additional field for an agreement appendix.</w:t>
      </w:r>
    </w:p>
    <w:p w14:paraId="6E82A1E1" w14:textId="77777777" w:rsidR="00776F7A" w:rsidRDefault="00776F7A" w:rsidP="00776F7A">
      <w:pPr>
        <w:rPr>
          <w:lang w:eastAsia="zh-CN"/>
        </w:rPr>
      </w:pPr>
      <w:r>
        <w:rPr>
          <w:lang w:eastAsia="zh-CN"/>
        </w:rPr>
        <w:t>In case that an agreement and an appendix have been signed, both parties shall populate the ‘Agreement’ field as follows:</w:t>
      </w:r>
    </w:p>
    <w:tbl>
      <w:tblPr>
        <w:tblStyle w:val="EFETtable"/>
        <w:tblW w:w="0" w:type="auto"/>
        <w:tblLook w:val="0420" w:firstRow="1" w:lastRow="0" w:firstColumn="0" w:lastColumn="0" w:noHBand="0" w:noVBand="1"/>
      </w:tblPr>
      <w:tblGrid>
        <w:gridCol w:w="1555"/>
        <w:gridCol w:w="1842"/>
        <w:gridCol w:w="2127"/>
        <w:gridCol w:w="3820"/>
      </w:tblGrid>
      <w:tr w:rsidR="00776F7A" w:rsidRPr="00E878E6" w14:paraId="65FA39CB" w14:textId="77777777" w:rsidTr="004B41BA">
        <w:trPr>
          <w:cnfStyle w:val="100000000000" w:firstRow="1" w:lastRow="0" w:firstColumn="0" w:lastColumn="0" w:oddVBand="0" w:evenVBand="0" w:oddHBand="0" w:evenHBand="0" w:firstRowFirstColumn="0" w:firstRowLastColumn="0" w:lastRowFirstColumn="0" w:lastRowLastColumn="0"/>
          <w:tblHeader/>
        </w:trPr>
        <w:tc>
          <w:tcPr>
            <w:tcW w:w="1555" w:type="dxa"/>
          </w:tcPr>
          <w:p w14:paraId="24891818" w14:textId="77777777" w:rsidR="00776F7A" w:rsidRPr="00E878E6" w:rsidRDefault="00776F7A" w:rsidP="004B41BA">
            <w:pPr>
              <w:pStyle w:val="CellBody"/>
            </w:pPr>
            <w:r w:rsidRPr="00E878E6">
              <w:t>Agreement</w:t>
            </w:r>
          </w:p>
        </w:tc>
        <w:tc>
          <w:tcPr>
            <w:tcW w:w="1842" w:type="dxa"/>
          </w:tcPr>
          <w:p w14:paraId="3A6E252A" w14:textId="77777777" w:rsidR="00776F7A" w:rsidRPr="00E878E6" w:rsidRDefault="00776F7A" w:rsidP="004B41BA">
            <w:pPr>
              <w:pStyle w:val="CellBody"/>
            </w:pPr>
            <w:r w:rsidRPr="00E878E6">
              <w:t>Appendix</w:t>
            </w:r>
          </w:p>
        </w:tc>
        <w:tc>
          <w:tcPr>
            <w:tcW w:w="2127" w:type="dxa"/>
          </w:tcPr>
          <w:p w14:paraId="2E948AEF" w14:textId="77777777" w:rsidR="00776F7A" w:rsidRPr="00E878E6" w:rsidRDefault="00776F7A" w:rsidP="004B41BA">
            <w:pPr>
              <w:pStyle w:val="CellBody"/>
            </w:pPr>
            <w:r w:rsidRPr="00E878E6">
              <w:t>Value to populate</w:t>
            </w:r>
          </w:p>
        </w:tc>
        <w:tc>
          <w:tcPr>
            <w:tcW w:w="3820" w:type="dxa"/>
          </w:tcPr>
          <w:p w14:paraId="13A2C207" w14:textId="77777777" w:rsidR="00776F7A" w:rsidRPr="00E878E6" w:rsidRDefault="00776F7A" w:rsidP="004B41BA">
            <w:pPr>
              <w:pStyle w:val="CellBody"/>
            </w:pPr>
            <w:r w:rsidRPr="00E878E6">
              <w:t xml:space="preserve">Examples </w:t>
            </w:r>
            <w:r>
              <w:t>s</w:t>
            </w:r>
            <w:r w:rsidRPr="00E878E6">
              <w:t xml:space="preserve">cenarios for UK </w:t>
            </w:r>
            <w:r>
              <w:t>p</w:t>
            </w:r>
            <w:r w:rsidRPr="00E878E6">
              <w:t>ower</w:t>
            </w:r>
          </w:p>
        </w:tc>
      </w:tr>
      <w:tr w:rsidR="00776F7A" w:rsidRPr="00E878E6" w14:paraId="63D28EEA" w14:textId="77777777" w:rsidTr="004B41BA">
        <w:trPr>
          <w:cnfStyle w:val="000000100000" w:firstRow="0" w:lastRow="0" w:firstColumn="0" w:lastColumn="0" w:oddVBand="0" w:evenVBand="0" w:oddHBand="1" w:evenHBand="0" w:firstRowFirstColumn="0" w:firstRowLastColumn="0" w:lastRowFirstColumn="0" w:lastRowLastColumn="0"/>
        </w:trPr>
        <w:tc>
          <w:tcPr>
            <w:tcW w:w="1555" w:type="dxa"/>
          </w:tcPr>
          <w:p w14:paraId="4B8803E0" w14:textId="77777777" w:rsidR="00776F7A" w:rsidRPr="00E878E6" w:rsidRDefault="00776F7A" w:rsidP="004B41BA">
            <w:pPr>
              <w:pStyle w:val="CellBody"/>
            </w:pPr>
            <w:r w:rsidRPr="00E878E6">
              <w:t>EFET</w:t>
            </w:r>
          </w:p>
        </w:tc>
        <w:tc>
          <w:tcPr>
            <w:tcW w:w="1842" w:type="dxa"/>
          </w:tcPr>
          <w:p w14:paraId="3C098E21" w14:textId="77777777" w:rsidR="00776F7A" w:rsidRPr="00E878E6" w:rsidRDefault="00776F7A" w:rsidP="004B41BA">
            <w:pPr>
              <w:pStyle w:val="CellBody"/>
            </w:pPr>
            <w:r>
              <w:t>n/a</w:t>
            </w:r>
          </w:p>
        </w:tc>
        <w:tc>
          <w:tcPr>
            <w:tcW w:w="2127" w:type="dxa"/>
          </w:tcPr>
          <w:p w14:paraId="559E5517" w14:textId="77777777" w:rsidR="00776F7A" w:rsidRPr="00E878E6" w:rsidRDefault="00776F7A" w:rsidP="004B41BA">
            <w:pPr>
              <w:pStyle w:val="CellBody"/>
            </w:pPr>
            <w:r w:rsidRPr="00E878E6">
              <w:t>EFET</w:t>
            </w:r>
          </w:p>
        </w:tc>
        <w:tc>
          <w:tcPr>
            <w:tcW w:w="3820" w:type="dxa"/>
          </w:tcPr>
          <w:p w14:paraId="363329AC" w14:textId="77777777" w:rsidR="00776F7A" w:rsidRPr="00E878E6" w:rsidRDefault="00776F7A" w:rsidP="004B41BA">
            <w:pPr>
              <w:pStyle w:val="CellBody"/>
            </w:pPr>
            <w:r w:rsidRPr="00E878E6">
              <w:t xml:space="preserve">Only </w:t>
            </w:r>
            <w:r>
              <w:t>a</w:t>
            </w:r>
            <w:r w:rsidRPr="00E878E6">
              <w:t xml:space="preserve">greement signed, no </w:t>
            </w:r>
            <w:r>
              <w:t>a</w:t>
            </w:r>
            <w:r w:rsidRPr="00E878E6">
              <w:t>ppendix</w:t>
            </w:r>
          </w:p>
        </w:tc>
      </w:tr>
      <w:tr w:rsidR="00776F7A" w:rsidRPr="00E878E6" w14:paraId="45B5CADE" w14:textId="77777777" w:rsidTr="004B41BA">
        <w:tc>
          <w:tcPr>
            <w:tcW w:w="1555" w:type="dxa"/>
          </w:tcPr>
          <w:p w14:paraId="1FC18246" w14:textId="77777777" w:rsidR="00776F7A" w:rsidRPr="00E878E6" w:rsidRDefault="00776F7A" w:rsidP="004B41BA">
            <w:pPr>
              <w:pStyle w:val="CellBody"/>
            </w:pPr>
            <w:r w:rsidRPr="00E878E6">
              <w:t>EFET</w:t>
            </w:r>
          </w:p>
        </w:tc>
        <w:tc>
          <w:tcPr>
            <w:tcW w:w="1842" w:type="dxa"/>
          </w:tcPr>
          <w:p w14:paraId="5DAF740C" w14:textId="77777777" w:rsidR="00776F7A" w:rsidRPr="00E878E6" w:rsidRDefault="00776F7A" w:rsidP="004B41BA">
            <w:pPr>
              <w:pStyle w:val="CellBody"/>
            </w:pPr>
            <w:r w:rsidRPr="00E878E6">
              <w:t>GTMA</w:t>
            </w:r>
          </w:p>
        </w:tc>
        <w:tc>
          <w:tcPr>
            <w:tcW w:w="2127" w:type="dxa"/>
          </w:tcPr>
          <w:p w14:paraId="2F03C82D" w14:textId="77777777" w:rsidR="00776F7A" w:rsidRPr="00E878E6" w:rsidRDefault="00776F7A" w:rsidP="004B41BA">
            <w:pPr>
              <w:pStyle w:val="CellBody"/>
            </w:pPr>
            <w:r w:rsidRPr="00E878E6">
              <w:t>EFET</w:t>
            </w:r>
          </w:p>
        </w:tc>
        <w:tc>
          <w:tcPr>
            <w:tcW w:w="3820" w:type="dxa"/>
          </w:tcPr>
          <w:p w14:paraId="3F233BB1" w14:textId="77777777" w:rsidR="00776F7A" w:rsidRPr="00E878E6" w:rsidRDefault="00776F7A" w:rsidP="004B41BA">
            <w:pPr>
              <w:pStyle w:val="CellBody"/>
            </w:pPr>
            <w:r w:rsidRPr="00E878E6">
              <w:t xml:space="preserve">Both </w:t>
            </w:r>
            <w:r>
              <w:t>a</w:t>
            </w:r>
            <w:r w:rsidRPr="00E878E6">
              <w:t xml:space="preserve">greement and </w:t>
            </w:r>
            <w:r>
              <w:t>a</w:t>
            </w:r>
            <w:r w:rsidRPr="00E878E6">
              <w:t>ppendix signed</w:t>
            </w:r>
          </w:p>
        </w:tc>
      </w:tr>
      <w:tr w:rsidR="00776F7A" w:rsidRPr="00E878E6" w14:paraId="3A81239D" w14:textId="77777777" w:rsidTr="004B41BA">
        <w:trPr>
          <w:cnfStyle w:val="000000100000" w:firstRow="0" w:lastRow="0" w:firstColumn="0" w:lastColumn="0" w:oddVBand="0" w:evenVBand="0" w:oddHBand="1" w:evenHBand="0" w:firstRowFirstColumn="0" w:firstRowLastColumn="0" w:lastRowFirstColumn="0" w:lastRowLastColumn="0"/>
        </w:trPr>
        <w:tc>
          <w:tcPr>
            <w:tcW w:w="1555" w:type="dxa"/>
          </w:tcPr>
          <w:p w14:paraId="6A34911F" w14:textId="77777777" w:rsidR="00776F7A" w:rsidRPr="00E878E6" w:rsidRDefault="00776F7A" w:rsidP="004B41BA">
            <w:pPr>
              <w:pStyle w:val="CellBody"/>
            </w:pPr>
            <w:r w:rsidRPr="00E878E6">
              <w:t>GTMA</w:t>
            </w:r>
          </w:p>
        </w:tc>
        <w:tc>
          <w:tcPr>
            <w:tcW w:w="1842" w:type="dxa"/>
          </w:tcPr>
          <w:p w14:paraId="7DB0305E" w14:textId="77777777" w:rsidR="00776F7A" w:rsidRPr="00E878E6" w:rsidRDefault="00776F7A" w:rsidP="004B41BA">
            <w:pPr>
              <w:pStyle w:val="CellBody"/>
            </w:pPr>
            <w:r>
              <w:t>n/a</w:t>
            </w:r>
          </w:p>
        </w:tc>
        <w:tc>
          <w:tcPr>
            <w:tcW w:w="2127" w:type="dxa"/>
          </w:tcPr>
          <w:p w14:paraId="6B3C8BBE" w14:textId="77777777" w:rsidR="00776F7A" w:rsidRPr="00E878E6" w:rsidRDefault="00776F7A" w:rsidP="004B41BA">
            <w:pPr>
              <w:pStyle w:val="CellBody"/>
            </w:pPr>
            <w:r w:rsidRPr="00E878E6">
              <w:t>GTMA</w:t>
            </w:r>
          </w:p>
        </w:tc>
        <w:tc>
          <w:tcPr>
            <w:tcW w:w="3820" w:type="dxa"/>
          </w:tcPr>
          <w:p w14:paraId="0CC9F322" w14:textId="77777777" w:rsidR="00776F7A" w:rsidRPr="00E878E6" w:rsidRDefault="00776F7A" w:rsidP="004B41BA">
            <w:pPr>
              <w:pStyle w:val="CellBody"/>
            </w:pPr>
            <w:r w:rsidRPr="00E878E6">
              <w:t xml:space="preserve">Only </w:t>
            </w:r>
            <w:r>
              <w:t>a</w:t>
            </w:r>
            <w:r w:rsidRPr="00E878E6">
              <w:t xml:space="preserve">greement signed, no </w:t>
            </w:r>
            <w:r>
              <w:t>a</w:t>
            </w:r>
            <w:r w:rsidRPr="00E878E6">
              <w:t>ppendix</w:t>
            </w:r>
          </w:p>
        </w:tc>
      </w:tr>
    </w:tbl>
    <w:p w14:paraId="074003B9" w14:textId="596DD74E" w:rsidR="00776F7A" w:rsidRDefault="00776F7A" w:rsidP="00776F7A">
      <w:pPr>
        <w:rPr>
          <w:lang w:eastAsia="zh-CN"/>
        </w:rPr>
      </w:pPr>
      <w:r>
        <w:rPr>
          <w:lang w:eastAsia="zh-CN"/>
        </w:rPr>
        <w:t xml:space="preserve">For a list of applicable agreement codes, see reference document </w:t>
      </w:r>
      <w:r>
        <w:rPr>
          <w:lang w:eastAsia="zh-CN"/>
        </w:rPr>
        <w:fldChar w:fldCharType="begin"/>
      </w:r>
      <w:r>
        <w:rPr>
          <w:lang w:eastAsia="zh-CN"/>
        </w:rPr>
        <w:instrText xml:space="preserve"> REF _Ref181962810 \r \h </w:instrText>
      </w:r>
      <w:r>
        <w:rPr>
          <w:lang w:eastAsia="zh-CN"/>
        </w:rPr>
      </w:r>
      <w:r>
        <w:rPr>
          <w:lang w:eastAsia="zh-CN"/>
        </w:rPr>
        <w:fldChar w:fldCharType="separate"/>
      </w:r>
      <w:r w:rsidR="006C2124">
        <w:rPr>
          <w:lang w:eastAsia="zh-CN"/>
        </w:rPr>
        <w:t>[8]</w:t>
      </w:r>
      <w:r>
        <w:rPr>
          <w:lang w:eastAsia="zh-CN"/>
        </w:rPr>
        <w:fldChar w:fldCharType="end"/>
      </w:r>
      <w:r>
        <w:rPr>
          <w:lang w:eastAsia="zh-CN"/>
        </w:rPr>
        <w:t>.</w:t>
      </w:r>
    </w:p>
    <w:p w14:paraId="13E68BC2" w14:textId="53D467B9" w:rsidR="00D76AF8" w:rsidRDefault="00D76AF8" w:rsidP="00D76AF8">
      <w:pPr>
        <w:pStyle w:val="berschrift3"/>
      </w:pPr>
      <w:bookmarkStart w:id="53" w:name="_Ref193831313"/>
      <w:r>
        <w:t>Overall Usage of Rounding Principles</w:t>
      </w:r>
      <w:bookmarkEnd w:id="53"/>
    </w:p>
    <w:p w14:paraId="0E8C5B22" w14:textId="77777777" w:rsidR="00D76AF8" w:rsidRDefault="00D76AF8" w:rsidP="00D76AF8">
      <w:pPr>
        <w:rPr>
          <w:lang w:eastAsia="zh-CN"/>
        </w:rPr>
      </w:pPr>
      <w:r>
        <w:rPr>
          <w:lang w:eastAsia="zh-CN"/>
        </w:rPr>
        <w:t>In general, if values are rounded, the following applies:</w:t>
      </w:r>
    </w:p>
    <w:p w14:paraId="3990F008" w14:textId="64D0A1BB" w:rsidR="00D76AF8" w:rsidRDefault="00D76AF8" w:rsidP="00D76AF8">
      <w:pPr>
        <w:pStyle w:val="Listlevel1"/>
        <w:rPr>
          <w:lang w:eastAsia="zh-CN"/>
        </w:rPr>
      </w:pPr>
      <w:r>
        <w:rPr>
          <w:lang w:eastAsia="zh-CN"/>
        </w:rPr>
        <w:t>There will be no trailing zeros.</w:t>
      </w:r>
    </w:p>
    <w:p w14:paraId="67B55D8D" w14:textId="77777777" w:rsidR="00776700" w:rsidRDefault="00D76AF8" w:rsidP="00D76AF8">
      <w:pPr>
        <w:pStyle w:val="Listlevel1"/>
        <w:rPr>
          <w:lang w:eastAsia="zh-CN"/>
        </w:rPr>
      </w:pPr>
      <w:bookmarkStart w:id="54" w:name="_Hlk199945642"/>
      <w:r>
        <w:rPr>
          <w:lang w:eastAsia="zh-CN"/>
        </w:rPr>
        <w:t xml:space="preserve">.5 will round up and .4 will round down. Halfway from zero rounding applies. </w:t>
      </w:r>
      <w:r w:rsidR="00776700">
        <w:rPr>
          <w:lang w:eastAsia="zh-CN"/>
        </w:rPr>
        <w:t>Examples:</w:t>
      </w:r>
    </w:p>
    <w:p w14:paraId="08554418" w14:textId="6D2A389B" w:rsidR="00D76AF8" w:rsidRDefault="00D76AF8" w:rsidP="006B4E26">
      <w:pPr>
        <w:pStyle w:val="Listlevel1"/>
        <w:numPr>
          <w:ilvl w:val="1"/>
          <w:numId w:val="40"/>
        </w:numPr>
        <w:rPr>
          <w:lang w:eastAsia="zh-CN"/>
        </w:rPr>
      </w:pPr>
      <w:r>
        <w:rPr>
          <w:lang w:eastAsia="zh-CN"/>
        </w:rPr>
        <w:t>-23.5 is rounded to -24 and 23.5 is rounded to 24.</w:t>
      </w:r>
      <w:bookmarkEnd w:id="54"/>
    </w:p>
    <w:p w14:paraId="545F9979" w14:textId="01690120" w:rsidR="00A17AB9" w:rsidRDefault="00A17AB9" w:rsidP="00A17AB9">
      <w:pPr>
        <w:pStyle w:val="Note"/>
      </w:pPr>
      <w:r w:rsidRPr="00A17AB9">
        <w:rPr>
          <w:rStyle w:val="Fett"/>
        </w:rPr>
        <w:t>Important</w:t>
      </w:r>
      <w:r>
        <w:t xml:space="preserve">: The above </w:t>
      </w:r>
      <w:r w:rsidRPr="00A17AB9">
        <w:t>rounding rule</w:t>
      </w:r>
      <w:r>
        <w:t>s</w:t>
      </w:r>
      <w:r w:rsidRPr="00A17AB9">
        <w:t xml:space="preserve"> </w:t>
      </w:r>
      <w:r>
        <w:t xml:space="preserve">apply </w:t>
      </w:r>
      <w:r w:rsidRPr="00A17AB9">
        <w:t xml:space="preserve">unless a </w:t>
      </w:r>
      <w:r>
        <w:t>different</w:t>
      </w:r>
      <w:r w:rsidRPr="00A17AB9">
        <w:t xml:space="preserve"> rule exists for a field in the form of a business rule.</w:t>
      </w:r>
    </w:p>
    <w:p w14:paraId="05AEB335" w14:textId="77777777" w:rsidR="00A17AB9" w:rsidRDefault="00A17AB9" w:rsidP="00D76AF8">
      <w:pPr>
        <w:rPr>
          <w:lang w:eastAsia="zh-CN"/>
        </w:rPr>
      </w:pPr>
    </w:p>
    <w:p w14:paraId="4A21F062" w14:textId="7CE2038A" w:rsidR="00D76AF8" w:rsidRDefault="00D76AF8" w:rsidP="00D76AF8">
      <w:pPr>
        <w:rPr>
          <w:lang w:eastAsia="zh-CN"/>
        </w:rPr>
      </w:pPr>
      <w:r>
        <w:rPr>
          <w:lang w:eastAsia="zh-CN"/>
        </w:rPr>
        <w:t xml:space="preserve">In addition, the following rounding rules are applied to calculated </w:t>
      </w:r>
      <w:bookmarkStart w:id="55" w:name="_Hlk199945585"/>
      <w:r>
        <w:rPr>
          <w:lang w:eastAsia="zh-CN"/>
        </w:rPr>
        <w:t>average prices for indexed prices</w:t>
      </w:r>
      <w:bookmarkEnd w:id="55"/>
      <w:r>
        <w:rPr>
          <w:lang w:eastAsia="zh-CN"/>
        </w:rPr>
        <w:t>:</w:t>
      </w:r>
    </w:p>
    <w:p w14:paraId="130FCB20" w14:textId="365296CB" w:rsidR="00D76AF8" w:rsidRDefault="00D76AF8" w:rsidP="00D76AF8">
      <w:pPr>
        <w:pStyle w:val="Listlevel1"/>
        <w:rPr>
          <w:lang w:eastAsia="zh-CN"/>
        </w:rPr>
      </w:pPr>
      <w:r>
        <w:rPr>
          <w:lang w:eastAsia="zh-CN"/>
        </w:rPr>
        <w:t>Trades traded in major currencies other than GBP to be rounded to 4 decimal places.</w:t>
      </w:r>
    </w:p>
    <w:p w14:paraId="5FF05733" w14:textId="25EF5425" w:rsidR="00D76AF8" w:rsidRDefault="00D76AF8" w:rsidP="00D76AF8">
      <w:pPr>
        <w:pStyle w:val="Listlevel1"/>
        <w:rPr>
          <w:lang w:eastAsia="zh-CN"/>
        </w:rPr>
      </w:pPr>
      <w:r>
        <w:rPr>
          <w:lang w:eastAsia="zh-CN"/>
        </w:rPr>
        <w:t>Trades traded in GBP to be rounded to 6 decimal places. Th</w:t>
      </w:r>
      <w:r w:rsidR="00113847">
        <w:rPr>
          <w:lang w:eastAsia="zh-CN"/>
        </w:rPr>
        <w:t>e</w:t>
      </w:r>
      <w:r>
        <w:rPr>
          <w:lang w:eastAsia="zh-CN"/>
        </w:rPr>
        <w:t xml:space="preserve"> extra decimal place</w:t>
      </w:r>
      <w:r w:rsidR="00113847">
        <w:rPr>
          <w:lang w:eastAsia="zh-CN"/>
        </w:rPr>
        <w:t>s</w:t>
      </w:r>
      <w:r>
        <w:rPr>
          <w:lang w:eastAsia="zh-CN"/>
        </w:rPr>
        <w:t xml:space="preserve"> ensure that trades done in Pence to 3 decimal places are fully recognised. </w:t>
      </w:r>
    </w:p>
    <w:p w14:paraId="224E31CC" w14:textId="5B72BEC1" w:rsidR="00D76AF8" w:rsidRDefault="00D76AF8" w:rsidP="00D76AF8">
      <w:pPr>
        <w:pStyle w:val="Listlevel1"/>
        <w:rPr>
          <w:lang w:eastAsia="zh-CN"/>
        </w:rPr>
      </w:pPr>
      <w:r>
        <w:rPr>
          <w:lang w:eastAsia="zh-CN"/>
        </w:rPr>
        <w:t>In the case of a calculation of a compound price, the calculation is done using the quoted price in full with no roundings.</w:t>
      </w:r>
    </w:p>
    <w:p w14:paraId="43784933" w14:textId="4238D090" w:rsidR="00B2522B" w:rsidRDefault="00B2522B" w:rsidP="00B2522B">
      <w:pPr>
        <w:pStyle w:val="Note"/>
      </w:pPr>
      <w:r>
        <w:rPr>
          <w:b/>
          <w:bCs/>
        </w:rPr>
        <w:t>Important</w:t>
      </w:r>
      <w:r w:rsidRPr="00711CAB">
        <w:rPr>
          <w:b/>
          <w:bCs/>
        </w:rPr>
        <w:t>:</w:t>
      </w:r>
      <w:r>
        <w:t xml:space="preserve"> The above rounding guidelines for indexed prices </w:t>
      </w:r>
      <w:r w:rsidRPr="00B1729C">
        <w:t xml:space="preserve">should be applied as a default but </w:t>
      </w:r>
      <w:r>
        <w:t xml:space="preserve">may </w:t>
      </w:r>
      <w:r w:rsidRPr="00B1729C">
        <w:t xml:space="preserve">be altered </w:t>
      </w:r>
      <w:r>
        <w:t>if</w:t>
      </w:r>
      <w:r w:rsidRPr="00B1729C">
        <w:t xml:space="preserve"> bilaterally agreed</w:t>
      </w:r>
      <w:r>
        <w:t>.</w:t>
      </w:r>
    </w:p>
    <w:p w14:paraId="5490CB46" w14:textId="6A939DE5" w:rsidR="00BF1126" w:rsidRDefault="00BF1126" w:rsidP="00BF1126">
      <w:pPr>
        <w:pStyle w:val="berschrift3"/>
      </w:pPr>
      <w:bookmarkStart w:id="56" w:name="_Ref198232518"/>
      <w:r>
        <w:t xml:space="preserve">Clarification for </w:t>
      </w:r>
      <w:r w:rsidR="002A3666">
        <w:t>GB</w:t>
      </w:r>
      <w:r>
        <w:t xml:space="preserve"> Power Transactions</w:t>
      </w:r>
      <w:bookmarkEnd w:id="56"/>
    </w:p>
    <w:p w14:paraId="62CEBFE1" w14:textId="77777777" w:rsidR="00E01D74" w:rsidRPr="00C5735B" w:rsidRDefault="00E01D74" w:rsidP="00E01D74">
      <w:r>
        <w:t xml:space="preserve">To support new entrants into the GB electricity market and facilitate confirmation matching,  additional descriptions have been requested to some GB-specific electricity fields. </w:t>
      </w:r>
    </w:p>
    <w:p w14:paraId="0FC7C498" w14:textId="30A4170C" w:rsidR="00E01D74" w:rsidRDefault="00E01D74" w:rsidP="00E01D74">
      <w:r>
        <w:lastRenderedPageBreak/>
        <w:t xml:space="preserve">Analysis by the Legal Committee revealed that some of these fields were either obsolete (e.g. ‘TransmissionChargeIdentification’ with values “Schedule 5 on/off”) or only stated at agreement level, not necessarily specific to each trade (e.g. ‘NotificationAgent’). Therefore a review of these fields was undertaken and where possible some of these fields have been changed to become optional and non-matching. </w:t>
      </w:r>
    </w:p>
    <w:p w14:paraId="1F399914" w14:textId="660EAF58" w:rsidR="007D1CB5" w:rsidRDefault="007D1CB5" w:rsidP="007D1CB5">
      <w:r>
        <w:t>To confirm GB power trades in eCM, the CpML schema contains dedicated fields in the details for ‘AgentType’ = “ECVNA” and in the conditional section ‘AccountAnd</w:t>
      </w:r>
      <w:r>
        <w:softHyphen/>
        <w:t>Charge</w:t>
      </w:r>
      <w:r>
        <w:softHyphen/>
        <w:t xml:space="preserve">Information’.  </w:t>
      </w:r>
    </w:p>
    <w:p w14:paraId="7FB25467" w14:textId="77777777" w:rsidR="007D1CB5" w:rsidRDefault="007D1CB5" w:rsidP="007D1CB5"/>
    <w:p w14:paraId="1C94D4BD" w14:textId="5CA5A8AF" w:rsidR="00C5735B" w:rsidRPr="00C5735B" w:rsidRDefault="007D1CB5" w:rsidP="003F6EB9">
      <w:pPr>
        <w:rPr>
          <w:lang w:eastAsia="de-DE"/>
        </w:rPr>
      </w:pPr>
      <w:r>
        <w:t>The definitions of the fields and their values can be found in GTMA signed between the counterparties and in the BSCP form “BSCP71/01 ECVNA Authorization Request Form for Single Notification” managed by Elexon.</w:t>
      </w:r>
    </w:p>
    <w:p w14:paraId="55FC9103" w14:textId="6EB83CA6" w:rsidR="00BF1126" w:rsidRDefault="00EA6CC5" w:rsidP="002A3666">
      <w:pPr>
        <w:pStyle w:val="berschrift3"/>
      </w:pPr>
      <w:bookmarkStart w:id="57" w:name="_Ref198232533"/>
      <w:r>
        <w:t>Emission and Renewable</w:t>
      </w:r>
      <w:r w:rsidR="00E3474E">
        <w:t>s</w:t>
      </w:r>
      <w:r>
        <w:t xml:space="preserve"> </w:t>
      </w:r>
      <w:r w:rsidR="002A3666">
        <w:t>Certificates in eCM</w:t>
      </w:r>
      <w:bookmarkEnd w:id="57"/>
    </w:p>
    <w:p w14:paraId="53DAA352" w14:textId="75F88C58" w:rsidR="002A3666" w:rsidRDefault="002A3666" w:rsidP="002A3666">
      <w:pPr>
        <w:rPr>
          <w:lang w:eastAsia="de-DE"/>
        </w:rPr>
      </w:pPr>
      <w:r>
        <w:rPr>
          <w:lang w:eastAsia="de-DE"/>
        </w:rPr>
        <w:t>The eCM standard uses a generic approach to describe different types of emission and renewable</w:t>
      </w:r>
      <w:r w:rsidR="00E3474E">
        <w:rPr>
          <w:lang w:eastAsia="de-DE"/>
        </w:rPr>
        <w:t>s</w:t>
      </w:r>
      <w:r>
        <w:rPr>
          <w:lang w:eastAsia="de-DE"/>
        </w:rPr>
        <w:t xml:space="preserve"> certificates. This offers the advantage that more certificate types can be included easily in the future, without significant changes and without breaking compatibility. </w:t>
      </w:r>
    </w:p>
    <w:p w14:paraId="1A935927" w14:textId="4FF68067" w:rsidR="00EA6CC5" w:rsidRDefault="002A3666" w:rsidP="002A3666">
      <w:pPr>
        <w:rPr>
          <w:lang w:eastAsia="de-DE"/>
        </w:rPr>
      </w:pPr>
      <w:r>
        <w:rPr>
          <w:lang w:eastAsia="de-DE"/>
        </w:rPr>
        <w:t xml:space="preserve">Some emission types </w:t>
      </w:r>
      <w:r w:rsidR="00951950">
        <w:rPr>
          <w:lang w:eastAsia="de-DE"/>
        </w:rPr>
        <w:t xml:space="preserve">have </w:t>
      </w:r>
      <w:r>
        <w:rPr>
          <w:lang w:eastAsia="de-DE"/>
        </w:rPr>
        <w:t xml:space="preserve">already </w:t>
      </w:r>
      <w:r w:rsidR="00951950">
        <w:rPr>
          <w:lang w:eastAsia="de-DE"/>
        </w:rPr>
        <w:t xml:space="preserve">been </w:t>
      </w:r>
      <w:r>
        <w:rPr>
          <w:lang w:eastAsia="de-DE"/>
        </w:rPr>
        <w:t>present in the standard.</w:t>
      </w:r>
      <w:r w:rsidR="00951950">
        <w:rPr>
          <w:lang w:eastAsia="de-DE"/>
        </w:rPr>
        <w:t xml:space="preserve"> This version adds initial support for renewables, adding a subset of fields related to </w:t>
      </w:r>
      <w:r>
        <w:rPr>
          <w:lang w:eastAsia="de-DE"/>
        </w:rPr>
        <w:t>Guarantees of Origin</w:t>
      </w:r>
      <w:r w:rsidR="00E3474E">
        <w:rPr>
          <w:lang w:eastAsia="de-DE"/>
        </w:rPr>
        <w:t xml:space="preserve"> (GoOs)</w:t>
      </w:r>
      <w:r>
        <w:rPr>
          <w:lang w:eastAsia="de-DE"/>
        </w:rPr>
        <w:t>.</w:t>
      </w:r>
    </w:p>
    <w:p w14:paraId="519F2864" w14:textId="326E6E1A" w:rsidR="00F47EB4" w:rsidRPr="002B2ACA" w:rsidRDefault="00F47EB4" w:rsidP="00F47EB4">
      <w:pPr>
        <w:pStyle w:val="berschrift1"/>
      </w:pPr>
      <w:bookmarkStart w:id="58" w:name="_Toc230170939"/>
      <w:r w:rsidRPr="002B2ACA">
        <w:lastRenderedPageBreak/>
        <w:t>Requirements for Electronic Business Processes</w:t>
      </w:r>
      <w:bookmarkEnd w:id="58"/>
    </w:p>
    <w:p w14:paraId="4D32C89B" w14:textId="61687832" w:rsidR="00747389" w:rsidRPr="002B2ACA" w:rsidRDefault="00747389" w:rsidP="00747389">
      <w:r w:rsidRPr="002B2ACA">
        <w:t xml:space="preserve">The Goal of the current project is to find a common solution for the automation of the transmission, reception, matching and processing of electronic trade confirmations. </w:t>
      </w:r>
    </w:p>
    <w:p w14:paraId="2F15002D" w14:textId="7C5FF0D3" w:rsidR="00F47EB4" w:rsidRPr="002B2ACA" w:rsidRDefault="00F836E9" w:rsidP="00F47EB4">
      <w:r w:rsidRPr="002B2ACA">
        <w:t>Ener</w:t>
      </w:r>
      <w:r w:rsidR="00446A12" w:rsidRPr="002B2ACA">
        <w:t>g</w:t>
      </w:r>
      <w:r w:rsidRPr="002B2ACA">
        <w:t xml:space="preserve">y Traders Europe </w:t>
      </w:r>
      <w:r w:rsidR="00F47EB4" w:rsidRPr="002B2ACA">
        <w:t>itself will provide a central directory service and will ensure maintenance of the standard with the publication of new codes</w:t>
      </w:r>
      <w:r w:rsidR="00162ACD" w:rsidRPr="002B2ACA">
        <w:t>,</w:t>
      </w:r>
      <w:r w:rsidR="00F47EB4" w:rsidRPr="002B2ACA">
        <w:t xml:space="preserve"> etc</w:t>
      </w:r>
      <w:r w:rsidR="00162ACD" w:rsidRPr="002B2ACA">
        <w:t>.</w:t>
      </w:r>
    </w:p>
    <w:p w14:paraId="7FD7F1CC" w14:textId="53B498B6" w:rsidR="00F47EB4" w:rsidRPr="002B2ACA" w:rsidRDefault="00F47EB4" w:rsidP="00F47EB4">
      <w:pPr>
        <w:pStyle w:val="berschrift2"/>
      </w:pPr>
      <w:bookmarkStart w:id="59" w:name="_Toc230170940"/>
      <w:r w:rsidRPr="002B2ACA">
        <w:t>eCM Business Process Scope</w:t>
      </w:r>
      <w:bookmarkEnd w:id="59"/>
    </w:p>
    <w:p w14:paraId="70B56EDB" w14:textId="07A6CE7C" w:rsidR="00747389" w:rsidRPr="002B2ACA" w:rsidRDefault="00747389" w:rsidP="00747389">
      <w:r w:rsidRPr="002B2ACA">
        <w:t>The aim of the eCM Project Workgroup is to define a “standard electronic confirmation process” and thus provide a framework enabling parties to:</w:t>
      </w:r>
    </w:p>
    <w:p w14:paraId="7B6AADE8" w14:textId="77777777" w:rsidR="00747389" w:rsidRPr="002B2ACA" w:rsidRDefault="00747389" w:rsidP="00467288">
      <w:pPr>
        <w:numPr>
          <w:ilvl w:val="0"/>
          <w:numId w:val="22"/>
        </w:numPr>
      </w:pPr>
      <w:r w:rsidRPr="002B2ACA">
        <w:t xml:space="preserve">Replace the manual transfer of information with the electronic transmission of standard confirmation data between two parties (on a peer-to-peer basis) </w:t>
      </w:r>
    </w:p>
    <w:p w14:paraId="469EA247" w14:textId="77777777" w:rsidR="00747389" w:rsidRPr="002B2ACA" w:rsidRDefault="00747389" w:rsidP="00467288">
      <w:pPr>
        <w:numPr>
          <w:ilvl w:val="0"/>
          <w:numId w:val="22"/>
        </w:numPr>
      </w:pPr>
      <w:r w:rsidRPr="002B2ACA">
        <w:t xml:space="preserve">Facilitate the reporting and capture within their trade management systems of electronic data related to the trade confirmation process </w:t>
      </w:r>
    </w:p>
    <w:p w14:paraId="4EC46784" w14:textId="77777777" w:rsidR="00747389" w:rsidRPr="002B2ACA" w:rsidRDefault="00747389" w:rsidP="00467288">
      <w:pPr>
        <w:numPr>
          <w:ilvl w:val="0"/>
          <w:numId w:val="22"/>
        </w:numPr>
      </w:pPr>
      <w:r w:rsidRPr="002B2ACA">
        <w:t>Legal Requirements are covered by the Master Agreement which is refer to by each trade confirmation document.</w:t>
      </w:r>
    </w:p>
    <w:p w14:paraId="5FC4181B" w14:textId="77777777" w:rsidR="00747389" w:rsidRPr="002B2ACA" w:rsidRDefault="00747389" w:rsidP="00467288">
      <w:pPr>
        <w:numPr>
          <w:ilvl w:val="0"/>
          <w:numId w:val="22"/>
        </w:numPr>
      </w:pPr>
      <w:r w:rsidRPr="002B2ACA">
        <w:t>Security Requirements are covered by using ebXML as the basic transport protocol for transfer of eCM documents.</w:t>
      </w:r>
    </w:p>
    <w:p w14:paraId="428BAEDB" w14:textId="5C2972E0" w:rsidR="00F47EB4" w:rsidRPr="002B2ACA" w:rsidRDefault="00F47EB4" w:rsidP="00F47EB4">
      <w:pPr>
        <w:pStyle w:val="berschrift2"/>
      </w:pPr>
      <w:bookmarkStart w:id="60" w:name="_Toc230170941"/>
      <w:r w:rsidRPr="002B2ACA">
        <w:t>Electronic Business Processes – Overview</w:t>
      </w:r>
      <w:bookmarkEnd w:id="60"/>
    </w:p>
    <w:p w14:paraId="03BFEA78" w14:textId="5C9AA0A5" w:rsidR="00F47EB4" w:rsidRPr="002B2ACA" w:rsidRDefault="00F47EB4" w:rsidP="00F47EB4">
      <w:pPr>
        <w:rPr>
          <w:lang w:eastAsia="de-DE"/>
        </w:rPr>
      </w:pPr>
      <w:r w:rsidRPr="002B2ACA">
        <w:rPr>
          <w:lang w:eastAsia="de-DE"/>
        </w:rPr>
        <w:t xml:space="preserve">This section describes the workflow defined for the eCM </w:t>
      </w:r>
      <w:r w:rsidR="00F836E9" w:rsidRPr="002B2ACA">
        <w:rPr>
          <w:lang w:eastAsia="de-DE"/>
        </w:rPr>
        <w:t>process compliant with the eCM standard developed by Energy Traders Europe</w:t>
      </w:r>
      <w:r w:rsidRPr="002B2ACA">
        <w:rPr>
          <w:lang w:eastAsia="de-DE"/>
        </w:rPr>
        <w:t xml:space="preserve">. For this purpose the actors and their systems are considered to be “black boxes”. </w:t>
      </w:r>
      <w:r w:rsidR="00F836E9" w:rsidRPr="002B2ACA">
        <w:rPr>
          <w:lang w:eastAsia="de-DE"/>
        </w:rPr>
        <w:t>Ener</w:t>
      </w:r>
      <w:r w:rsidR="00446A12" w:rsidRPr="002B2ACA">
        <w:rPr>
          <w:lang w:eastAsia="de-DE"/>
        </w:rPr>
        <w:t>g</w:t>
      </w:r>
      <w:r w:rsidR="00F836E9" w:rsidRPr="002B2ACA">
        <w:rPr>
          <w:lang w:eastAsia="de-DE"/>
        </w:rPr>
        <w:t xml:space="preserve">y Traders Europe </w:t>
      </w:r>
      <w:r w:rsidRPr="002B2ACA">
        <w:rPr>
          <w:lang w:eastAsia="de-DE"/>
        </w:rPr>
        <w:t xml:space="preserve">has restricted itself to defining the interface requirements for the incoming and outgoing documents and matching criteria where appropriate. </w:t>
      </w:r>
    </w:p>
    <w:p w14:paraId="797097F8" w14:textId="2F603D67" w:rsidR="00747389" w:rsidRPr="002B2ACA" w:rsidRDefault="00F47EB4" w:rsidP="00F47EB4">
      <w:pPr>
        <w:pStyle w:val="Note"/>
      </w:pPr>
      <w:r w:rsidRPr="002B2ACA">
        <w:t>Note: For the purpose of defining the role of Buyer and Seller for Financial Transactions where there is no exchange of any physical commodity or other indication the following conven</w:t>
      </w:r>
      <w:r w:rsidR="002B2ACA">
        <w:t>t</w:t>
      </w:r>
      <w:r w:rsidRPr="002B2ACA">
        <w:t>ion is used within the eCM process: the party with the lesser identification code value (using alphabetical sorting) shall be deemed the ‘‘Seller’ and the counterparty with the greater identification code value (using alphabetical sorting) shall be deemed the ‘Buyer’.</w:t>
      </w:r>
    </w:p>
    <w:p w14:paraId="62517F85" w14:textId="485C3E65" w:rsidR="00EF157E" w:rsidRPr="002B2ACA" w:rsidRDefault="00EF157E" w:rsidP="00F47EB4">
      <w:pPr>
        <w:pStyle w:val="berschrift2"/>
      </w:pPr>
      <w:bookmarkStart w:id="61" w:name="_Toc230170942"/>
      <w:r w:rsidRPr="002B2ACA">
        <w:lastRenderedPageBreak/>
        <w:t>Actors and Roles</w:t>
      </w:r>
      <w:bookmarkEnd w:id="61"/>
    </w:p>
    <w:p w14:paraId="79576246" w14:textId="77777777" w:rsidR="00747389" w:rsidRPr="002B2ACA" w:rsidRDefault="00747389" w:rsidP="00747389">
      <w:r w:rsidRPr="002B2ACA">
        <w:rPr>
          <w:noProof/>
        </w:rPr>
        <w:drawing>
          <wp:inline distT="0" distB="0" distL="0" distR="0" wp14:anchorId="7F523ED7" wp14:editId="1141C0B5">
            <wp:extent cx="5930900" cy="39624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0900" cy="3962400"/>
                    </a:xfrm>
                    <a:prstGeom prst="rect">
                      <a:avLst/>
                    </a:prstGeom>
                    <a:noFill/>
                    <a:ln>
                      <a:noFill/>
                    </a:ln>
                  </pic:spPr>
                </pic:pic>
              </a:graphicData>
            </a:graphic>
          </wp:inline>
        </w:drawing>
      </w:r>
    </w:p>
    <w:p w14:paraId="28621396" w14:textId="23783DE3" w:rsidR="00747389" w:rsidRPr="002B2ACA" w:rsidRDefault="00747389" w:rsidP="00747389">
      <w:pPr>
        <w:pStyle w:val="Figurecaption"/>
      </w:pPr>
      <w:bookmarkStart w:id="62" w:name="_Ref65586287"/>
      <w:bookmarkStart w:id="63" w:name="_Toc230170422"/>
      <w:r w:rsidRPr="002B2ACA">
        <w:t xml:space="preserve">Figure </w:t>
      </w:r>
      <w:r>
        <w:fldChar w:fldCharType="begin"/>
      </w:r>
      <w:r>
        <w:instrText>SEQ Figure \* ARABIC</w:instrText>
      </w:r>
      <w:r>
        <w:fldChar w:fldCharType="separate"/>
      </w:r>
      <w:r w:rsidR="006C2124">
        <w:rPr>
          <w:noProof/>
        </w:rPr>
        <w:t>2</w:t>
      </w:r>
      <w:r>
        <w:fldChar w:fldCharType="end"/>
      </w:r>
      <w:r w:rsidRPr="002B2ACA">
        <w:t xml:space="preserve"> Use Case Diagram for eCM</w:t>
      </w:r>
      <w:bookmarkEnd w:id="62"/>
      <w:bookmarkEnd w:id="63"/>
    </w:p>
    <w:p w14:paraId="55963A95" w14:textId="39B86952" w:rsidR="00747389" w:rsidRPr="002B2ACA" w:rsidRDefault="008502FC" w:rsidP="00747389">
      <w:r w:rsidRPr="002B2ACA">
        <w:rPr>
          <w:b/>
          <w:bCs/>
        </w:rPr>
        <w:fldChar w:fldCharType="begin"/>
      </w:r>
      <w:r w:rsidRPr="002B2ACA">
        <w:instrText xml:space="preserve"> REF _Ref65586287 \h </w:instrText>
      </w:r>
      <w:r w:rsidRPr="002B2ACA">
        <w:rPr>
          <w:b/>
          <w:bCs/>
        </w:rPr>
      </w:r>
      <w:r w:rsidRPr="002B2ACA">
        <w:rPr>
          <w:b/>
          <w:bCs/>
        </w:rPr>
        <w:fldChar w:fldCharType="separate"/>
      </w:r>
      <w:r w:rsidR="006C2124" w:rsidRPr="002B2ACA">
        <w:t xml:space="preserve">Figure </w:t>
      </w:r>
      <w:r w:rsidR="006C2124">
        <w:rPr>
          <w:noProof/>
        </w:rPr>
        <w:t>2</w:t>
      </w:r>
      <w:r w:rsidR="006C2124" w:rsidRPr="002B2ACA">
        <w:t xml:space="preserve"> Use Case Diagram for eCM</w:t>
      </w:r>
      <w:r w:rsidRPr="002B2ACA">
        <w:rPr>
          <w:b/>
          <w:bCs/>
        </w:rPr>
        <w:fldChar w:fldCharType="end"/>
      </w:r>
      <w:r w:rsidRPr="002B2ACA">
        <w:rPr>
          <w:b/>
          <w:bCs/>
        </w:rPr>
        <w:t xml:space="preserve"> </w:t>
      </w:r>
      <w:r w:rsidR="00747389" w:rsidRPr="002B2ACA">
        <w:t>provides an overview of the scope and context of the eCM process. A trade is carried out between traders or through the help of a broker. Once the transaction has been executed, each respective information system is updated with the trade data. Each information system then transmits a confirmation document to the eCM process which conducts the matching in order to reconcile any differences between the independent records of the trade data, any exceptions resulting from the matching process are manually resolved.</w:t>
      </w:r>
    </w:p>
    <w:p w14:paraId="01C45614" w14:textId="49D189D4" w:rsidR="00747389" w:rsidRPr="002B2ACA" w:rsidRDefault="00F47EB4" w:rsidP="00747389">
      <w:pPr>
        <w:rPr>
          <w:lang w:eastAsia="de-DE"/>
        </w:rPr>
      </w:pPr>
      <w:r w:rsidRPr="002B2ACA">
        <w:rPr>
          <w:lang w:eastAsia="de-DE"/>
        </w:rPr>
        <w:t xml:space="preserve">Version 4.0 of the eCM process introduces the concept of ‘multi-tenancy’ as </w:t>
      </w:r>
      <w:r w:rsidR="002B2ACA">
        <w:rPr>
          <w:lang w:eastAsia="de-DE"/>
        </w:rPr>
        <w:t>a</w:t>
      </w:r>
      <w:r w:rsidR="002B2ACA" w:rsidRPr="002B2ACA">
        <w:rPr>
          <w:lang w:eastAsia="de-DE"/>
        </w:rPr>
        <w:t xml:space="preserve"> </w:t>
      </w:r>
      <w:r w:rsidRPr="002B2ACA">
        <w:rPr>
          <w:lang w:eastAsia="de-DE"/>
        </w:rPr>
        <w:t>possible deployment option for implementations of the process. The matching dialogue between ‘tenants’ of the same shared process instance can be optimised to dispense with some steps in the defined matching dialogue since all data required for achieving a match between two ‘tenants’ sharing the same implementation will be present locally; conversely, matching between counterparties who do not happen to be ‘tenants’ of the same implementation will require the full peer-to-peer dialogue to be completed. This approach permits some parties the option to reduce the operational overheads of operating their own eCM installation whilst retaining matching continuity with parties that prefer to retain operational control of their own independent implementation of the process.</w:t>
      </w:r>
    </w:p>
    <w:p w14:paraId="39300A78" w14:textId="1D11182F" w:rsidR="00747389" w:rsidRPr="002B2ACA" w:rsidRDefault="00747389" w:rsidP="00524DE5">
      <w:pPr>
        <w:pStyle w:val="berschrift2"/>
      </w:pPr>
      <w:bookmarkStart w:id="64" w:name="_Toc230170943"/>
      <w:r w:rsidRPr="002B2ACA">
        <w:lastRenderedPageBreak/>
        <w:t>High</w:t>
      </w:r>
      <w:r w:rsidR="008F7104" w:rsidRPr="002B2ACA">
        <w:t>-</w:t>
      </w:r>
      <w:r w:rsidRPr="002B2ACA">
        <w:t>Level Business Document Flows</w:t>
      </w:r>
      <w:bookmarkEnd w:id="64"/>
    </w:p>
    <w:p w14:paraId="030E80FD" w14:textId="3B940F24" w:rsidR="00747389" w:rsidRPr="002B2ACA" w:rsidRDefault="00747389" w:rsidP="00747389">
      <w:pPr>
        <w:pStyle w:val="berschrift3"/>
      </w:pPr>
      <w:bookmarkStart w:id="65" w:name="_Ref65586968"/>
      <w:r w:rsidRPr="002B2ACA">
        <w:t>High</w:t>
      </w:r>
      <w:r w:rsidR="008F7104" w:rsidRPr="002B2ACA">
        <w:t>-</w:t>
      </w:r>
      <w:r w:rsidRPr="002B2ACA">
        <w:t>Level Business Document Match Processing</w:t>
      </w:r>
      <w:bookmarkEnd w:id="65"/>
    </w:p>
    <w:p w14:paraId="5E772E8B" w14:textId="77777777" w:rsidR="00747389" w:rsidRPr="002B2ACA" w:rsidRDefault="00747389" w:rsidP="00162ACD">
      <w:pPr>
        <w:keepNext/>
      </w:pPr>
      <w:r w:rsidRPr="002B2ACA">
        <w:t>The eCM process provides Traders and Brokers with the following matching capabilities:</w:t>
      </w:r>
    </w:p>
    <w:p w14:paraId="1D417307" w14:textId="1B9156A0" w:rsidR="00747389" w:rsidRPr="002B2ACA" w:rsidRDefault="00747389" w:rsidP="00467288">
      <w:pPr>
        <w:pStyle w:val="Listenabsatz"/>
        <w:numPr>
          <w:ilvl w:val="0"/>
          <w:numId w:val="23"/>
        </w:numPr>
        <w:tabs>
          <w:tab w:val="num" w:pos="360"/>
        </w:tabs>
      </w:pPr>
      <w:r w:rsidRPr="002B2ACA">
        <w:t xml:space="preserve">Counterparty Trade Confirmation Matching: the bilateral matching of </w:t>
      </w:r>
      <w:r w:rsidR="00E61728" w:rsidRPr="002B2ACA">
        <w:t>TradeConfirmation document</w:t>
      </w:r>
      <w:r w:rsidRPr="002B2ACA">
        <w:t>s between the two counterparties to a trade</w:t>
      </w:r>
    </w:p>
    <w:p w14:paraId="72E68691" w14:textId="77777777" w:rsidR="00747389" w:rsidRPr="002B2ACA" w:rsidRDefault="00747389" w:rsidP="00467288">
      <w:pPr>
        <w:pStyle w:val="Listenabsatz"/>
        <w:numPr>
          <w:ilvl w:val="0"/>
          <w:numId w:val="23"/>
        </w:numPr>
        <w:tabs>
          <w:tab w:val="num" w:pos="360"/>
        </w:tabs>
      </w:pPr>
      <w:r w:rsidRPr="002B2ACA">
        <w:t>Broker Confirmation Matching: the independent bilateral matching of Trade and Broker Confirmation and optionally Broker Fee Information documents between the Broker of a trade and both (or either) of the Traders</w:t>
      </w:r>
    </w:p>
    <w:p w14:paraId="10C55D44" w14:textId="77777777" w:rsidR="00747389" w:rsidRPr="002B2ACA" w:rsidRDefault="00747389" w:rsidP="00467288">
      <w:pPr>
        <w:pStyle w:val="Listenabsatz"/>
        <w:numPr>
          <w:ilvl w:val="0"/>
          <w:numId w:val="23"/>
        </w:numPr>
        <w:tabs>
          <w:tab w:val="num" w:pos="360"/>
        </w:tabs>
      </w:pPr>
      <w:r w:rsidRPr="002B2ACA">
        <w:t>Trilateral Confirmation Matching: the cross matching of a Trader’s Trade Confirmation and optionally Broker Fee Information document(s) with the Counterparty’s Trade Confirmation and the Broker’s Broker Confirmation document.</w:t>
      </w:r>
    </w:p>
    <w:p w14:paraId="7E97C574" w14:textId="06A15A91" w:rsidR="00747389" w:rsidRPr="002B2ACA" w:rsidRDefault="00747389" w:rsidP="00747389">
      <w:r w:rsidRPr="002B2ACA">
        <w:t xml:space="preserve">Trilateral matching is in effect the combination of both Counterparty and Broker Matching dialogues into a two ‘legged’ matching dialogue which matches the counterparty </w:t>
      </w:r>
      <w:r w:rsidR="00E61728" w:rsidRPr="002B2ACA">
        <w:t>TradeConfirmation document</w:t>
      </w:r>
      <w:r w:rsidRPr="002B2ACA">
        <w:t xml:space="preserve"> with a Trader’s </w:t>
      </w:r>
      <w:r w:rsidR="00E61728" w:rsidRPr="002B2ACA">
        <w:t>TradeConfirmation document</w:t>
      </w:r>
      <w:r w:rsidRPr="002B2ACA">
        <w:t xml:space="preserve"> via one ‘leg’ and the Broker Confirmation with the same Trade Confirmation and optionally Broker Fee Information documents via the other ‘leg’. Use of the same Trade </w:t>
      </w:r>
      <w:r w:rsidR="002B2ACA" w:rsidRPr="002B2ACA">
        <w:t>Confirmation</w:t>
      </w:r>
      <w:r w:rsidRPr="002B2ACA">
        <w:t xml:space="preserve"> document ensures the integrity of the trilateral match and avoids the possibility that different versions of the deal are separately matched with the Broker and with the Counterparty over time leading to two independent matches for the same deal on differing commercial terms, should there have been an amendment of the deal between matching with Broker and Counterparty. The Trader is therefore prevented from independently submitting separate </w:t>
      </w:r>
      <w:r w:rsidR="00E61728" w:rsidRPr="002B2ACA">
        <w:t>TradeConfirmation document</w:t>
      </w:r>
      <w:r w:rsidRPr="002B2ACA">
        <w:t>s for the same trade to both the Counterparty Trade Matching dialogue and to the Broker Confirmation Matching dialogue.</w:t>
      </w:r>
    </w:p>
    <w:p w14:paraId="1F7EE57C" w14:textId="6D0F7946"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Counterparty Trade Confirmation Matching Dialogue</w:t>
      </w:r>
    </w:p>
    <w:p w14:paraId="623680B7" w14:textId="4DAD0ABA" w:rsidR="00747389" w:rsidRPr="002B2ACA" w:rsidRDefault="00747389" w:rsidP="00747389">
      <w:r w:rsidRPr="002B2ACA">
        <w:t xml:space="preserve">Both trading parties submit a </w:t>
      </w:r>
      <w:r w:rsidR="00E61728" w:rsidRPr="002B2ACA">
        <w:t>TradeConfirmation document</w:t>
      </w:r>
      <w:r w:rsidRPr="002B2ACA">
        <w:t xml:space="preserve"> to the eCM process. A </w:t>
      </w:r>
      <w:r w:rsidR="00E61728" w:rsidRPr="002B2ACA">
        <w:t>TradeConfirmation document</w:t>
      </w:r>
      <w:r w:rsidRPr="002B2ACA">
        <w:t xml:space="preserve"> is considered to have fully entered the eCM process once it has been well processed. Successfully submitted documents are assigned to the ‘Pending’ state and become subject to matching otherwise they are rejected from the process.</w:t>
      </w:r>
    </w:p>
    <w:p w14:paraId="5FF4CEEF" w14:textId="081A8201" w:rsidR="00747389" w:rsidRPr="002B2ACA" w:rsidRDefault="00747389" w:rsidP="00747389">
      <w:r w:rsidRPr="002B2ACA">
        <w:t xml:space="preserve">The instance of the process where the buyer is registered takes the lead in initiating the matching dialogue and applies the </w:t>
      </w:r>
      <w:r w:rsidR="008502FC" w:rsidRPr="002B2ACA">
        <w:t xml:space="preserve">‘Suggested Match’ Processing </w:t>
      </w:r>
      <w:r w:rsidRPr="002B2ACA">
        <w:t xml:space="preserve">algorithm specified in </w:t>
      </w:r>
      <w:r w:rsidR="008502FC" w:rsidRPr="002B2ACA">
        <w:fldChar w:fldCharType="begin"/>
      </w:r>
      <w:r w:rsidR="008502FC" w:rsidRPr="002B2ACA">
        <w:instrText xml:space="preserve"> REF _Ref65586541 \r \h </w:instrText>
      </w:r>
      <w:r w:rsidR="008502FC" w:rsidRPr="002B2ACA">
        <w:fldChar w:fldCharType="separate"/>
      </w:r>
      <w:r w:rsidR="006C2124">
        <w:t>5.6</w:t>
      </w:r>
      <w:r w:rsidR="008502FC" w:rsidRPr="002B2ACA">
        <w:fldChar w:fldCharType="end"/>
      </w:r>
      <w:r w:rsidR="008502FC" w:rsidRPr="002B2ACA">
        <w:t>, “</w:t>
      </w:r>
      <w:r w:rsidR="008502FC" w:rsidRPr="002B2ACA">
        <w:fldChar w:fldCharType="begin"/>
      </w:r>
      <w:r w:rsidR="008502FC" w:rsidRPr="002B2ACA">
        <w:instrText xml:space="preserve"> REF _Ref65586550 \h </w:instrText>
      </w:r>
      <w:r w:rsidR="008502FC" w:rsidRPr="002B2ACA">
        <w:fldChar w:fldCharType="separate"/>
      </w:r>
      <w:r w:rsidR="006C2124" w:rsidRPr="002B2ACA">
        <w:t>Business Document Processing</w:t>
      </w:r>
      <w:r w:rsidR="008502FC" w:rsidRPr="002B2ACA">
        <w:fldChar w:fldCharType="end"/>
      </w:r>
      <w:r w:rsidR="008502FC" w:rsidRPr="002B2ACA">
        <w:t xml:space="preserve">” </w:t>
      </w:r>
      <w:r w:rsidRPr="002B2ACA">
        <w:t>to establish a ‘Suggested Match’ which is communicated to the seller’s instance and if successfully verified using the</w:t>
      </w:r>
      <w:r w:rsidR="008502FC" w:rsidRPr="002B2ACA">
        <w:t xml:space="preserve"> ‘Suggested Match Acceptance/Refusal’ Processing</w:t>
      </w:r>
      <w:r w:rsidRPr="002B2ACA">
        <w:t xml:space="preserve"> algorithm specified in </w:t>
      </w:r>
      <w:r w:rsidR="008502FC" w:rsidRPr="002B2ACA">
        <w:fldChar w:fldCharType="begin"/>
      </w:r>
      <w:r w:rsidR="008502FC" w:rsidRPr="002B2ACA">
        <w:instrText xml:space="preserve"> REF _Ref65586541 \r \h </w:instrText>
      </w:r>
      <w:r w:rsidR="008502FC" w:rsidRPr="002B2ACA">
        <w:fldChar w:fldCharType="separate"/>
      </w:r>
      <w:r w:rsidR="006C2124">
        <w:t>5.6</w:t>
      </w:r>
      <w:r w:rsidR="008502FC" w:rsidRPr="002B2ACA">
        <w:fldChar w:fldCharType="end"/>
      </w:r>
      <w:r w:rsidR="008502FC" w:rsidRPr="002B2ACA">
        <w:t>, “</w:t>
      </w:r>
      <w:r w:rsidR="008502FC" w:rsidRPr="002B2ACA">
        <w:fldChar w:fldCharType="begin"/>
      </w:r>
      <w:r w:rsidR="008502FC" w:rsidRPr="002B2ACA">
        <w:instrText xml:space="preserve"> REF _Ref65586550 \h </w:instrText>
      </w:r>
      <w:r w:rsidR="008502FC" w:rsidRPr="002B2ACA">
        <w:fldChar w:fldCharType="separate"/>
      </w:r>
      <w:r w:rsidR="006C2124" w:rsidRPr="002B2ACA">
        <w:t>Business Document Processing</w:t>
      </w:r>
      <w:r w:rsidR="008502FC" w:rsidRPr="002B2ACA">
        <w:fldChar w:fldCharType="end"/>
      </w:r>
      <w:r w:rsidR="008502FC" w:rsidRPr="002B2ACA">
        <w:t>”</w:t>
      </w:r>
      <w:r w:rsidRPr="002B2ACA">
        <w:t xml:space="preserve">, results in a ‘Match Acceptance’ to finalise the dialogue and establish the match between the two </w:t>
      </w:r>
      <w:r w:rsidR="00E61728" w:rsidRPr="002B2ACA">
        <w:t>TradeConfirmation document</w:t>
      </w:r>
      <w:r w:rsidRPr="002B2ACA">
        <w:t>s.</w:t>
      </w:r>
    </w:p>
    <w:p w14:paraId="4DB39A97" w14:textId="08BD30A2" w:rsidR="00747389" w:rsidRPr="002B2ACA" w:rsidRDefault="00747389" w:rsidP="00747389">
      <w:r w:rsidRPr="002B2ACA">
        <w:t xml:space="preserve">In the case of a ‘multi-tenant’ implementation the exchange of </w:t>
      </w:r>
      <w:r w:rsidR="00E61728" w:rsidRPr="002B2ACA">
        <w:t>TradeConfirmation document</w:t>
      </w:r>
      <w:r w:rsidRPr="002B2ACA">
        <w:t>s and subsequent issue of the ‘Match Suggested’ and ‘Match Accepted’ documents are not required within the matching process since it is no longer distributed and a single agreed result is achieved by virtue of using the ‘locally’ available Trader Confirmation documents present in the same shared process instance.</w:t>
      </w:r>
    </w:p>
    <w:p w14:paraId="7E3E5EAE" w14:textId="77777777" w:rsidR="00747389" w:rsidRPr="002B2ACA" w:rsidRDefault="00747389" w:rsidP="00747389">
      <w:r w:rsidRPr="002B2ACA">
        <w:t>A ‘Match’ result in the form of a ‘Box Result’ document is returned to each party.</w:t>
      </w:r>
    </w:p>
    <w:p w14:paraId="39C33285" w14:textId="41D6781F" w:rsidR="00747389" w:rsidRPr="002B2ACA" w:rsidRDefault="00747389" w:rsidP="00162ACD">
      <w:pPr>
        <w:pStyle w:val="berschrift4"/>
        <w:rPr>
          <w:lang w:val="en-GB"/>
        </w:rPr>
      </w:pPr>
      <w:r w:rsidRPr="002B2ACA">
        <w:rPr>
          <w:lang w:val="en-GB"/>
        </w:rPr>
        <w:lastRenderedPageBreak/>
        <w:t>High</w:t>
      </w:r>
      <w:r w:rsidR="008F7104" w:rsidRPr="002B2ACA">
        <w:rPr>
          <w:lang w:val="en-GB"/>
        </w:rPr>
        <w:t>-</w:t>
      </w:r>
      <w:r w:rsidRPr="002B2ACA">
        <w:rPr>
          <w:lang w:val="en-GB"/>
        </w:rPr>
        <w:t>Level Broker Confirmation Matching Dialogue</w:t>
      </w:r>
    </w:p>
    <w:p w14:paraId="1075F528" w14:textId="77777777" w:rsidR="00747389" w:rsidRPr="002B2ACA" w:rsidRDefault="00747389" w:rsidP="00747389">
      <w:r w:rsidRPr="002B2ACA">
        <w:t>The Trader and the Broker each submits a document, either a Trade Confirmation and optionally a Broker Fee Information document in the case of the Trader, or in the case of a Broker, a Broker Confirmation, to the process. The documents are considered to have fully entered the eCM process once they have been well processed and are then set to the ‘Pending’ status.</w:t>
      </w:r>
    </w:p>
    <w:p w14:paraId="184AB508" w14:textId="77777777" w:rsidR="00747389" w:rsidRPr="002B2ACA" w:rsidRDefault="00747389" w:rsidP="00747389">
      <w:r w:rsidRPr="002B2ACA">
        <w:t>As indicated the Trader can optionally elect to match brokerage fees with the Broker through the eCM process. The choice is in effect a parameter to the matching algorithm (i.e. it can be enabled for matching or disabled for matching depending on the Trader’s preference) causing the Broker Fee Information document to be included, or not, within the match. If the Trader elects to match brokerage then they must submit an associated Broker Fee Information document with any Trade Confirmation that they submit to the Broker Matching dialogue. If the Trader elects not to match brokerage then they must not submit an associated Broker Fee Information document with any Trade Confirmation that they submit to the Broker Matching dialogue, any Broker Fee Information document submitted in this case will be rejected from the process. The level of control (e.g. per counterparty, per broker, per commodity etc.) at which the matching parameter is controlled is a matter for implementers to decide.</w:t>
      </w:r>
    </w:p>
    <w:p w14:paraId="050FC1E9" w14:textId="7138ECCC" w:rsidR="00747389" w:rsidRPr="002B2ACA" w:rsidRDefault="00747389" w:rsidP="00747389">
      <w:r w:rsidRPr="002B2ACA">
        <w:t xml:space="preserve">Once the documents have been successfully submitted the Trader instance of the process applies </w:t>
      </w:r>
      <w:r w:rsidR="008502FC" w:rsidRPr="002B2ACA">
        <w:t xml:space="preserve">the ‘Trade Data’ and Broker ‘Match’ Processing </w:t>
      </w:r>
      <w:r w:rsidRPr="002B2ACA">
        <w:t xml:space="preserve">algorithm specified in </w:t>
      </w:r>
      <w:r w:rsidR="008502FC" w:rsidRPr="002B2ACA">
        <w:fldChar w:fldCharType="begin"/>
      </w:r>
      <w:r w:rsidR="008502FC" w:rsidRPr="002B2ACA">
        <w:instrText xml:space="preserve"> REF _Ref65586737 \r \h </w:instrText>
      </w:r>
      <w:r w:rsidR="008502FC" w:rsidRPr="002B2ACA">
        <w:fldChar w:fldCharType="separate"/>
      </w:r>
      <w:r w:rsidR="006C2124">
        <w:t>5.6.3</w:t>
      </w:r>
      <w:r w:rsidR="008502FC" w:rsidRPr="002B2ACA">
        <w:fldChar w:fldCharType="end"/>
      </w:r>
      <w:r w:rsidR="008502FC" w:rsidRPr="002B2ACA">
        <w:t>, “</w:t>
      </w:r>
      <w:r w:rsidR="008502FC" w:rsidRPr="002B2ACA">
        <w:fldChar w:fldCharType="begin"/>
      </w:r>
      <w:r w:rsidR="008502FC" w:rsidRPr="002B2ACA">
        <w:instrText xml:space="preserve"> REF _Ref65586737 \h </w:instrText>
      </w:r>
      <w:r w:rsidR="008502FC" w:rsidRPr="002B2ACA">
        <w:fldChar w:fldCharType="separate"/>
      </w:r>
      <w:r w:rsidR="006C2124" w:rsidRPr="002B2ACA">
        <w:t>‘Trade Data’ and Broker ‘Match’ Processing</w:t>
      </w:r>
      <w:r w:rsidR="008502FC" w:rsidRPr="002B2ACA">
        <w:fldChar w:fldCharType="end"/>
      </w:r>
      <w:r w:rsidR="008502FC" w:rsidRPr="002B2ACA">
        <w:t>”,</w:t>
      </w:r>
      <w:r w:rsidRPr="002B2ACA">
        <w:t xml:space="preserve"> to establish a ’Match’ between the Broker Confirmation and the Trade Confirmation and optional Broker Fee Information documents which is communicated to the Broker instance through the issue of a ‘Broker Match </w:t>
      </w:r>
      <w:r w:rsidR="002B2ACA" w:rsidRPr="002B2ACA">
        <w:t>Notification</w:t>
      </w:r>
      <w:r w:rsidRPr="002B2ACA">
        <w:t>’.</w:t>
      </w:r>
    </w:p>
    <w:p w14:paraId="488EBE7E" w14:textId="77777777" w:rsidR="00747389" w:rsidRPr="002B2ACA" w:rsidRDefault="00747389" w:rsidP="00747389">
      <w:r w:rsidRPr="002B2ACA">
        <w:t>In the case of a ‘multi-tenant’ implementation, with Trader and Broker, the exchange of documents and subsequent issue of the ‘Broker Match Notification’ are not required within the matching process since it is no longer distributed and a single agreed result is achieved by virtue of using the ‘locally’ available documents present in the same shared process instance.</w:t>
      </w:r>
    </w:p>
    <w:p w14:paraId="272EC01E" w14:textId="77777777" w:rsidR="00747389" w:rsidRPr="002B2ACA" w:rsidRDefault="00747389" w:rsidP="00747389">
      <w:r w:rsidRPr="002B2ACA">
        <w:t>A ‘Match’ result in the form of a ‘Box Result’ document is returned to each party.</w:t>
      </w:r>
    </w:p>
    <w:p w14:paraId="478CF84B" w14:textId="3B13B99C" w:rsidR="00747389" w:rsidRPr="002B2ACA" w:rsidRDefault="00747389" w:rsidP="00162ACD">
      <w:pPr>
        <w:pStyle w:val="berschrift4"/>
        <w:rPr>
          <w:lang w:val="en-GB"/>
        </w:rPr>
      </w:pPr>
      <w:bookmarkStart w:id="66" w:name="_Ref65594040"/>
      <w:r w:rsidRPr="002B2ACA">
        <w:rPr>
          <w:lang w:val="en-GB"/>
        </w:rPr>
        <w:t>High</w:t>
      </w:r>
      <w:r w:rsidR="008F7104" w:rsidRPr="002B2ACA">
        <w:rPr>
          <w:lang w:val="en-GB"/>
        </w:rPr>
        <w:t>-</w:t>
      </w:r>
      <w:r w:rsidRPr="002B2ACA">
        <w:rPr>
          <w:lang w:val="en-GB"/>
        </w:rPr>
        <w:t>Level Trilateral Matching Dialogue</w:t>
      </w:r>
      <w:bookmarkEnd w:id="66"/>
    </w:p>
    <w:p w14:paraId="061E3455" w14:textId="509E67A8" w:rsidR="00747389" w:rsidRPr="002B2ACA" w:rsidRDefault="00747389" w:rsidP="00747389">
      <w:r w:rsidRPr="002B2ACA">
        <w:t xml:space="preserve">The Trader submits a single </w:t>
      </w:r>
      <w:r w:rsidR="00E61728" w:rsidRPr="002B2ACA">
        <w:t>TradeConfirmation document</w:t>
      </w:r>
      <w:r w:rsidRPr="002B2ACA">
        <w:t xml:space="preserve"> to both the Counterparty Trade Confirmation Matching and to the Broker Confirmation Matching dialogues supported by the eCM process and in the latter case, optionally, a Broker Fee Information document. The appropriate match processing is invoked for each ‘leg’ of the match, as described previously for each dialogue.</w:t>
      </w:r>
    </w:p>
    <w:p w14:paraId="4FCA679C" w14:textId="77777777" w:rsidR="00747389" w:rsidRPr="002B2ACA" w:rsidRDefault="00747389" w:rsidP="00747389">
      <w:r w:rsidRPr="002B2ACA">
        <w:t>The dialogue for each leg of the match proceeds independently as soon as the documents required by the dialogue have successfully entered the process. In either case the result of the Counterparty Confirmation Matching dialogue is deemed to take precedence over the Broker Confirmation Matching dialogue since the former relates directly to the confirmation of the underlying trade, whereas the latter is considered to corroborate the counterparty match result. The Broker leg of the trilateral match is therefore not considered fully ‘Matched’ until a ‘Match’ has been established in the Counterparty leg. The documents in the Broker leg are set to an interim state of ‘Preliminary Matched’ until the Counterparty leg is completed and then moved to the final ‘Matched’ state to complete the Trilateral Matching Dialogue.</w:t>
      </w:r>
    </w:p>
    <w:p w14:paraId="22F5B77F" w14:textId="77777777" w:rsidR="00747389" w:rsidRPr="002B2ACA" w:rsidRDefault="00747389" w:rsidP="00747389">
      <w:r w:rsidRPr="002B2ACA">
        <w:lastRenderedPageBreak/>
        <w:t>Matching results for each leg of the trilateral match are returned for each dialogue in the form of ‘Box Result’ documents as described above to each relevant party.</w:t>
      </w:r>
    </w:p>
    <w:p w14:paraId="478D4539" w14:textId="1397679C" w:rsidR="00747389" w:rsidRPr="002B2ACA" w:rsidRDefault="00747389" w:rsidP="00747389">
      <w:pPr>
        <w:pStyle w:val="berschrift3"/>
      </w:pPr>
      <w:r w:rsidRPr="002B2ACA">
        <w:t>High</w:t>
      </w:r>
      <w:r w:rsidR="008F7104" w:rsidRPr="002B2ACA">
        <w:t>-</w:t>
      </w:r>
      <w:r w:rsidRPr="002B2ACA">
        <w:t>Level Business Document Amendment Processing</w:t>
      </w:r>
    </w:p>
    <w:p w14:paraId="11A57D7E" w14:textId="77777777" w:rsidR="00747389" w:rsidRPr="002B2ACA" w:rsidRDefault="00747389" w:rsidP="00747389">
      <w:r w:rsidRPr="002B2ACA">
        <w:t xml:space="preserve">Documents submitted for match processing can be amended by the document ‘owner’ if the originally submitted document is in an amendable state, otherwise the new document will be rejected by the eCM process. </w:t>
      </w:r>
    </w:p>
    <w:p w14:paraId="14CBFFD3" w14:textId="78CFE2F6" w:rsidR="00747389" w:rsidRPr="002B2ACA" w:rsidRDefault="00747389" w:rsidP="00747389">
      <w:r w:rsidRPr="002B2ACA">
        <w:t>Documents already in a ‘Matched’ state can be amended in version 4.0 of the eCM process however the new versions of a currently matching pair of documents can only be matched with one another as stated in</w:t>
      </w:r>
      <w:r w:rsidR="008502FC" w:rsidRPr="002B2ACA">
        <w:t xml:space="preserve"> </w:t>
      </w:r>
      <w:r w:rsidR="008502FC" w:rsidRPr="002B2ACA">
        <w:fldChar w:fldCharType="begin"/>
      </w:r>
      <w:r w:rsidR="008502FC" w:rsidRPr="002B2ACA">
        <w:instrText xml:space="preserve"> REF _Ref65586785 \r \h </w:instrText>
      </w:r>
      <w:r w:rsidR="008502FC" w:rsidRPr="002B2ACA">
        <w:fldChar w:fldCharType="separate"/>
      </w:r>
      <w:r w:rsidR="006C2124">
        <w:t>5.6.1</w:t>
      </w:r>
      <w:r w:rsidR="008502FC" w:rsidRPr="002B2ACA">
        <w:fldChar w:fldCharType="end"/>
      </w:r>
      <w:r w:rsidR="008502FC" w:rsidRPr="002B2ACA">
        <w:t>, “</w:t>
      </w:r>
      <w:r w:rsidR="008502FC" w:rsidRPr="002B2ACA">
        <w:fldChar w:fldCharType="begin"/>
      </w:r>
      <w:r w:rsidR="008502FC" w:rsidRPr="002B2ACA">
        <w:instrText xml:space="preserve"> REF _Ref65586785 \h </w:instrText>
      </w:r>
      <w:r w:rsidR="008502FC" w:rsidRPr="002B2ACA">
        <w:fldChar w:fldCharType="separate"/>
      </w:r>
      <w:r w:rsidR="006C2124" w:rsidRPr="002B2ACA">
        <w:t>‘Suggested Match’ Processing</w:t>
      </w:r>
      <w:r w:rsidR="008502FC" w:rsidRPr="002B2ACA">
        <w:fldChar w:fldCharType="end"/>
      </w:r>
      <w:r w:rsidR="008502FC" w:rsidRPr="002B2ACA">
        <w:t>”</w:t>
      </w:r>
      <w:r w:rsidRPr="002B2ACA">
        <w:t>. This constraint enables the ‘owners’ of the documents in a matching pair to use the existing matching dialogues to mutually amend the content of the matched documents, and thus reconcile changes made to the terms of the underlying deal, after completion of the original match processing which established a link between the separately held trade records. Traders and Brokers may configure this dialogue on or off for ‘Matched’ documents. If the dialogue if configured ‘off’ by any party then an amendment submitted by any of the parties will be rejected from the process, otherwise it will be processed.</w:t>
      </w:r>
    </w:p>
    <w:p w14:paraId="71220C34" w14:textId="77777777" w:rsidR="00747389" w:rsidRPr="002B2ACA" w:rsidRDefault="00747389" w:rsidP="00747389">
      <w:pPr>
        <w:rPr>
          <w:lang w:eastAsia="en-US"/>
        </w:rPr>
      </w:pPr>
      <w:r w:rsidRPr="002B2ACA">
        <w:rPr>
          <w:lang w:eastAsia="en-US"/>
        </w:rPr>
        <w:t xml:space="preserve">It is strongly recommended that implementers notify users of amendments to ‘Matched’ business documents. </w:t>
      </w:r>
    </w:p>
    <w:p w14:paraId="423B1CD4" w14:textId="543BC489" w:rsidR="00747389" w:rsidRPr="002B2ACA" w:rsidRDefault="00747389" w:rsidP="00747389">
      <w:r w:rsidRPr="002B2ACA">
        <w:t>A new document must contain the same reference number but a higher version number than the document to be amended. The high</w:t>
      </w:r>
      <w:r w:rsidR="008F7104" w:rsidRPr="002B2ACA">
        <w:t>-</w:t>
      </w:r>
      <w:r w:rsidRPr="002B2ACA">
        <w:t>level processing of amendments for each eCM business document in each matching dialogue is described below.</w:t>
      </w:r>
    </w:p>
    <w:p w14:paraId="70CDC741" w14:textId="6B761A62"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 xml:space="preserve">Level Trade Confirmation Amendment Processing </w:t>
      </w:r>
    </w:p>
    <w:p w14:paraId="21620B71" w14:textId="360F9561" w:rsidR="00747389" w:rsidRPr="002B2ACA" w:rsidRDefault="00747389" w:rsidP="00747389">
      <w:pPr>
        <w:rPr>
          <w:lang w:eastAsia="en-US"/>
        </w:rPr>
      </w:pPr>
      <w:r w:rsidRPr="002B2ACA">
        <w:rPr>
          <w:lang w:eastAsia="en-US"/>
        </w:rPr>
        <w:t xml:space="preserve">A </w:t>
      </w:r>
      <w:r w:rsidR="00E61728" w:rsidRPr="002B2ACA">
        <w:rPr>
          <w:lang w:eastAsia="en-US"/>
        </w:rPr>
        <w:t>TradeConfirmation document</w:t>
      </w:r>
      <w:r w:rsidRPr="002B2ACA">
        <w:rPr>
          <w:lang w:eastAsia="en-US"/>
        </w:rPr>
        <w:t xml:space="preserve"> may already be ‘Matched’ as a result of, or be participating in, the Counterparty Trade Confirmation Matching dialogue, the Broker Confirmation Matching dialogue or both these dialogues as part of the Trilateral Matching dialogue. There will be no limit placed on this functionality within the process but business users must consider the relevance of the dialogue for a document that refers to an underlying trade that has passed its maturity date or other major lifecycle event.</w:t>
      </w:r>
    </w:p>
    <w:p w14:paraId="495DA739" w14:textId="66968D9D" w:rsidR="00747389" w:rsidRPr="002B2ACA" w:rsidRDefault="00747389" w:rsidP="00747389">
      <w:pPr>
        <w:rPr>
          <w:lang w:eastAsia="en-US"/>
        </w:rPr>
      </w:pPr>
      <w:r w:rsidRPr="002B2ACA">
        <w:rPr>
          <w:lang w:eastAsia="en-US"/>
        </w:rPr>
        <w:t xml:space="preserve">It is not possible to cancel a ‘leg’ of a Trilateral Matching dialogue by amending the </w:t>
      </w:r>
      <w:r w:rsidR="00E61728" w:rsidRPr="002B2ACA">
        <w:rPr>
          <w:lang w:eastAsia="en-US"/>
        </w:rPr>
        <w:t>TradeConfirmation document</w:t>
      </w:r>
      <w:r w:rsidRPr="002B2ACA">
        <w:rPr>
          <w:lang w:eastAsia="en-US"/>
        </w:rPr>
        <w:t xml:space="preserve"> to remove the broker or change the recipient, this can only be achieved using processing described in </w:t>
      </w:r>
      <w:r w:rsidR="008502FC" w:rsidRPr="002B2ACA">
        <w:rPr>
          <w:lang w:eastAsia="en-US"/>
        </w:rPr>
        <w:fldChar w:fldCharType="begin"/>
      </w:r>
      <w:r w:rsidR="008502FC" w:rsidRPr="002B2ACA">
        <w:rPr>
          <w:lang w:eastAsia="en-US"/>
        </w:rPr>
        <w:instrText xml:space="preserve"> REF _Ref65586838 \r \h </w:instrText>
      </w:r>
      <w:r w:rsidR="008502FC" w:rsidRPr="002B2ACA">
        <w:rPr>
          <w:lang w:eastAsia="en-US"/>
        </w:rPr>
      </w:r>
      <w:r w:rsidR="008502FC" w:rsidRPr="002B2ACA">
        <w:rPr>
          <w:lang w:eastAsia="en-US"/>
        </w:rPr>
        <w:fldChar w:fldCharType="separate"/>
      </w:r>
      <w:r w:rsidR="006C2124">
        <w:rPr>
          <w:lang w:eastAsia="en-US"/>
        </w:rPr>
        <w:t>5.4.3</w:t>
      </w:r>
      <w:r w:rsidR="008502FC" w:rsidRPr="002B2ACA">
        <w:rPr>
          <w:lang w:eastAsia="en-US"/>
        </w:rPr>
        <w:fldChar w:fldCharType="end"/>
      </w:r>
      <w:r w:rsidR="008502FC" w:rsidRPr="002B2ACA">
        <w:rPr>
          <w:lang w:eastAsia="en-US"/>
        </w:rPr>
        <w:t>, “</w:t>
      </w:r>
      <w:r w:rsidR="008502FC" w:rsidRPr="002B2ACA">
        <w:rPr>
          <w:lang w:eastAsia="en-US"/>
        </w:rPr>
        <w:fldChar w:fldCharType="begin"/>
      </w:r>
      <w:r w:rsidR="008502FC" w:rsidRPr="002B2ACA">
        <w:rPr>
          <w:lang w:eastAsia="en-US"/>
        </w:rPr>
        <w:instrText xml:space="preserve"> REF _Ref65586838 \h </w:instrText>
      </w:r>
      <w:r w:rsidR="008502FC" w:rsidRPr="002B2ACA">
        <w:rPr>
          <w:lang w:eastAsia="en-US"/>
        </w:rPr>
      </w:r>
      <w:r w:rsidR="008502FC" w:rsidRPr="002B2ACA">
        <w:rPr>
          <w:lang w:eastAsia="en-US"/>
        </w:rPr>
        <w:fldChar w:fldCharType="separate"/>
      </w:r>
      <w:r w:rsidR="006C2124" w:rsidRPr="002B2ACA">
        <w:t>High-Level Business Document Cancellation Processing</w:t>
      </w:r>
      <w:r w:rsidR="008502FC" w:rsidRPr="002B2ACA">
        <w:rPr>
          <w:lang w:eastAsia="en-US"/>
        </w:rPr>
        <w:fldChar w:fldCharType="end"/>
      </w:r>
      <w:r w:rsidR="008502FC" w:rsidRPr="002B2ACA">
        <w:rPr>
          <w:lang w:eastAsia="en-US"/>
        </w:rPr>
        <w:t>”</w:t>
      </w:r>
      <w:r w:rsidRPr="002B2ACA">
        <w:rPr>
          <w:lang w:eastAsia="en-US"/>
        </w:rPr>
        <w:t>.</w:t>
      </w:r>
    </w:p>
    <w:p w14:paraId="28E4FFE3" w14:textId="05E16DD0" w:rsidR="00747389" w:rsidRPr="002B2ACA" w:rsidRDefault="00747389" w:rsidP="00747389">
      <w:pPr>
        <w:rPr>
          <w:lang w:eastAsia="en-US"/>
        </w:rPr>
      </w:pPr>
      <w:r w:rsidRPr="002B2ACA">
        <w:rPr>
          <w:lang w:eastAsia="en-US"/>
        </w:rPr>
        <w:t xml:space="preserve">A Trade </w:t>
      </w:r>
      <w:r w:rsidR="002B2ACA" w:rsidRPr="002B2ACA">
        <w:rPr>
          <w:lang w:eastAsia="en-US"/>
        </w:rPr>
        <w:t>Confirmation</w:t>
      </w:r>
      <w:r w:rsidRPr="002B2ACA">
        <w:rPr>
          <w:lang w:eastAsia="en-US"/>
        </w:rPr>
        <w:t xml:space="preserve"> Document in the Counterparty Trade Confirmation Matching or in the Broker Confirmation Matching dialogue is in an amendable state if </w:t>
      </w:r>
      <w:r w:rsidRPr="002B2ACA">
        <w:t>it has not yet fully entered the process or if it has fully entered the process and is in the ‘Pending’ or ‘Matched’ state.</w:t>
      </w:r>
      <w:r w:rsidR="002C5573" w:rsidRPr="002B2ACA">
        <w:rPr>
          <w:lang w:eastAsia="en-US"/>
        </w:rPr>
        <w:t xml:space="preserve"> </w:t>
      </w:r>
    </w:p>
    <w:p w14:paraId="74397A8F" w14:textId="343E7F9B" w:rsidR="00747389" w:rsidRPr="002B2ACA" w:rsidRDefault="00747389" w:rsidP="00747389">
      <w:pPr>
        <w:rPr>
          <w:lang w:eastAsia="en-US"/>
        </w:rPr>
      </w:pPr>
      <w:r w:rsidRPr="002B2ACA">
        <w:rPr>
          <w:lang w:eastAsia="en-US"/>
        </w:rPr>
        <w:t xml:space="preserve">A Trade </w:t>
      </w:r>
      <w:r w:rsidR="002B2ACA" w:rsidRPr="002B2ACA">
        <w:rPr>
          <w:lang w:eastAsia="en-US"/>
        </w:rPr>
        <w:t>Confirmation</w:t>
      </w:r>
      <w:r w:rsidRPr="002B2ACA">
        <w:rPr>
          <w:lang w:eastAsia="en-US"/>
        </w:rPr>
        <w:t xml:space="preserve"> Document in the Trilateral Matching dialogue is in an amendable state if </w:t>
      </w:r>
      <w:r w:rsidRPr="002B2ACA">
        <w:t>it has not yet fully entered the process or if it has fully entered the process and is in the ‘Pending’ or ‘Matched’ state in the Counterparty dialogue and in the ‘Pending’, ‘Matched’ or ‘Preliminary Matched’ state in the Broker dialogue.</w:t>
      </w:r>
    </w:p>
    <w:p w14:paraId="5C1FAAA5" w14:textId="77645498" w:rsidR="00747389" w:rsidRPr="002B2ACA" w:rsidRDefault="00747389" w:rsidP="00747389">
      <w:r w:rsidRPr="002B2ACA">
        <w:rPr>
          <w:lang w:eastAsia="en-US"/>
        </w:rPr>
        <w:t>The s</w:t>
      </w:r>
      <w:r w:rsidRPr="002B2ACA">
        <w:t xml:space="preserve">uccessfully submitted ‘new’ </w:t>
      </w:r>
      <w:r w:rsidR="00E61728" w:rsidRPr="002B2ACA">
        <w:t>TradeConfirmation document</w:t>
      </w:r>
      <w:r w:rsidRPr="002B2ACA">
        <w:t xml:space="preserve"> is assigned to the ‘Pending’ state. If the ‘old’ Trade Confirmation is matched then it remains in the ‘Matched’ state, otherwise the ‘new’ document replaces the ‘old’ </w:t>
      </w:r>
      <w:r w:rsidR="00E61728" w:rsidRPr="002B2ACA">
        <w:t>TradeConfirmation document</w:t>
      </w:r>
      <w:r w:rsidRPr="002B2ACA">
        <w:t xml:space="preserve"> in each of the dialogues in which the ‘old’ document was active and the ‘old’ document is removed from </w:t>
      </w:r>
      <w:r w:rsidRPr="002B2ACA">
        <w:lastRenderedPageBreak/>
        <w:t xml:space="preserve">further processing and set to the ‘Amended’ state. </w:t>
      </w:r>
      <w:r w:rsidRPr="002B2ACA">
        <w:rPr>
          <w:lang w:eastAsia="en-US"/>
        </w:rPr>
        <w:t xml:space="preserve">If the amendment is to a ‘Matched’ trade Confirmation document then the status for the ‘old’ </w:t>
      </w:r>
      <w:r w:rsidR="00E61728" w:rsidRPr="002B2ACA">
        <w:rPr>
          <w:lang w:eastAsia="en-US"/>
        </w:rPr>
        <w:t>TradeConfirmation document</w:t>
      </w:r>
      <w:r w:rsidRPr="002B2ACA">
        <w:rPr>
          <w:lang w:eastAsia="en-US"/>
        </w:rPr>
        <w:t xml:space="preserve"> is not changed to ‘Amended’ until after the ‘re-match’ of the new counterparty </w:t>
      </w:r>
      <w:r w:rsidR="00E61728" w:rsidRPr="002B2ACA">
        <w:rPr>
          <w:lang w:eastAsia="en-US"/>
        </w:rPr>
        <w:t>TradeConfirmation document</w:t>
      </w:r>
      <w:r w:rsidRPr="002B2ACA">
        <w:rPr>
          <w:lang w:eastAsia="en-US"/>
        </w:rPr>
        <w:t>s.</w:t>
      </w:r>
    </w:p>
    <w:p w14:paraId="45E26EF5" w14:textId="45866DB8" w:rsidR="00747389" w:rsidRPr="002B2ACA" w:rsidRDefault="00747389" w:rsidP="00747389">
      <w:pPr>
        <w:rPr>
          <w:lang w:eastAsia="en-US"/>
        </w:rPr>
      </w:pPr>
      <w:r w:rsidRPr="002B2ACA">
        <w:rPr>
          <w:lang w:eastAsia="en-US"/>
        </w:rPr>
        <w:t xml:space="preserve">If the original </w:t>
      </w:r>
      <w:r w:rsidR="00E61728" w:rsidRPr="002B2ACA">
        <w:rPr>
          <w:lang w:eastAsia="en-US"/>
        </w:rPr>
        <w:t>TradeConfirmation document</w:t>
      </w:r>
      <w:r w:rsidRPr="002B2ACA">
        <w:rPr>
          <w:lang w:eastAsia="en-US"/>
        </w:rPr>
        <w:t xml:space="preserve"> has established a ‘Preliminary Match’ with a Broker Confirmation document, optionally including a Broker Fee Information document, in the Broker leg of the Trilateral Matching dialogue then the amendment of the matched </w:t>
      </w:r>
      <w:r w:rsidR="00E61728" w:rsidRPr="002B2ACA">
        <w:rPr>
          <w:lang w:eastAsia="en-US"/>
        </w:rPr>
        <w:t>TradeConfirmation document</w:t>
      </w:r>
      <w:r w:rsidRPr="002B2ACA">
        <w:rPr>
          <w:lang w:eastAsia="en-US"/>
        </w:rPr>
        <w:t xml:space="preserve"> will cause the respective Broker Confirmation (and optionally the Broker Fee Information) document(s) to be set to the ‘Pending’ state along with the new </w:t>
      </w:r>
      <w:r w:rsidR="00E61728" w:rsidRPr="002B2ACA">
        <w:rPr>
          <w:lang w:eastAsia="en-US"/>
        </w:rPr>
        <w:t>TradeConfirmation document</w:t>
      </w:r>
      <w:r w:rsidRPr="002B2ACA">
        <w:rPr>
          <w:lang w:eastAsia="en-US"/>
        </w:rPr>
        <w:t xml:space="preserve">. Any ‘Preliminary Match’ between the original </w:t>
      </w:r>
      <w:r w:rsidR="00E61728" w:rsidRPr="002B2ACA">
        <w:rPr>
          <w:lang w:eastAsia="en-US"/>
        </w:rPr>
        <w:t>TradeConfirmation document</w:t>
      </w:r>
      <w:r w:rsidRPr="002B2ACA">
        <w:rPr>
          <w:lang w:eastAsia="en-US"/>
        </w:rPr>
        <w:t xml:space="preserve"> and the Broker Confirmation is rolled back since the trade details in the Trader’s ETRMS for the trade have changed and the matching with Broker must be started again. A Broker Match Notification document is issued to the Broker by the Trader to convey the change of state back to ‘Pending’, although this is not required for the case where Trader and Broker are tenants of the same shared process instance.</w:t>
      </w:r>
    </w:p>
    <w:p w14:paraId="1AC77FE1" w14:textId="77777777" w:rsidR="00747389" w:rsidRPr="002B2ACA" w:rsidRDefault="00747389" w:rsidP="00747389">
      <w:pPr>
        <w:rPr>
          <w:lang w:eastAsia="en-US"/>
        </w:rPr>
      </w:pPr>
      <w:r w:rsidRPr="002B2ACA">
        <w:rPr>
          <w:lang w:eastAsia="en-US"/>
        </w:rPr>
        <w:t>Note that no Broker Match Notification is issued in the case of an amendment to a Trade Confirmation matched with a Broker Confirmation.</w:t>
      </w:r>
    </w:p>
    <w:p w14:paraId="72818A2A" w14:textId="77777777" w:rsidR="00747389" w:rsidRPr="002B2ACA" w:rsidRDefault="00747389" w:rsidP="00747389">
      <w:r w:rsidRPr="002B2ACA">
        <w:t>A ‘Box Result’ document is returned from the process to each of the parties providing a status update to the ETRMS and Broker back end system as appropriate.</w:t>
      </w:r>
    </w:p>
    <w:p w14:paraId="6E9E6CA2" w14:textId="02D97EEF"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Broker Confirmation Amendment Processing</w:t>
      </w:r>
    </w:p>
    <w:p w14:paraId="4EBA7AF6" w14:textId="77777777" w:rsidR="00747389" w:rsidRPr="002B2ACA" w:rsidRDefault="00747389" w:rsidP="00747389">
      <w:pPr>
        <w:rPr>
          <w:lang w:eastAsia="en-US"/>
        </w:rPr>
      </w:pPr>
      <w:r w:rsidRPr="002B2ACA">
        <w:rPr>
          <w:lang w:eastAsia="en-US"/>
        </w:rPr>
        <w:t xml:space="preserve">A Broker Confirmation document in the Broker Confirmation Matching dialogue is in an amendable state if it </w:t>
      </w:r>
      <w:r w:rsidRPr="002B2ACA">
        <w:t>has not yet fully entered the process or if it has fully entered the process and is in the ‘Pending’, ‘Matched’ or ‘Preliminary Match’ state</w:t>
      </w:r>
      <w:r w:rsidRPr="002B2ACA">
        <w:rPr>
          <w:lang w:eastAsia="en-US"/>
        </w:rPr>
        <w:t>. There will be no limit placed on this functionality within the process but business users must consider the relevance of the dialogue for a document that refers to an underlying trade that has passed its maturity date or other major lifecycle event.</w:t>
      </w:r>
    </w:p>
    <w:p w14:paraId="630C0FCC" w14:textId="77777777" w:rsidR="00747389" w:rsidRPr="002B2ACA" w:rsidRDefault="00747389" w:rsidP="00747389">
      <w:r w:rsidRPr="002B2ACA">
        <w:rPr>
          <w:lang w:eastAsia="en-US"/>
        </w:rPr>
        <w:t>The s</w:t>
      </w:r>
      <w:r w:rsidRPr="002B2ACA">
        <w:t>uccessfully submitted ‘new’ Broker Confirmation document is assigned to the ‘Pending’ state. If the ‘old’ Broker Confirmation is matched then it remains in the ‘Matched’ state, otherwise the ‘new’ document replaces the ‘old’ Broker Confirmation document which is removed from further business processing and set to the ‘Amended’ state.</w:t>
      </w:r>
    </w:p>
    <w:p w14:paraId="60C6FC8B" w14:textId="203F039F" w:rsidR="00747389" w:rsidRPr="002B2ACA" w:rsidRDefault="00747389" w:rsidP="00747389">
      <w:pPr>
        <w:rPr>
          <w:lang w:eastAsia="en-US"/>
        </w:rPr>
      </w:pPr>
      <w:r w:rsidRPr="002B2ACA">
        <w:rPr>
          <w:lang w:eastAsia="en-US"/>
        </w:rPr>
        <w:t xml:space="preserve">If the Broker Confirmation document has established a ‘Preliminary Match’ with a </w:t>
      </w:r>
      <w:r w:rsidR="00E61728" w:rsidRPr="002B2ACA">
        <w:rPr>
          <w:lang w:eastAsia="en-US"/>
        </w:rPr>
        <w:t>TradeConfirmation document</w:t>
      </w:r>
      <w:r w:rsidRPr="002B2ACA">
        <w:rPr>
          <w:lang w:eastAsia="en-US"/>
        </w:rPr>
        <w:t>, optionally including a Broker Fee Information document, in the Broker leg of the Trilateral Matching dialogue then the amendment of the matched Broker Confirmation document will cause the respective Trade Confirmation (and optionally the Broker Fee Information) document(s) to be set to the ‘Pending’ state along with the new Broker Confirmation document. Any initial match between the original Broker Confirmation document and the Trade Confirmation is rolled back since the trade details in the Broker’s back end system have changed and the matching with the Trader must be started again. A Broker Match Notification document is issued to the Broker by the Trader to convey the change of state back to ‘Pending’, although this is not required for the case where Trader and Broker are tenants of the same shared process instance.</w:t>
      </w:r>
    </w:p>
    <w:p w14:paraId="4CD34EDD" w14:textId="77777777" w:rsidR="00747389" w:rsidRPr="002B2ACA" w:rsidRDefault="00747389" w:rsidP="00747389">
      <w:r w:rsidRPr="002B2ACA">
        <w:t>A ‘Box Result’ document is returned from the instance of the process to each of the parties providing a status update to the ETRMS and Broker back end system as appropriate.</w:t>
      </w:r>
    </w:p>
    <w:p w14:paraId="6185637A" w14:textId="01B54B28" w:rsidR="00747389" w:rsidRPr="002B2ACA" w:rsidRDefault="00747389" w:rsidP="00162ACD">
      <w:pPr>
        <w:pStyle w:val="berschrift4"/>
        <w:rPr>
          <w:lang w:val="en-GB"/>
        </w:rPr>
      </w:pPr>
      <w:r w:rsidRPr="002B2ACA">
        <w:rPr>
          <w:lang w:val="en-GB"/>
        </w:rPr>
        <w:lastRenderedPageBreak/>
        <w:t>High</w:t>
      </w:r>
      <w:r w:rsidR="008F7104" w:rsidRPr="002B2ACA">
        <w:rPr>
          <w:lang w:val="en-GB"/>
        </w:rPr>
        <w:t>-</w:t>
      </w:r>
      <w:r w:rsidRPr="002B2ACA">
        <w:rPr>
          <w:lang w:val="en-GB"/>
        </w:rPr>
        <w:t>Level Broker Fee Information Amendment Processing</w:t>
      </w:r>
    </w:p>
    <w:p w14:paraId="55462E70" w14:textId="77777777" w:rsidR="00747389" w:rsidRPr="002B2ACA" w:rsidRDefault="00747389" w:rsidP="00747389">
      <w:pPr>
        <w:rPr>
          <w:lang w:eastAsia="en-US"/>
        </w:rPr>
      </w:pPr>
      <w:r w:rsidRPr="002B2ACA">
        <w:rPr>
          <w:lang w:eastAsia="en-US"/>
        </w:rPr>
        <w:t xml:space="preserve">A Broker Fee Information document in the Broker Confirmation Matching dialogue is in an amendable state if </w:t>
      </w:r>
      <w:r w:rsidRPr="002B2ACA">
        <w:t>has not yet fully entered the process or if it has fully entered the process and is in the ‘Pending’ or ‘Matched’ state</w:t>
      </w:r>
      <w:r w:rsidRPr="002B2ACA">
        <w:rPr>
          <w:lang w:eastAsia="en-US"/>
        </w:rPr>
        <w:t>. There will be no limit placed on this functionality within the process but business users must consider the relevance of the dialogue for a document that refers to an underlying trade that has passed its maturity date or other major lifecycle event.</w:t>
      </w:r>
    </w:p>
    <w:p w14:paraId="007066D8" w14:textId="77777777" w:rsidR="00747389" w:rsidRPr="002B2ACA" w:rsidRDefault="00747389" w:rsidP="00747389">
      <w:r w:rsidRPr="002B2ACA">
        <w:rPr>
          <w:lang w:eastAsia="en-US"/>
        </w:rPr>
        <w:t>The s</w:t>
      </w:r>
      <w:r w:rsidRPr="002B2ACA">
        <w:t>uccessfully submitted document is assigned to the ‘Pending’ state. If the ‘old’ Broker Fee Information document is matched then it remains in the ‘Matched’ state, otherwise the ‘new’ document replaces the ‘old’ Broker Fee Information document is removed from further business processing and set to the ‘Amended’ state.</w:t>
      </w:r>
    </w:p>
    <w:p w14:paraId="73260C03" w14:textId="5CB23C3E" w:rsidR="00747389" w:rsidRPr="002B2ACA" w:rsidRDefault="00747389" w:rsidP="00747389">
      <w:pPr>
        <w:rPr>
          <w:lang w:eastAsia="en-US"/>
        </w:rPr>
      </w:pPr>
      <w:r w:rsidRPr="002B2ACA">
        <w:rPr>
          <w:lang w:eastAsia="en-US"/>
        </w:rPr>
        <w:t xml:space="preserve">If the Broker Fee Information document has, with the associated Trade </w:t>
      </w:r>
      <w:r w:rsidR="002B2ACA" w:rsidRPr="002B2ACA">
        <w:rPr>
          <w:lang w:eastAsia="en-US"/>
        </w:rPr>
        <w:t>Confirmation</w:t>
      </w:r>
      <w:r w:rsidRPr="002B2ACA">
        <w:rPr>
          <w:lang w:eastAsia="en-US"/>
        </w:rPr>
        <w:t>, established a ‘Preliminary Match’ with a Broker Confirmation document in the Broker leg of the Trilateral Matching dialogue then the amendment of the matched Broker Fee Information document will cause the respective Trade Confirmation and Broker Confirmation documents for be set to the ‘Pending’ state along with the new Broker Fee Information document. Any preliminary match between the original Broker Confirmation document and the Trade Confirmation and Broker Fee Information is rolled back since the trade details in the Trader’s ETRMS relating to the brokerage for the trade have changed and the matching with Broker must be started again. A Broker Match Notification document is issued to the Broker by the Trader to convey the change of state back to ‘Pending’, although this is not required for the case where Trader and Broker are tenants of the same shared process instance.</w:t>
      </w:r>
    </w:p>
    <w:p w14:paraId="15A7BAFE" w14:textId="77B93475" w:rsidR="00747389" w:rsidRPr="002B2ACA" w:rsidRDefault="00747389" w:rsidP="00747389">
      <w:pPr>
        <w:rPr>
          <w:lang w:eastAsia="en-US"/>
        </w:rPr>
      </w:pPr>
      <w:r w:rsidRPr="002B2ACA">
        <w:rPr>
          <w:lang w:eastAsia="en-US"/>
        </w:rPr>
        <w:t xml:space="preserve">Note that the Broker Fee Information document can be amended according to this dialogue independently of the state of the </w:t>
      </w:r>
      <w:r w:rsidR="00E61728" w:rsidRPr="002B2ACA">
        <w:rPr>
          <w:lang w:eastAsia="en-US"/>
        </w:rPr>
        <w:t>TradeConfirmation document</w:t>
      </w:r>
      <w:r w:rsidRPr="002B2ACA">
        <w:rPr>
          <w:lang w:eastAsia="en-US"/>
        </w:rPr>
        <w:t xml:space="preserve"> in the Counterparty ‘leg’ of a Trilateral Matching dialogue. If the Counterparty ‘leg’ is ‘Matched’ but the Broker ‘leg’ remains in ‘Pending’ due to a discrepancy in the brokerage the Counterparty can still amend the Broker Fee Information to achieve a full ‘Match’ with the Broker.</w:t>
      </w:r>
    </w:p>
    <w:p w14:paraId="5EBD5081" w14:textId="77777777" w:rsidR="00747389" w:rsidRPr="002B2ACA" w:rsidRDefault="00747389" w:rsidP="00747389">
      <w:r w:rsidRPr="002B2ACA">
        <w:t>A ‘Box Result’ document is returned from the instance of the process to each of the parties providing a status update to the ETRMS and Broker back end system as appropriate.</w:t>
      </w:r>
    </w:p>
    <w:p w14:paraId="1FC6417A" w14:textId="5D481C66" w:rsidR="00747389" w:rsidRPr="002B2ACA" w:rsidRDefault="00747389" w:rsidP="00747389">
      <w:pPr>
        <w:pStyle w:val="berschrift3"/>
      </w:pPr>
      <w:bookmarkStart w:id="67" w:name="_Ref65586838"/>
      <w:r w:rsidRPr="002B2ACA">
        <w:t>High</w:t>
      </w:r>
      <w:r w:rsidR="008F7104" w:rsidRPr="002B2ACA">
        <w:t>-</w:t>
      </w:r>
      <w:r w:rsidRPr="002B2ACA">
        <w:t>Level Business Document Cancellation Processing</w:t>
      </w:r>
      <w:bookmarkEnd w:id="67"/>
    </w:p>
    <w:p w14:paraId="13CAAC48" w14:textId="22D2ABF0" w:rsidR="00747389" w:rsidRPr="002B2ACA" w:rsidRDefault="00747389" w:rsidP="00747389">
      <w:r w:rsidRPr="002B2ACA">
        <w:t xml:space="preserve">Documents submitted for match processing can be cancelled by the document ‘owner’ if the originally submitted document is in a cancellable state, otherwise the Cancellation document will be rejected by the eCM process. The Cancellation document is described in </w:t>
      </w:r>
      <w:r w:rsidRPr="002B2ACA">
        <w:fldChar w:fldCharType="begin"/>
      </w:r>
      <w:r w:rsidRPr="002B2ACA">
        <w:instrText xml:space="preserve"> REF _Ref255214460 \r \h </w:instrText>
      </w:r>
      <w:r w:rsidRPr="002B2ACA">
        <w:fldChar w:fldCharType="separate"/>
      </w:r>
      <w:r w:rsidR="006C2124">
        <w:t>6.6</w:t>
      </w:r>
      <w:r w:rsidRPr="002B2ACA">
        <w:fldChar w:fldCharType="end"/>
      </w:r>
      <w:r w:rsidR="00162ACD" w:rsidRPr="002B2ACA">
        <w:t>, “</w:t>
      </w:r>
      <w:r w:rsidRPr="002B2ACA">
        <w:fldChar w:fldCharType="begin"/>
      </w:r>
      <w:r w:rsidRPr="002B2ACA">
        <w:instrText xml:space="preserve"> REF _Ref255214463 \h </w:instrText>
      </w:r>
      <w:r w:rsidRPr="002B2ACA">
        <w:fldChar w:fldCharType="separate"/>
      </w:r>
      <w:r w:rsidR="006C2124" w:rsidRPr="002B2ACA">
        <w:t>Cancellation Document</w:t>
      </w:r>
      <w:r w:rsidRPr="002B2ACA">
        <w:fldChar w:fldCharType="end"/>
      </w:r>
      <w:r w:rsidR="00162ACD" w:rsidRPr="002B2ACA">
        <w:t>”</w:t>
      </w:r>
      <w:r w:rsidRPr="002B2ACA">
        <w:t>. The high</w:t>
      </w:r>
      <w:r w:rsidR="008F7104" w:rsidRPr="002B2ACA">
        <w:t>-</w:t>
      </w:r>
      <w:r w:rsidRPr="002B2ACA">
        <w:t>level processing of the cancellation for each eCM business document in each matching dialogue is described below.</w:t>
      </w:r>
    </w:p>
    <w:p w14:paraId="613FFA28" w14:textId="593F0B41"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Trade Confirmation Cancellation Processing</w:t>
      </w:r>
    </w:p>
    <w:p w14:paraId="6E6CAC9E" w14:textId="0476D681" w:rsidR="00747389" w:rsidRPr="002B2ACA" w:rsidRDefault="00747389" w:rsidP="00747389">
      <w:pPr>
        <w:rPr>
          <w:lang w:eastAsia="en-US"/>
        </w:rPr>
      </w:pPr>
      <w:r w:rsidRPr="002B2ACA">
        <w:rPr>
          <w:lang w:eastAsia="en-US"/>
        </w:rPr>
        <w:t xml:space="preserve">A </w:t>
      </w:r>
      <w:r w:rsidR="00E61728" w:rsidRPr="002B2ACA">
        <w:rPr>
          <w:lang w:eastAsia="en-US"/>
        </w:rPr>
        <w:t>TradeConfirmation document</w:t>
      </w:r>
      <w:r w:rsidRPr="002B2ACA">
        <w:rPr>
          <w:lang w:eastAsia="en-US"/>
        </w:rPr>
        <w:t xml:space="preserve"> may be participating in the Counterparty Trade Confirmation Matching dialogue, the Broker Confirmation Matching dialogue or in both these dialogues as part of the Trilateral Matching dialogue.</w:t>
      </w:r>
    </w:p>
    <w:p w14:paraId="5A270C4D" w14:textId="3CBDF5AF" w:rsidR="00747389" w:rsidRPr="002B2ACA" w:rsidRDefault="00747389" w:rsidP="00747389">
      <w:pPr>
        <w:rPr>
          <w:lang w:eastAsia="en-US"/>
        </w:rPr>
      </w:pPr>
      <w:r w:rsidRPr="002B2ACA">
        <w:rPr>
          <w:lang w:eastAsia="en-US"/>
        </w:rPr>
        <w:t xml:space="preserve">A Trade </w:t>
      </w:r>
      <w:r w:rsidR="002B2ACA" w:rsidRPr="002B2ACA">
        <w:rPr>
          <w:lang w:eastAsia="en-US"/>
        </w:rPr>
        <w:t>Confirmation</w:t>
      </w:r>
      <w:r w:rsidRPr="002B2ACA">
        <w:rPr>
          <w:lang w:eastAsia="en-US"/>
        </w:rPr>
        <w:t xml:space="preserve"> Document in the Counterparty Trade Confirmation Matching or in the Broker Confirmation Matching dialogue can only be ‘Cancelled’ if it is awaiting match processing and in the ‘Pending’ state or if it has not fully entered the dialogue</w:t>
      </w:r>
      <w:r w:rsidRPr="002B2ACA">
        <w:t>.</w:t>
      </w:r>
    </w:p>
    <w:p w14:paraId="270FDD2F" w14:textId="5E870846" w:rsidR="00747389" w:rsidRPr="002B2ACA" w:rsidRDefault="00747389" w:rsidP="00747389">
      <w:pPr>
        <w:rPr>
          <w:lang w:eastAsia="en-US"/>
        </w:rPr>
      </w:pPr>
      <w:r w:rsidRPr="002B2ACA">
        <w:rPr>
          <w:lang w:eastAsia="en-US"/>
        </w:rPr>
        <w:lastRenderedPageBreak/>
        <w:t xml:space="preserve">A Trade </w:t>
      </w:r>
      <w:r w:rsidR="002B2ACA" w:rsidRPr="002B2ACA">
        <w:rPr>
          <w:lang w:eastAsia="en-US"/>
        </w:rPr>
        <w:t>Confirmation</w:t>
      </w:r>
      <w:r w:rsidRPr="002B2ACA">
        <w:rPr>
          <w:lang w:eastAsia="en-US"/>
        </w:rPr>
        <w:t xml:space="preserve"> Document in the Trilateral Matching dialogue can be ‘Cancelled’ from the Broker leg or from both of the legs of the dialogue; for reasons of backward compatibility with earlier versions of the standard it cannot be cancelled only from the Counterparty leg other than through cancellation of the </w:t>
      </w:r>
      <w:r w:rsidR="00E61728" w:rsidRPr="002B2ACA">
        <w:rPr>
          <w:lang w:eastAsia="en-US"/>
        </w:rPr>
        <w:t>TradeConfirmation document</w:t>
      </w:r>
      <w:r w:rsidRPr="002B2ACA">
        <w:rPr>
          <w:lang w:eastAsia="en-US"/>
        </w:rPr>
        <w:t xml:space="preserve"> (from both legs) and resubmission just to the Broker Matching dialogue</w:t>
      </w:r>
      <w:r w:rsidRPr="002B2ACA">
        <w:t xml:space="preserve">. The document can only be ‘Cancelled’ from a leg if it is </w:t>
      </w:r>
      <w:r w:rsidRPr="002B2ACA">
        <w:rPr>
          <w:lang w:eastAsia="en-US"/>
        </w:rPr>
        <w:t>awaiting match processing and in the ‘Pending’ state in the leg or if it has not fully entered the dialogue in the leg</w:t>
      </w:r>
      <w:r w:rsidRPr="002B2ACA">
        <w:t>.</w:t>
      </w:r>
    </w:p>
    <w:p w14:paraId="26A52D8A" w14:textId="7E132AC3" w:rsidR="00747389" w:rsidRPr="002B2ACA" w:rsidRDefault="00747389" w:rsidP="00747389">
      <w:pPr>
        <w:rPr>
          <w:lang w:eastAsia="en-US"/>
        </w:rPr>
      </w:pPr>
      <w:r w:rsidRPr="002B2ACA">
        <w:rPr>
          <w:lang w:eastAsia="en-US"/>
        </w:rPr>
        <w:t>The s</w:t>
      </w:r>
      <w:r w:rsidRPr="002B2ACA">
        <w:t xml:space="preserve">uccessfully submitted Cancellation document is assigned to the ‘Finished’ state and the ‘Cancelled’ </w:t>
      </w:r>
      <w:r w:rsidR="00E61728" w:rsidRPr="002B2ACA">
        <w:t>TradeConfirmation document</w:t>
      </w:r>
      <w:r w:rsidRPr="002B2ACA">
        <w:t xml:space="preserve"> is removed from further business processing and set to the ‘Cancelled’ state in the process and in the case of the Trilateral Matching dialogue, leg(s) of the trilateral match from which it has been cancelled.</w:t>
      </w:r>
    </w:p>
    <w:p w14:paraId="29D0DC54" w14:textId="39F0DE5F" w:rsidR="00747389" w:rsidRPr="002B2ACA" w:rsidRDefault="00747389" w:rsidP="00747389">
      <w:pPr>
        <w:rPr>
          <w:lang w:eastAsia="en-US"/>
        </w:rPr>
      </w:pPr>
      <w:r w:rsidRPr="002B2ACA">
        <w:rPr>
          <w:lang w:eastAsia="en-US"/>
        </w:rPr>
        <w:t xml:space="preserve">If the </w:t>
      </w:r>
      <w:r w:rsidR="00E61728" w:rsidRPr="002B2ACA">
        <w:rPr>
          <w:lang w:eastAsia="en-US"/>
        </w:rPr>
        <w:t>TradeConfirmation document</w:t>
      </w:r>
      <w:r w:rsidRPr="002B2ACA">
        <w:rPr>
          <w:lang w:eastAsia="en-US"/>
        </w:rPr>
        <w:t xml:space="preserve"> has established a ‘Preliminary Match’ with a Broker Confirmation document, optionally including a Broker Fee Information document, in the Broker leg of the Trilateral Matching dialogue then the cancellation of the matched </w:t>
      </w:r>
      <w:r w:rsidR="00E61728" w:rsidRPr="002B2ACA">
        <w:rPr>
          <w:lang w:eastAsia="en-US"/>
        </w:rPr>
        <w:t>TradeConfirmation document</w:t>
      </w:r>
      <w:r w:rsidRPr="002B2ACA">
        <w:rPr>
          <w:lang w:eastAsia="en-US"/>
        </w:rPr>
        <w:t xml:space="preserve"> will cause the respective Broker Confirmation (and optionally the Broker Fee Information) document(s) for be set to the ‘Pending’ state. Any initial preliminary match between the original </w:t>
      </w:r>
      <w:r w:rsidR="00E61728" w:rsidRPr="002B2ACA">
        <w:rPr>
          <w:lang w:eastAsia="en-US"/>
        </w:rPr>
        <w:t>TradeConfirmation document</w:t>
      </w:r>
      <w:r w:rsidRPr="002B2ACA">
        <w:rPr>
          <w:lang w:eastAsia="en-US"/>
        </w:rPr>
        <w:t xml:space="preserve"> and the Broker Confirmation is rolled back since the trade details in the Trader’s ETRMS for the trade have changed and the match with Broker no longer exists. A Broker Match Notification document is issued to the Broker by the Trader to convey the change of state back to ‘Pending’, although this is not required for the case where Trader and Broker are tenants of the same shared process instance.</w:t>
      </w:r>
    </w:p>
    <w:p w14:paraId="4CA14A26" w14:textId="6B0353D8" w:rsidR="00747389" w:rsidRPr="002B2ACA" w:rsidRDefault="00747389" w:rsidP="00747389">
      <w:pPr>
        <w:rPr>
          <w:lang w:eastAsia="en-US"/>
        </w:rPr>
      </w:pPr>
      <w:r w:rsidRPr="002B2ACA">
        <w:rPr>
          <w:lang w:eastAsia="en-US"/>
        </w:rPr>
        <w:t xml:space="preserve">A Broker Fee Information document associated with a ‘Cancelled’ </w:t>
      </w:r>
      <w:r w:rsidR="00E61728" w:rsidRPr="002B2ACA">
        <w:rPr>
          <w:lang w:eastAsia="en-US"/>
        </w:rPr>
        <w:t>TradeConfirmation document</w:t>
      </w:r>
      <w:r w:rsidRPr="002B2ACA">
        <w:rPr>
          <w:lang w:eastAsia="en-US"/>
        </w:rPr>
        <w:t xml:space="preserve"> will also be cancelled.</w:t>
      </w:r>
    </w:p>
    <w:p w14:paraId="62A66028" w14:textId="77777777" w:rsidR="00747389" w:rsidRPr="002B2ACA" w:rsidRDefault="00747389" w:rsidP="00747389">
      <w:r w:rsidRPr="002B2ACA">
        <w:t>A ‘Box Result’ document is returned from the instance of the process to each of the parties providing a status update to the ETRMS and Broker back end system as appropriate.</w:t>
      </w:r>
    </w:p>
    <w:p w14:paraId="23C3BBE5" w14:textId="1F29640A"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Broker Confirmation Cancellation Processing</w:t>
      </w:r>
    </w:p>
    <w:p w14:paraId="270C001B" w14:textId="77777777" w:rsidR="00747389" w:rsidRPr="002B2ACA" w:rsidRDefault="00747389" w:rsidP="00747389">
      <w:pPr>
        <w:rPr>
          <w:lang w:eastAsia="en-US"/>
        </w:rPr>
      </w:pPr>
      <w:r w:rsidRPr="002B2ACA">
        <w:rPr>
          <w:lang w:eastAsia="en-US"/>
        </w:rPr>
        <w:t>A Broker Confirmation document in the Broker Confirmation Matching dialogue can only be ‘Cancelled’ if it is awaiting match processing and in the ‘Pending’ state or if it has not fully entered the dialogue.</w:t>
      </w:r>
    </w:p>
    <w:p w14:paraId="126CE354" w14:textId="77777777" w:rsidR="00747389" w:rsidRPr="002B2ACA" w:rsidRDefault="00747389" w:rsidP="00747389">
      <w:r w:rsidRPr="002B2ACA">
        <w:rPr>
          <w:lang w:eastAsia="en-US"/>
        </w:rPr>
        <w:t>The s</w:t>
      </w:r>
      <w:r w:rsidRPr="002B2ACA">
        <w:t>uccessfully submitted document is assigned to the ‘Finished’ state and the ‘Cancelled’ Broker Confirmation document is removed from further business processing and set to the ‘Cancelled’ state.</w:t>
      </w:r>
    </w:p>
    <w:p w14:paraId="7659C6FC" w14:textId="1896816A" w:rsidR="00747389" w:rsidRPr="002B2ACA" w:rsidRDefault="00747389" w:rsidP="00747389">
      <w:pPr>
        <w:rPr>
          <w:lang w:eastAsia="en-US"/>
        </w:rPr>
      </w:pPr>
      <w:r w:rsidRPr="002B2ACA">
        <w:rPr>
          <w:lang w:eastAsia="en-US"/>
        </w:rPr>
        <w:t xml:space="preserve">If the Broker Confirmation document has established a ‘Preliminary Match’ with a </w:t>
      </w:r>
      <w:r w:rsidR="00E61728" w:rsidRPr="002B2ACA">
        <w:rPr>
          <w:lang w:eastAsia="en-US"/>
        </w:rPr>
        <w:t>TradeConfirmation document</w:t>
      </w:r>
      <w:r w:rsidRPr="002B2ACA">
        <w:rPr>
          <w:lang w:eastAsia="en-US"/>
        </w:rPr>
        <w:t>, optionally including a Broker Fee Information document, in the Broker leg of the Trilateral Matching dialogue then the cancellation of the matched Broker Confirmation document will cause the respective Trade Confirmation (and optionally the Broker Fee Information) document(s) for be set to the ‘Pending’ state. Any initial preliminary match between the original Broker Confirmation document and the Trade Confirmation and Broker Fee Information is rolled back since the trade details in the Broker’s back end system for the trade have changed and the matching with Trader no longer exists. A Broker Match Notification document is issued to the Broker by the Trader to convey the change of state back to ‘Pending’, although this is not required for the case where Trader and Broker are tenants of the same shared process instance.</w:t>
      </w:r>
    </w:p>
    <w:p w14:paraId="6D339799" w14:textId="77777777" w:rsidR="00747389" w:rsidRPr="002B2ACA" w:rsidRDefault="00747389" w:rsidP="00747389">
      <w:r w:rsidRPr="002B2ACA">
        <w:t>A ‘Box Result’ document is returned from the instance of the process to each of the parties providing a status update to the ETRMS and Broker back end system as appropriate.</w:t>
      </w:r>
    </w:p>
    <w:p w14:paraId="6F4BB1B4" w14:textId="31971B60" w:rsidR="00747389" w:rsidRPr="002B2ACA" w:rsidRDefault="00747389" w:rsidP="00162ACD">
      <w:pPr>
        <w:pStyle w:val="berschrift4"/>
        <w:rPr>
          <w:lang w:val="en-GB"/>
        </w:rPr>
      </w:pPr>
      <w:r w:rsidRPr="002B2ACA">
        <w:rPr>
          <w:lang w:val="en-GB"/>
        </w:rPr>
        <w:lastRenderedPageBreak/>
        <w:t>High</w:t>
      </w:r>
      <w:r w:rsidR="008F7104" w:rsidRPr="002B2ACA">
        <w:rPr>
          <w:lang w:val="en-GB"/>
        </w:rPr>
        <w:t>-</w:t>
      </w:r>
      <w:r w:rsidRPr="002B2ACA">
        <w:rPr>
          <w:lang w:val="en-GB"/>
        </w:rPr>
        <w:t>Level Broker Fee Information Cancellation Processing</w:t>
      </w:r>
    </w:p>
    <w:p w14:paraId="45ED4099" w14:textId="613CCFA0" w:rsidR="00747389" w:rsidRPr="002B2ACA" w:rsidRDefault="00747389" w:rsidP="00747389">
      <w:pPr>
        <w:rPr>
          <w:lang w:eastAsia="en-US"/>
        </w:rPr>
      </w:pPr>
      <w:r w:rsidRPr="002B2ACA">
        <w:rPr>
          <w:lang w:eastAsia="en-US"/>
        </w:rPr>
        <w:t xml:space="preserve">A Broker Fee Information document cannot be cancelled independently but only as a result of cancellation of the associated </w:t>
      </w:r>
      <w:r w:rsidR="00E61728" w:rsidRPr="002B2ACA">
        <w:rPr>
          <w:lang w:eastAsia="en-US"/>
        </w:rPr>
        <w:t>TradeConfirmation document</w:t>
      </w:r>
      <w:r w:rsidRPr="002B2ACA">
        <w:rPr>
          <w:lang w:eastAsia="en-US"/>
        </w:rPr>
        <w:t>.</w:t>
      </w:r>
    </w:p>
    <w:p w14:paraId="39D41150" w14:textId="1E216FDA"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 xml:space="preserve">Level Deal Tear-Up Request Cancellation Processing </w:t>
      </w:r>
    </w:p>
    <w:p w14:paraId="17A8FAD7" w14:textId="77777777" w:rsidR="00747389" w:rsidRPr="002B2ACA" w:rsidRDefault="00747389" w:rsidP="00747389">
      <w:pPr>
        <w:rPr>
          <w:lang w:eastAsia="en-US"/>
        </w:rPr>
      </w:pPr>
      <w:r w:rsidRPr="002B2ACA">
        <w:rPr>
          <w:lang w:eastAsia="en-US"/>
        </w:rPr>
        <w:t>A Deal Tear-Up Request document in the ‘Finished’ state can only be ‘Cancelled’ if the relevant Trade Confirmation or Broker Confirmation document is in the ‘Tear-Up Requested’ state.</w:t>
      </w:r>
    </w:p>
    <w:p w14:paraId="48ABB63D" w14:textId="77777777" w:rsidR="00747389" w:rsidRPr="002B2ACA" w:rsidRDefault="00747389" w:rsidP="00747389">
      <w:r w:rsidRPr="002B2ACA">
        <w:rPr>
          <w:lang w:eastAsia="en-US"/>
        </w:rPr>
        <w:t>The s</w:t>
      </w:r>
      <w:r w:rsidRPr="002B2ACA">
        <w:t>uccessfully submitted Cancellation document is assigned to the ‘Finished’ state and the relevant business document is moved from the ‘Tear-Up Requested’ state back to the ‘Matched’ state.</w:t>
      </w:r>
    </w:p>
    <w:p w14:paraId="7E7B1B79" w14:textId="5F589EB0" w:rsidR="00747389" w:rsidRPr="002B2ACA" w:rsidRDefault="00747389" w:rsidP="00747389">
      <w:pPr>
        <w:pStyle w:val="berschrift3"/>
      </w:pPr>
      <w:r w:rsidRPr="002B2ACA">
        <w:t>High</w:t>
      </w:r>
      <w:r w:rsidR="008F7104" w:rsidRPr="002B2ACA">
        <w:t>-</w:t>
      </w:r>
      <w:r w:rsidRPr="002B2ACA">
        <w:t>Level Matched Document Tear-Up Processing</w:t>
      </w:r>
    </w:p>
    <w:p w14:paraId="53D9DE94" w14:textId="77777777" w:rsidR="00747389" w:rsidRPr="002B2ACA" w:rsidRDefault="00747389" w:rsidP="00747389">
      <w:r w:rsidRPr="002B2ACA">
        <w:t>The eCM v4.0 process introduces the ability for parties to ‘tear up’ matches between business documents. If an underlying deal is made void, or a fundamental change is required that cannot be achieved through amending the matched documents, such as changing a counterparty, then the change to the separate Trader and/or Broker backend systems can be reconciled using Tear-Up processing supported by the eCM process. Traders may configure this dialogue on or off. If the dialogue if configured ‘off’ then the Tear-Up Request will be rejected from the process, otherwise it will be processed.</w:t>
      </w:r>
    </w:p>
    <w:p w14:paraId="683CA3B6" w14:textId="79A6BE18" w:rsidR="00747389" w:rsidRPr="002B2ACA" w:rsidRDefault="00747389" w:rsidP="00162ACD">
      <w:pPr>
        <w:pStyle w:val="berschrift4"/>
        <w:rPr>
          <w:lang w:val="en-GB"/>
        </w:rPr>
      </w:pPr>
      <w:bookmarkStart w:id="68" w:name="_Ref65586897"/>
      <w:r w:rsidRPr="002B2ACA">
        <w:rPr>
          <w:lang w:val="en-GB"/>
        </w:rPr>
        <w:t>High</w:t>
      </w:r>
      <w:r w:rsidR="008F7104" w:rsidRPr="002B2ACA">
        <w:rPr>
          <w:lang w:val="en-GB"/>
        </w:rPr>
        <w:t>-</w:t>
      </w:r>
      <w:r w:rsidRPr="002B2ACA">
        <w:rPr>
          <w:lang w:val="en-GB"/>
        </w:rPr>
        <w:t>Level Counterparty Match Tear-Up Dialogue</w:t>
      </w:r>
      <w:bookmarkEnd w:id="68"/>
    </w:p>
    <w:p w14:paraId="7961760C" w14:textId="2016A524" w:rsidR="00747389" w:rsidRPr="002B2ACA" w:rsidRDefault="00747389" w:rsidP="00747389">
      <w:pPr>
        <w:rPr>
          <w:lang w:eastAsia="en-US"/>
        </w:rPr>
      </w:pPr>
      <w:r w:rsidRPr="002B2ACA">
        <w:rPr>
          <w:lang w:eastAsia="en-US"/>
        </w:rPr>
        <w:t xml:space="preserve">Either Trader can initiate this dialogue by submitting a Tear-Up Request document referencing their matched </w:t>
      </w:r>
      <w:r w:rsidR="00E61728" w:rsidRPr="002B2ACA">
        <w:rPr>
          <w:lang w:eastAsia="en-US"/>
        </w:rPr>
        <w:t>TradeConfirmation document</w:t>
      </w:r>
      <w:r w:rsidRPr="002B2ACA">
        <w:rPr>
          <w:lang w:eastAsia="en-US"/>
        </w:rPr>
        <w:t>. There will be no limit placed on this functionality within the process but business users must consider the relevance of the dialogue for a document that refers to an underlying trade that has passed its maturity date or other major lifecycle event.</w:t>
      </w:r>
    </w:p>
    <w:p w14:paraId="2AFAB102" w14:textId="77777777" w:rsidR="00747389" w:rsidRPr="002B2ACA" w:rsidRDefault="00747389" w:rsidP="00747389">
      <w:r w:rsidRPr="002B2ACA">
        <w:rPr>
          <w:lang w:eastAsia="en-US"/>
        </w:rPr>
        <w:t>The s</w:t>
      </w:r>
      <w:r w:rsidRPr="002B2ACA">
        <w:t>uccessfully submitted document is assigned to the ‘Finished’ state.</w:t>
      </w:r>
    </w:p>
    <w:p w14:paraId="6E655CEF" w14:textId="051908C1" w:rsidR="00747389" w:rsidRPr="002B2ACA" w:rsidRDefault="00747389" w:rsidP="00747389">
      <w:r w:rsidRPr="002B2ACA">
        <w:t xml:space="preserve">If the counterparty’s </w:t>
      </w:r>
      <w:r w:rsidR="00E61728" w:rsidRPr="002B2ACA">
        <w:t>TradeConfirmation document</w:t>
      </w:r>
      <w:r w:rsidRPr="002B2ACA">
        <w:t xml:space="preserve"> is in the ‘Matched’ state then the Trader’s own </w:t>
      </w:r>
      <w:r w:rsidR="00E61728" w:rsidRPr="002B2ACA">
        <w:t>TradeConfirmation document</w:t>
      </w:r>
      <w:r w:rsidRPr="002B2ACA">
        <w:t xml:space="preserve"> is moved to the ‘Tear-Up Requested’ state whilst the matched counterparty’s </w:t>
      </w:r>
      <w:r w:rsidR="00E61728" w:rsidRPr="002B2ACA">
        <w:t>TradeConfirmation document</w:t>
      </w:r>
      <w:r w:rsidRPr="002B2ACA">
        <w:t xml:space="preserve"> remains in the ‘Matched’ state.</w:t>
      </w:r>
    </w:p>
    <w:p w14:paraId="41AB3A67" w14:textId="1B5D6057" w:rsidR="00747389" w:rsidRPr="002B2ACA" w:rsidRDefault="00747389" w:rsidP="00747389">
      <w:r w:rsidRPr="002B2ACA">
        <w:t xml:space="preserve">If the counterparty’s </w:t>
      </w:r>
      <w:r w:rsidR="00E61728" w:rsidRPr="002B2ACA">
        <w:t>TradeConfirmation document</w:t>
      </w:r>
      <w:r w:rsidRPr="002B2ACA">
        <w:t xml:space="preserve"> is in the ‘Tear-Up Requested’ state then the Trader’s own </w:t>
      </w:r>
      <w:r w:rsidR="00E61728" w:rsidRPr="002B2ACA">
        <w:t>TradeConfirmation document</w:t>
      </w:r>
      <w:r w:rsidRPr="002B2ACA">
        <w:t xml:space="preserve"> and the Counterparty’s </w:t>
      </w:r>
      <w:r w:rsidR="00E61728" w:rsidRPr="002B2ACA">
        <w:t>TradeConfirmation document</w:t>
      </w:r>
      <w:r w:rsidRPr="002B2ACA">
        <w:t xml:space="preserve"> are both moved to the ‘Cancelled’ state.</w:t>
      </w:r>
    </w:p>
    <w:p w14:paraId="60EC6BBD" w14:textId="77777777" w:rsidR="00747389" w:rsidRPr="002B2ACA" w:rsidRDefault="00747389" w:rsidP="00747389">
      <w:r w:rsidRPr="002B2ACA">
        <w:t>If the Counterparty Confirmation moved to the ‘Cancelled’ state was one leg of a Trilateral Match then the Broker Confirmation document is also moved to the ‘Cancelled’ state since the Broker Confirmation Match leg of the Trilateral Match is no longer valid if the Counterparty Confirmation Match leg has been ‘torn-up’.</w:t>
      </w:r>
      <w:r w:rsidRPr="002B2ACA">
        <w:rPr>
          <w:lang w:eastAsia="en-US"/>
        </w:rPr>
        <w:t xml:space="preserve"> A Broker Match Notification document is issued to the Broker by the Trader to convey the change of state to ‘Cancelled’, although this is not required for the case where Trader and Broker are tenants of the same shared process instance.</w:t>
      </w:r>
    </w:p>
    <w:p w14:paraId="68EE2832" w14:textId="561A4D16" w:rsidR="00747389" w:rsidRPr="002B2ACA" w:rsidRDefault="00747389" w:rsidP="00747389">
      <w:r w:rsidRPr="002B2ACA">
        <w:t xml:space="preserve">In summary the matched </w:t>
      </w:r>
      <w:r w:rsidR="00E61728" w:rsidRPr="002B2ACA">
        <w:t>TradeConfirmation document</w:t>
      </w:r>
      <w:r w:rsidRPr="002B2ACA">
        <w:t>s are only moved to the ‘Cancelled’ state once an audited request has been received from both parties to the original match.</w:t>
      </w:r>
    </w:p>
    <w:p w14:paraId="1388EDA5" w14:textId="77777777" w:rsidR="00747389" w:rsidRPr="002B2ACA" w:rsidRDefault="00747389" w:rsidP="00747389">
      <w:r w:rsidRPr="002B2ACA">
        <w:t>A ‘Box Result’ document is returned from the instance of the process to each of the parties providing a status update to the Traders’ ETRMS and Broker’s backend system.</w:t>
      </w:r>
    </w:p>
    <w:p w14:paraId="07118080" w14:textId="4737D2A3" w:rsidR="00747389" w:rsidRPr="002B2ACA" w:rsidRDefault="00747389" w:rsidP="00162ACD">
      <w:pPr>
        <w:pStyle w:val="berschrift4"/>
        <w:rPr>
          <w:lang w:val="en-GB"/>
        </w:rPr>
      </w:pPr>
      <w:r w:rsidRPr="002B2ACA">
        <w:rPr>
          <w:lang w:val="en-GB"/>
        </w:rPr>
        <w:lastRenderedPageBreak/>
        <w:t>High</w:t>
      </w:r>
      <w:r w:rsidR="008F7104" w:rsidRPr="002B2ACA">
        <w:rPr>
          <w:lang w:val="en-GB"/>
        </w:rPr>
        <w:t>-</w:t>
      </w:r>
      <w:r w:rsidRPr="002B2ACA">
        <w:rPr>
          <w:lang w:val="en-GB"/>
        </w:rPr>
        <w:t>Level Broker Match Tear-Up Dialogue</w:t>
      </w:r>
    </w:p>
    <w:p w14:paraId="457B72C2" w14:textId="77777777" w:rsidR="00747389" w:rsidRPr="002B2ACA" w:rsidRDefault="00747389" w:rsidP="00747389">
      <w:pPr>
        <w:rPr>
          <w:lang w:eastAsia="en-US"/>
        </w:rPr>
      </w:pPr>
      <w:r w:rsidRPr="002B2ACA">
        <w:rPr>
          <w:lang w:eastAsia="en-US"/>
        </w:rPr>
        <w:t>Only the Trader can initiate this dialogue by submitting a Tear-Up Request document referencing their matched Trade Confirmation in the Broker dialogue. There will be no limit placed on this functionality within the process but business users must consider the relevance of the dialogue for a document that refers to an underlying trade that has passed its maturity date or other major lifecycle event.</w:t>
      </w:r>
    </w:p>
    <w:p w14:paraId="2BEE6886" w14:textId="77777777" w:rsidR="00747389" w:rsidRPr="002B2ACA" w:rsidRDefault="00747389" w:rsidP="00747389">
      <w:r w:rsidRPr="002B2ACA">
        <w:rPr>
          <w:lang w:eastAsia="en-US"/>
        </w:rPr>
        <w:t>The s</w:t>
      </w:r>
      <w:r w:rsidRPr="002B2ACA">
        <w:t>uccessfully submitted document is assigned to the ‘Finished’ state.</w:t>
      </w:r>
    </w:p>
    <w:p w14:paraId="742CB3AB" w14:textId="509CC54E" w:rsidR="00747389" w:rsidRPr="002B2ACA" w:rsidRDefault="00747389" w:rsidP="00747389">
      <w:pPr>
        <w:rPr>
          <w:lang w:eastAsia="en-US"/>
        </w:rPr>
      </w:pPr>
      <w:r w:rsidRPr="002B2ACA">
        <w:t xml:space="preserve">If the Trader successfully submits the </w:t>
      </w:r>
      <w:r w:rsidRPr="002B2ACA">
        <w:rPr>
          <w:lang w:eastAsia="en-US"/>
        </w:rPr>
        <w:t xml:space="preserve">Tear-Up Request </w:t>
      </w:r>
      <w:r w:rsidRPr="002B2ACA">
        <w:t xml:space="preserve">then the </w:t>
      </w:r>
      <w:r w:rsidR="00E61728" w:rsidRPr="002B2ACA">
        <w:t>TradeConfirmation document</w:t>
      </w:r>
      <w:r w:rsidRPr="002B2ACA">
        <w:t xml:space="preserve"> and associated Broker Fee Information document, if one exists, and the Broker Confirmation document are set to the ‘Cancelled’ state. The consent of the Broker is not required since the authority to break the Broker match resides with the Trader.</w:t>
      </w:r>
      <w:r w:rsidRPr="002B2ACA">
        <w:rPr>
          <w:lang w:eastAsia="en-US"/>
        </w:rPr>
        <w:t xml:space="preserve"> A Broker Match Notification document is issued to the Broker by the Trader to convey the change of state to ‘Cancelled’, although this is not required for the case where Trader and Broker are tenants of the same shared process instance.</w:t>
      </w:r>
    </w:p>
    <w:p w14:paraId="71F5A2E6" w14:textId="7B6D0FCA" w:rsidR="00747389" w:rsidRPr="002B2ACA" w:rsidRDefault="00747389" w:rsidP="00747389">
      <w:r w:rsidRPr="002B2ACA">
        <w:t xml:space="preserve">If the Broker Confirmation Match was one leg of a Trilateral Match then the Counterparty Confirmation Match leg remains unaffected by this dialogue unless the Trader submits a Tear-Up </w:t>
      </w:r>
      <w:r w:rsidR="002B2ACA" w:rsidRPr="002B2ACA">
        <w:t>Request</w:t>
      </w:r>
      <w:r w:rsidRPr="002B2ACA">
        <w:t xml:space="preserve"> for both legs of the Trilateral Match rather than just the Broker leg, in which case the</w:t>
      </w:r>
      <w:r w:rsidR="008502FC" w:rsidRPr="002B2ACA">
        <w:t xml:space="preserve"> </w:t>
      </w:r>
      <w:r w:rsidR="008502FC" w:rsidRPr="002B2ACA">
        <w:fldChar w:fldCharType="begin"/>
      </w:r>
      <w:r w:rsidR="008502FC" w:rsidRPr="002B2ACA">
        <w:instrText xml:space="preserve"> REF _Ref65586897 \r \h </w:instrText>
      </w:r>
      <w:r w:rsidR="008502FC" w:rsidRPr="002B2ACA">
        <w:fldChar w:fldCharType="separate"/>
      </w:r>
      <w:r w:rsidR="006C2124">
        <w:t>5.4.4.1</w:t>
      </w:r>
      <w:r w:rsidR="008502FC" w:rsidRPr="002B2ACA">
        <w:fldChar w:fldCharType="end"/>
      </w:r>
      <w:r w:rsidR="001B3075" w:rsidRPr="002B2ACA">
        <w:t>, “</w:t>
      </w:r>
      <w:r w:rsidR="008502FC" w:rsidRPr="002B2ACA">
        <w:fldChar w:fldCharType="begin"/>
      </w:r>
      <w:r w:rsidR="008502FC" w:rsidRPr="002B2ACA">
        <w:instrText xml:space="preserve"> REF _Ref65586897 \h </w:instrText>
      </w:r>
      <w:r w:rsidR="008502FC" w:rsidRPr="002B2ACA">
        <w:fldChar w:fldCharType="separate"/>
      </w:r>
      <w:r w:rsidR="006C2124" w:rsidRPr="002B2ACA">
        <w:t>High-Level Counterparty Match Tear-Up Dialogue</w:t>
      </w:r>
      <w:r w:rsidR="008502FC" w:rsidRPr="002B2ACA">
        <w:fldChar w:fldCharType="end"/>
      </w:r>
      <w:r w:rsidR="001B3075" w:rsidRPr="002B2ACA">
        <w:t>”</w:t>
      </w:r>
      <w:r w:rsidR="008502FC" w:rsidRPr="002B2ACA">
        <w:t xml:space="preserve"> </w:t>
      </w:r>
      <w:r w:rsidRPr="002B2ACA">
        <w:t xml:space="preserve">applies. </w:t>
      </w:r>
    </w:p>
    <w:p w14:paraId="77775474" w14:textId="77777777" w:rsidR="00747389" w:rsidRPr="002B2ACA" w:rsidRDefault="00747389" w:rsidP="00747389">
      <w:r w:rsidRPr="002B2ACA">
        <w:rPr>
          <w:lang w:eastAsia="en-US"/>
        </w:rPr>
        <w:t>In summary the Broker cannot submit a Tear-Up Request since they can neither initiate a Tear-Up dialogue, nor can they participate in a Tear-Up dialogue initiated by the Trader. If a Broker wishes to initiate a tear-up then they must contact the Trader outside the eCM process and ask the Trader to conduct the tear-up.</w:t>
      </w:r>
    </w:p>
    <w:p w14:paraId="37EFCC92" w14:textId="77777777" w:rsidR="00747389" w:rsidRPr="002B2ACA" w:rsidRDefault="00747389" w:rsidP="00747389">
      <w:r w:rsidRPr="002B2ACA">
        <w:t>A ‘Box Result’ document is returned from the instance of the process to each of the parties providing a status update to the Trader’s ETRMS and Broker’s back end system.</w:t>
      </w:r>
    </w:p>
    <w:p w14:paraId="0587BC35" w14:textId="1ACC1399"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Broker Fee Information Tear-Up Processing</w:t>
      </w:r>
    </w:p>
    <w:p w14:paraId="434BF573" w14:textId="1C9F4C66" w:rsidR="00747389" w:rsidRPr="002B2ACA" w:rsidRDefault="00747389" w:rsidP="00747389">
      <w:pPr>
        <w:rPr>
          <w:lang w:eastAsia="en-US"/>
        </w:rPr>
      </w:pPr>
      <w:r w:rsidRPr="002B2ACA">
        <w:rPr>
          <w:lang w:eastAsia="en-US"/>
        </w:rPr>
        <w:t xml:space="preserve">A Broker Fee Information document cannot be referenced by a Deal Tear-Up Request document and will only be set to the ‘Tear-Up Requested’ or ‘Cancelled’ state if the associated </w:t>
      </w:r>
      <w:r w:rsidR="00E61728" w:rsidRPr="002B2ACA">
        <w:rPr>
          <w:lang w:eastAsia="en-US"/>
        </w:rPr>
        <w:t>TradeConfirmation document</w:t>
      </w:r>
      <w:r w:rsidRPr="002B2ACA">
        <w:rPr>
          <w:lang w:eastAsia="en-US"/>
        </w:rPr>
        <w:t xml:space="preserve"> is set to one of these states.</w:t>
      </w:r>
    </w:p>
    <w:p w14:paraId="54141F75" w14:textId="26D44353" w:rsidR="00747389" w:rsidRPr="002B2ACA" w:rsidRDefault="00747389" w:rsidP="00747389">
      <w:pPr>
        <w:pStyle w:val="berschrift3"/>
      </w:pPr>
      <w:bookmarkStart w:id="69" w:name="_Ref65587520"/>
      <w:r w:rsidRPr="002B2ACA">
        <w:t>High</w:t>
      </w:r>
      <w:r w:rsidR="008F7104" w:rsidRPr="002B2ACA">
        <w:t>-</w:t>
      </w:r>
      <w:r w:rsidRPr="002B2ACA">
        <w:t>Level Business Document Submission and Result Process</w:t>
      </w:r>
      <w:bookmarkEnd w:id="69"/>
    </w:p>
    <w:p w14:paraId="2307ADD0" w14:textId="77777777" w:rsidR="00747389" w:rsidRPr="002B2ACA" w:rsidRDefault="00747389" w:rsidP="00747389">
      <w:r w:rsidRPr="002B2ACA">
        <w:t>Submission and Results processing is concerned with defining how the various business documents must be submitted to the eCM process by the backend systems of the Trader and Broker and how status information about the progress and results of processing the various documents must be returned. This information can be used by backend systems to update their own status information for each business document submitted to the eCM process. In earlier versions of the eCM Standard this process was left undefined since the interaction was internal to each organisation and not considered to be within the scope of standardisation; however, with the ‘multi-tenancy’ deployment option the Submission and Result dialogues become ‘externalised’, allowing Traders and Brokers to submit their documents to a shared process instance, external to their organisations, bringing the interaction within the scope of the eCM Standard.</w:t>
      </w:r>
    </w:p>
    <w:p w14:paraId="78A3C406" w14:textId="5F52F03E" w:rsidR="00747389" w:rsidRPr="002B2ACA" w:rsidRDefault="00747389" w:rsidP="00162ACD">
      <w:pPr>
        <w:pStyle w:val="berschrift4"/>
        <w:rPr>
          <w:lang w:val="en-GB"/>
        </w:rPr>
      </w:pPr>
      <w:r w:rsidRPr="002B2ACA">
        <w:rPr>
          <w:lang w:val="en-GB"/>
        </w:rPr>
        <w:lastRenderedPageBreak/>
        <w:t>High</w:t>
      </w:r>
      <w:r w:rsidR="008F7104" w:rsidRPr="002B2ACA">
        <w:rPr>
          <w:lang w:val="en-GB"/>
        </w:rPr>
        <w:t>-</w:t>
      </w:r>
      <w:r w:rsidRPr="002B2ACA">
        <w:rPr>
          <w:lang w:val="en-GB"/>
        </w:rPr>
        <w:t>Level Document Submission Dialogue</w:t>
      </w:r>
    </w:p>
    <w:p w14:paraId="3DA4149D" w14:textId="77777777" w:rsidR="00747389" w:rsidRPr="002B2ACA" w:rsidRDefault="00747389" w:rsidP="00507F8B">
      <w:pPr>
        <w:keepLines/>
        <w:rPr>
          <w:lang w:eastAsia="en-US"/>
        </w:rPr>
      </w:pPr>
      <w:r w:rsidRPr="002B2ACA">
        <w:rPr>
          <w:lang w:eastAsia="en-US"/>
        </w:rPr>
        <w:t xml:space="preserve">The Trader or Broker submits a business document to the process and receives a ‘Box Result’ message in return. On successful submission the Box Result for the relevant document will return the initial status of the document within the process e.g. ‘Pending’. In case of an invalid submission the Box Result for the relevant document will contain the status ‘Failed’. </w:t>
      </w:r>
    </w:p>
    <w:p w14:paraId="5AB79D61" w14:textId="615BA7F8" w:rsidR="00747389" w:rsidRPr="002B2ACA" w:rsidRDefault="00747389" w:rsidP="00162ACD">
      <w:pPr>
        <w:pStyle w:val="berschrift4"/>
        <w:rPr>
          <w:lang w:val="en-GB"/>
        </w:rPr>
      </w:pPr>
      <w:r w:rsidRPr="002B2ACA">
        <w:rPr>
          <w:lang w:val="en-GB"/>
        </w:rPr>
        <w:t>High</w:t>
      </w:r>
      <w:r w:rsidR="008F7104" w:rsidRPr="002B2ACA">
        <w:rPr>
          <w:lang w:val="en-GB"/>
        </w:rPr>
        <w:t>-</w:t>
      </w:r>
      <w:r w:rsidRPr="002B2ACA">
        <w:rPr>
          <w:lang w:val="en-GB"/>
        </w:rPr>
        <w:t>Level Document Result Dialogue</w:t>
      </w:r>
    </w:p>
    <w:p w14:paraId="511D83FB" w14:textId="77777777" w:rsidR="00747389" w:rsidRPr="002B2ACA" w:rsidRDefault="00747389" w:rsidP="00747389">
      <w:r w:rsidRPr="002B2ACA">
        <w:rPr>
          <w:lang w:eastAsia="en-US"/>
        </w:rPr>
        <w:t>The eCM process issues a Box Result message to the Trader or Broker (as appropriate) each time a successfully submitted document is moved to a new non-transient state within the eCM process e.g. ‘Matched’.</w:t>
      </w:r>
    </w:p>
    <w:p w14:paraId="745D03AE" w14:textId="1FE8F7A6" w:rsidR="00747389" w:rsidRPr="002B2ACA" w:rsidRDefault="00747389" w:rsidP="00747389">
      <w:pPr>
        <w:pStyle w:val="berschrift3"/>
      </w:pPr>
      <w:r w:rsidRPr="002B2ACA">
        <w:t>High</w:t>
      </w:r>
      <w:r w:rsidR="008F7104" w:rsidRPr="002B2ACA">
        <w:t>-</w:t>
      </w:r>
      <w:r w:rsidRPr="002B2ACA">
        <w:t>Level Time Out Dialogue</w:t>
      </w:r>
    </w:p>
    <w:p w14:paraId="2F631FB3" w14:textId="77777777" w:rsidR="00747389" w:rsidRPr="002B2ACA" w:rsidRDefault="00747389" w:rsidP="00747389">
      <w:r w:rsidRPr="002B2ACA">
        <w:t>Time Out processing has been removed in V4.0 of the process in favour of implementation specific reports highlighting ‘aged’ documents that have not be progressed to a resolved state.</w:t>
      </w:r>
    </w:p>
    <w:p w14:paraId="08C3E8AD" w14:textId="77777777" w:rsidR="00747389" w:rsidRPr="002B2ACA" w:rsidRDefault="00747389" w:rsidP="00747389">
      <w:r w:rsidRPr="002B2ACA">
        <w:t>Note that implementers must address this non-backwardly compatible change within their implementations of the process.</w:t>
      </w:r>
    </w:p>
    <w:p w14:paraId="5EC1F5BC" w14:textId="77777777" w:rsidR="00747389" w:rsidRPr="002B2ACA" w:rsidRDefault="00747389" w:rsidP="00747389">
      <w:pPr>
        <w:pStyle w:val="berschrift3"/>
      </w:pPr>
      <w:r w:rsidRPr="002B2ACA">
        <w:t>Role of the ‘Multi-Tenant’ Process Implementation in Peer-to-Peer Matching</w:t>
      </w:r>
    </w:p>
    <w:p w14:paraId="51FD12AD" w14:textId="26F310D5" w:rsidR="00747389" w:rsidRPr="002B2ACA" w:rsidRDefault="00747389" w:rsidP="00747389">
      <w:r w:rsidRPr="002B2ACA">
        <w:t>A ‘mult</w:t>
      </w:r>
      <w:r w:rsidR="002B2ACA">
        <w:t>i</w:t>
      </w:r>
      <w:r w:rsidRPr="002B2ACA">
        <w:t>-tenant’ implementation of the eCM process will be operated in common on behalf of several Traders and/or Brokers by a third party service provider. In this deployment configuration the service provider undertakes the ‘Trader’ or ‘Broker’ role in the case of peer-to-peer matching on behalf of the trading organisations and brokers that are using the service. In this case the service provider acts on behalf of the Trader or Broker and in particular:</w:t>
      </w:r>
    </w:p>
    <w:p w14:paraId="74C24778" w14:textId="77777777" w:rsidR="00747389" w:rsidRPr="002B2ACA" w:rsidRDefault="00747389" w:rsidP="00321A8A">
      <w:pPr>
        <w:pStyle w:val="Listenabsatz"/>
        <w:numPr>
          <w:ilvl w:val="0"/>
          <w:numId w:val="13"/>
        </w:numPr>
      </w:pPr>
      <w:r w:rsidRPr="002B2ACA">
        <w:t xml:space="preserve">Electronically signs the documents exchanged according to the peer-to-peer dialogue, as described in [1], on behalf of the Trader or Broker </w:t>
      </w:r>
    </w:p>
    <w:p w14:paraId="5C3CB184" w14:textId="77777777" w:rsidR="00747389" w:rsidRPr="002B2ACA" w:rsidRDefault="00747389" w:rsidP="00321A8A">
      <w:pPr>
        <w:pStyle w:val="Listenabsatz"/>
        <w:numPr>
          <w:ilvl w:val="0"/>
          <w:numId w:val="13"/>
        </w:numPr>
      </w:pPr>
      <w:r w:rsidRPr="002B2ACA">
        <w:t>Receives and processes the documents issued by the other party according to the peer-to-peer matching dialogue.</w:t>
      </w:r>
    </w:p>
    <w:p w14:paraId="1F72F696" w14:textId="572D95DE" w:rsidR="00747389" w:rsidRPr="002B2ACA" w:rsidRDefault="00747389" w:rsidP="00747389">
      <w:r w:rsidRPr="002B2ACA">
        <w:t>Peer-to-peer users must be aware that their Trade Confirmation data will be sent to the service provider to permit the service provider to complete a peer-to-peer match on behalf of the Traders and Brokers on whose behalf it is acting as a matching agent.</w:t>
      </w:r>
    </w:p>
    <w:p w14:paraId="186AA5F9" w14:textId="77777777" w:rsidR="00747389" w:rsidRPr="002B2ACA" w:rsidRDefault="00747389" w:rsidP="00524DE5">
      <w:pPr>
        <w:pStyle w:val="berschrift2"/>
      </w:pPr>
      <w:bookmarkStart w:id="70" w:name="_Ref65602776"/>
      <w:bookmarkStart w:id="71" w:name="_Ref65602780"/>
      <w:bookmarkStart w:id="72" w:name="_Toc230170944"/>
      <w:r w:rsidRPr="002B2ACA">
        <w:t>Detailed Business Document Flows</w:t>
      </w:r>
      <w:bookmarkEnd w:id="70"/>
      <w:bookmarkEnd w:id="71"/>
      <w:bookmarkEnd w:id="72"/>
    </w:p>
    <w:p w14:paraId="4E6DEDE4" w14:textId="77777777" w:rsidR="00747389" w:rsidRPr="002B2ACA" w:rsidRDefault="00747389" w:rsidP="00747389">
      <w:pPr>
        <w:pStyle w:val="berschrift3"/>
      </w:pPr>
      <w:r w:rsidRPr="002B2ACA">
        <w:t>Detailed Business Document Match Processing</w:t>
      </w:r>
    </w:p>
    <w:p w14:paraId="6A4C12A7" w14:textId="25643574" w:rsidR="00747389" w:rsidRPr="002B2ACA" w:rsidRDefault="008502FC" w:rsidP="00747389">
      <w:r w:rsidRPr="002B2ACA">
        <w:fldChar w:fldCharType="begin"/>
      </w:r>
      <w:r w:rsidRPr="002B2ACA">
        <w:instrText xml:space="preserve"> REF _Ref65586932 \h </w:instrText>
      </w:r>
      <w:r w:rsidRPr="002B2ACA">
        <w:fldChar w:fldCharType="separate"/>
      </w:r>
      <w:r w:rsidR="006C2124" w:rsidRPr="002B2ACA">
        <w:t xml:space="preserve">Table </w:t>
      </w:r>
      <w:r w:rsidR="006C2124">
        <w:rPr>
          <w:noProof/>
        </w:rPr>
        <w:t>1</w:t>
      </w:r>
      <w:r w:rsidR="006C2124" w:rsidRPr="002B2ACA">
        <w:t xml:space="preserve"> Possible matching scenarios supported by eCM v4.0</w:t>
      </w:r>
      <w:r w:rsidRPr="002B2ACA">
        <w:fldChar w:fldCharType="end"/>
      </w:r>
      <w:r w:rsidRPr="002B2ACA">
        <w:t xml:space="preserve"> </w:t>
      </w:r>
      <w:r w:rsidR="00747389" w:rsidRPr="002B2ACA">
        <w:t xml:space="preserve">identifies all supported configurations of the eCM v4.0 matching dialogues described in </w:t>
      </w:r>
      <w:r w:rsidRPr="002B2ACA">
        <w:fldChar w:fldCharType="begin"/>
      </w:r>
      <w:r w:rsidRPr="002B2ACA">
        <w:instrText xml:space="preserve"> REF _Ref65586968 \r \h </w:instrText>
      </w:r>
      <w:r w:rsidRPr="002B2ACA">
        <w:fldChar w:fldCharType="separate"/>
      </w:r>
      <w:r w:rsidR="006C2124">
        <w:t>5.4.1</w:t>
      </w:r>
      <w:r w:rsidRPr="002B2ACA">
        <w:fldChar w:fldCharType="end"/>
      </w:r>
      <w:r w:rsidRPr="002B2ACA">
        <w:t>, “</w:t>
      </w:r>
      <w:r w:rsidRPr="002B2ACA">
        <w:fldChar w:fldCharType="begin"/>
      </w:r>
      <w:r w:rsidRPr="002B2ACA">
        <w:instrText xml:space="preserve"> REF _Ref65586968 \h </w:instrText>
      </w:r>
      <w:r w:rsidRPr="002B2ACA">
        <w:fldChar w:fldCharType="separate"/>
      </w:r>
      <w:r w:rsidR="006C2124" w:rsidRPr="002B2ACA">
        <w:t>High-Level Business Document Match Processing</w:t>
      </w:r>
      <w:r w:rsidRPr="002B2ACA">
        <w:fldChar w:fldCharType="end"/>
      </w:r>
      <w:r w:rsidRPr="002B2ACA">
        <w:t>”,</w:t>
      </w:r>
      <w:r w:rsidR="00747389" w:rsidRPr="002B2ACA">
        <w:t xml:space="preserve"> for each actor in each role: that is the Trader and Broker as either a ‘Multi-Tenant’ or ‘Peer-to-Peer’ user of the process.</w:t>
      </w:r>
    </w:p>
    <w:p w14:paraId="5BA5E72D" w14:textId="23589273" w:rsidR="003E184F" w:rsidRPr="002B2ACA" w:rsidRDefault="003E184F" w:rsidP="003E184F">
      <w:pPr>
        <w:pStyle w:val="TableNumber"/>
        <w:rPr>
          <w:lang w:val="en-GB"/>
        </w:rPr>
      </w:pPr>
      <w:bookmarkStart w:id="73" w:name="_Ref65586932"/>
      <w:bookmarkStart w:id="74" w:name="_Toc230170452"/>
      <w:r w:rsidRPr="002B2ACA">
        <w:rPr>
          <w:lang w:val="en-GB"/>
        </w:rPr>
        <w:lastRenderedPageBreak/>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6C2124">
        <w:rPr>
          <w:noProof/>
          <w:lang w:val="en-GB"/>
        </w:rPr>
        <w:t>1</w:t>
      </w:r>
      <w:r w:rsidRPr="002B2ACA">
        <w:rPr>
          <w:noProof/>
          <w:lang w:val="en-GB"/>
        </w:rPr>
        <w:fldChar w:fldCharType="end"/>
      </w:r>
      <w:r w:rsidRPr="002B2ACA">
        <w:rPr>
          <w:lang w:val="en-GB"/>
        </w:rPr>
        <w:t xml:space="preserve"> Possible matching scenarios supported by eCM v4.0</w:t>
      </w:r>
      <w:bookmarkEnd w:id="73"/>
      <w:bookmarkEnd w:id="74"/>
    </w:p>
    <w:tbl>
      <w:tblPr>
        <w:tblW w:w="8944" w:type="dxa"/>
        <w:tblInd w:w="57" w:type="dxa"/>
        <w:tblCellMar>
          <w:left w:w="70" w:type="dxa"/>
          <w:right w:w="70" w:type="dxa"/>
        </w:tblCellMar>
        <w:tblLook w:val="04A0" w:firstRow="1" w:lastRow="0" w:firstColumn="1" w:lastColumn="0" w:noHBand="0" w:noVBand="1"/>
      </w:tblPr>
      <w:tblGrid>
        <w:gridCol w:w="1998"/>
        <w:gridCol w:w="992"/>
        <w:gridCol w:w="992"/>
        <w:gridCol w:w="993"/>
        <w:gridCol w:w="992"/>
        <w:gridCol w:w="992"/>
        <w:gridCol w:w="992"/>
        <w:gridCol w:w="993"/>
      </w:tblGrid>
      <w:tr w:rsidR="00747389" w:rsidRPr="002B2ACA" w14:paraId="4948EF49" w14:textId="77777777" w:rsidTr="00335C75">
        <w:trPr>
          <w:trHeight w:val="300"/>
        </w:trPr>
        <w:tc>
          <w:tcPr>
            <w:tcW w:w="1998" w:type="dxa"/>
            <w:tcBorders>
              <w:top w:val="nil"/>
              <w:left w:val="nil"/>
              <w:bottom w:val="single" w:sz="4" w:space="0" w:color="auto"/>
              <w:right w:val="nil"/>
            </w:tcBorders>
            <w:noWrap/>
            <w:vAlign w:val="bottom"/>
          </w:tcPr>
          <w:p w14:paraId="03746DCF" w14:textId="77777777" w:rsidR="00747389" w:rsidRPr="002B2ACA" w:rsidRDefault="00747389" w:rsidP="0047546D">
            <w:pPr>
              <w:pStyle w:val="CellBody"/>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4A54936" w14:textId="77777777" w:rsidR="00747389" w:rsidRPr="002B2ACA" w:rsidRDefault="00747389" w:rsidP="0047546D">
            <w:pPr>
              <w:pStyle w:val="CellBody"/>
              <w:rPr>
                <w:rStyle w:val="Fett"/>
              </w:rPr>
            </w:pPr>
            <w:r w:rsidRPr="002B2ACA">
              <w:rPr>
                <w:rStyle w:val="Fett"/>
              </w:rPr>
              <w:t>Scenario</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3F65A21" w14:textId="3D3E9427" w:rsidR="00747389" w:rsidRPr="002B2ACA" w:rsidRDefault="00747389" w:rsidP="0047546D">
            <w:pPr>
              <w:pStyle w:val="CellBody"/>
              <w:rPr>
                <w:rStyle w:val="Fett"/>
              </w:rPr>
            </w:pPr>
            <w:r w:rsidRPr="002B2ACA">
              <w:rPr>
                <w:rStyle w:val="Fett"/>
              </w:rPr>
              <w:t>Multi-Tenant</w:t>
            </w:r>
            <w:r w:rsidR="002C5573" w:rsidRPr="002B2ACA">
              <w:rPr>
                <w:rStyle w:val="Fett"/>
              </w:rPr>
              <w:t xml:space="preserve"> </w:t>
            </w:r>
            <w:r w:rsidRPr="002B2ACA">
              <w:rPr>
                <w:rStyle w:val="Fett"/>
              </w:rPr>
              <w:t>Trader 1</w:t>
            </w: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CECA90F" w14:textId="6D2596D6" w:rsidR="00747389" w:rsidRPr="002B2ACA" w:rsidRDefault="00747389" w:rsidP="0047546D">
            <w:pPr>
              <w:pStyle w:val="CellBody"/>
              <w:rPr>
                <w:rStyle w:val="Fett"/>
              </w:rPr>
            </w:pPr>
            <w:r w:rsidRPr="002B2ACA">
              <w:rPr>
                <w:rStyle w:val="Fett"/>
              </w:rPr>
              <w:t>Multi-Tenant</w:t>
            </w:r>
            <w:r w:rsidR="002C5573" w:rsidRPr="002B2ACA">
              <w:rPr>
                <w:rStyle w:val="Fett"/>
              </w:rPr>
              <w:t xml:space="preserve"> </w:t>
            </w:r>
            <w:r w:rsidRPr="002B2ACA">
              <w:rPr>
                <w:rStyle w:val="Fett"/>
              </w:rPr>
              <w:t>Trader 2</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E1E9511" w14:textId="03B6925D" w:rsidR="00747389" w:rsidRPr="002B2ACA" w:rsidRDefault="00747389" w:rsidP="0047546D">
            <w:pPr>
              <w:pStyle w:val="CellBody"/>
              <w:rPr>
                <w:rStyle w:val="Fett"/>
              </w:rPr>
            </w:pPr>
            <w:r w:rsidRPr="002B2ACA">
              <w:rPr>
                <w:rStyle w:val="Fett"/>
              </w:rPr>
              <w:t>P2P Trader</w:t>
            </w:r>
            <w:r w:rsidR="002C5573" w:rsidRPr="002B2ACA">
              <w:rPr>
                <w:rStyle w:val="Fett"/>
              </w:rPr>
              <w:t xml:space="preserve"> </w:t>
            </w:r>
            <w:r w:rsidRPr="002B2ACA">
              <w:rPr>
                <w:rStyle w:val="Fett"/>
              </w:rPr>
              <w:t>1</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649873D" w14:textId="77777777" w:rsidR="00747389" w:rsidRPr="002B2ACA" w:rsidRDefault="00747389" w:rsidP="0047546D">
            <w:pPr>
              <w:pStyle w:val="CellBody"/>
              <w:rPr>
                <w:rStyle w:val="Fett"/>
              </w:rPr>
            </w:pPr>
            <w:r w:rsidRPr="002B2ACA">
              <w:rPr>
                <w:rStyle w:val="Fett"/>
              </w:rPr>
              <w:t>P2P Trader 2</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DD615BD" w14:textId="0849E9D6" w:rsidR="00747389" w:rsidRPr="002B2ACA" w:rsidRDefault="00747389" w:rsidP="0047546D">
            <w:pPr>
              <w:pStyle w:val="CellBody"/>
              <w:rPr>
                <w:rStyle w:val="Fett"/>
              </w:rPr>
            </w:pPr>
            <w:r w:rsidRPr="002B2ACA">
              <w:rPr>
                <w:rStyle w:val="Fett"/>
              </w:rPr>
              <w:t>Multi-Tenant</w:t>
            </w:r>
            <w:r w:rsidR="002C5573" w:rsidRPr="002B2ACA">
              <w:rPr>
                <w:rStyle w:val="Fett"/>
              </w:rPr>
              <w:t xml:space="preserve"> </w:t>
            </w:r>
            <w:r w:rsidRPr="002B2ACA">
              <w:rPr>
                <w:rStyle w:val="Fett"/>
              </w:rPr>
              <w:t>Broker</w:t>
            </w: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90CC0B1" w14:textId="77777777" w:rsidR="00747389" w:rsidRPr="002B2ACA" w:rsidRDefault="00747389" w:rsidP="0047546D">
            <w:pPr>
              <w:pStyle w:val="CellBody"/>
              <w:rPr>
                <w:rStyle w:val="Fett"/>
              </w:rPr>
            </w:pPr>
            <w:r w:rsidRPr="002B2ACA">
              <w:rPr>
                <w:rStyle w:val="Fett"/>
              </w:rPr>
              <w:t>P2P Broker</w:t>
            </w:r>
          </w:p>
        </w:tc>
      </w:tr>
      <w:tr w:rsidR="00747389" w:rsidRPr="002B2ACA" w14:paraId="18B2B8FE" w14:textId="77777777" w:rsidTr="00335C75">
        <w:trPr>
          <w:trHeight w:val="300"/>
        </w:trPr>
        <w:tc>
          <w:tcPr>
            <w:tcW w:w="1998" w:type="dxa"/>
            <w:tcBorders>
              <w:top w:val="single" w:sz="4" w:space="0" w:color="auto"/>
              <w:left w:val="single" w:sz="4" w:space="0" w:color="auto"/>
              <w:bottom w:val="nil"/>
              <w:right w:val="nil"/>
            </w:tcBorders>
            <w:shd w:val="clear" w:color="auto" w:fill="D9D9D9" w:themeFill="background1" w:themeFillShade="D9"/>
            <w:noWrap/>
            <w:vAlign w:val="bottom"/>
          </w:tcPr>
          <w:p w14:paraId="0E10AB13" w14:textId="77777777" w:rsidR="00747389" w:rsidRPr="002B2ACA" w:rsidRDefault="00747389" w:rsidP="0047546D">
            <w:pPr>
              <w:pStyle w:val="CellBody"/>
              <w:rPr>
                <w:rStyle w:val="Fett"/>
              </w:rPr>
            </w:pPr>
            <w:r w:rsidRPr="002B2ACA">
              <w:rPr>
                <w:rStyle w:val="Fett"/>
              </w:rPr>
              <w:t>Trader vs. Trader</w:t>
            </w:r>
          </w:p>
        </w:tc>
        <w:tc>
          <w:tcPr>
            <w:tcW w:w="992" w:type="dxa"/>
            <w:tcBorders>
              <w:top w:val="single" w:sz="4" w:space="0" w:color="auto"/>
              <w:left w:val="single" w:sz="4" w:space="0" w:color="auto"/>
              <w:bottom w:val="single" w:sz="4" w:space="0" w:color="auto"/>
              <w:right w:val="single" w:sz="4" w:space="0" w:color="auto"/>
            </w:tcBorders>
            <w:noWrap/>
            <w:vAlign w:val="bottom"/>
          </w:tcPr>
          <w:p w14:paraId="307FAC6E" w14:textId="77777777" w:rsidR="00747389" w:rsidRPr="002B2ACA" w:rsidRDefault="00747389" w:rsidP="0047546D">
            <w:pPr>
              <w:pStyle w:val="CellBody"/>
              <w:jc w:val="center"/>
            </w:pPr>
            <w:r w:rsidRPr="002B2ACA">
              <w:t>1</w:t>
            </w:r>
          </w:p>
        </w:tc>
        <w:tc>
          <w:tcPr>
            <w:tcW w:w="992" w:type="dxa"/>
            <w:tcBorders>
              <w:top w:val="single" w:sz="4" w:space="0" w:color="auto"/>
              <w:left w:val="nil"/>
              <w:bottom w:val="single" w:sz="4" w:space="0" w:color="auto"/>
              <w:right w:val="single" w:sz="4" w:space="0" w:color="auto"/>
            </w:tcBorders>
            <w:noWrap/>
            <w:vAlign w:val="bottom"/>
          </w:tcPr>
          <w:p w14:paraId="2D06B81A" w14:textId="77777777" w:rsidR="00747389" w:rsidRPr="002B2ACA" w:rsidRDefault="00747389" w:rsidP="0047546D">
            <w:pPr>
              <w:pStyle w:val="CellBody"/>
              <w:jc w:val="center"/>
            </w:pPr>
            <w:r w:rsidRPr="002B2ACA">
              <w:t>x</w:t>
            </w:r>
          </w:p>
        </w:tc>
        <w:tc>
          <w:tcPr>
            <w:tcW w:w="993" w:type="dxa"/>
            <w:tcBorders>
              <w:top w:val="single" w:sz="4" w:space="0" w:color="auto"/>
              <w:left w:val="nil"/>
              <w:bottom w:val="single" w:sz="4" w:space="0" w:color="auto"/>
              <w:right w:val="single" w:sz="4" w:space="0" w:color="auto"/>
            </w:tcBorders>
            <w:noWrap/>
            <w:vAlign w:val="bottom"/>
          </w:tcPr>
          <w:p w14:paraId="75D18380" w14:textId="77777777" w:rsidR="00747389" w:rsidRPr="002B2ACA" w:rsidRDefault="00747389" w:rsidP="0047546D">
            <w:pPr>
              <w:pStyle w:val="CellBody"/>
              <w:jc w:val="center"/>
            </w:pPr>
            <w:r w:rsidRPr="002B2ACA">
              <w:t>x</w:t>
            </w:r>
          </w:p>
        </w:tc>
        <w:tc>
          <w:tcPr>
            <w:tcW w:w="992" w:type="dxa"/>
            <w:tcBorders>
              <w:top w:val="single" w:sz="4" w:space="0" w:color="auto"/>
              <w:left w:val="nil"/>
              <w:bottom w:val="single" w:sz="4" w:space="0" w:color="auto"/>
              <w:right w:val="single" w:sz="4" w:space="0" w:color="auto"/>
            </w:tcBorders>
            <w:noWrap/>
            <w:vAlign w:val="bottom"/>
          </w:tcPr>
          <w:p w14:paraId="01AEBF56" w14:textId="77777777" w:rsidR="00747389" w:rsidRPr="002B2ACA" w:rsidRDefault="00747389" w:rsidP="0047546D">
            <w:pPr>
              <w:pStyle w:val="CellBody"/>
              <w:jc w:val="center"/>
            </w:pPr>
          </w:p>
        </w:tc>
        <w:tc>
          <w:tcPr>
            <w:tcW w:w="992" w:type="dxa"/>
            <w:tcBorders>
              <w:top w:val="single" w:sz="4" w:space="0" w:color="auto"/>
              <w:left w:val="nil"/>
              <w:bottom w:val="single" w:sz="4" w:space="0" w:color="auto"/>
              <w:right w:val="single" w:sz="4" w:space="0" w:color="auto"/>
            </w:tcBorders>
            <w:noWrap/>
            <w:vAlign w:val="bottom"/>
          </w:tcPr>
          <w:p w14:paraId="27EF0735" w14:textId="77777777" w:rsidR="00747389" w:rsidRPr="002B2ACA" w:rsidRDefault="00747389" w:rsidP="0047546D">
            <w:pPr>
              <w:pStyle w:val="CellBody"/>
              <w:jc w:val="center"/>
            </w:pPr>
          </w:p>
        </w:tc>
        <w:tc>
          <w:tcPr>
            <w:tcW w:w="992" w:type="dxa"/>
            <w:tcBorders>
              <w:top w:val="single" w:sz="4" w:space="0" w:color="auto"/>
              <w:left w:val="nil"/>
              <w:bottom w:val="single" w:sz="4" w:space="0" w:color="auto"/>
              <w:right w:val="single" w:sz="4" w:space="0" w:color="auto"/>
            </w:tcBorders>
            <w:noWrap/>
            <w:vAlign w:val="bottom"/>
          </w:tcPr>
          <w:p w14:paraId="17F4423E" w14:textId="77777777" w:rsidR="00747389" w:rsidRPr="002B2ACA" w:rsidRDefault="00747389" w:rsidP="0047546D">
            <w:pPr>
              <w:pStyle w:val="CellBody"/>
              <w:jc w:val="center"/>
            </w:pPr>
          </w:p>
        </w:tc>
        <w:tc>
          <w:tcPr>
            <w:tcW w:w="993" w:type="dxa"/>
            <w:tcBorders>
              <w:top w:val="single" w:sz="4" w:space="0" w:color="auto"/>
              <w:left w:val="nil"/>
              <w:bottom w:val="single" w:sz="4" w:space="0" w:color="auto"/>
              <w:right w:val="single" w:sz="4" w:space="0" w:color="auto"/>
            </w:tcBorders>
            <w:noWrap/>
            <w:vAlign w:val="bottom"/>
          </w:tcPr>
          <w:p w14:paraId="109E01AB" w14:textId="77777777" w:rsidR="00747389" w:rsidRPr="002B2ACA" w:rsidRDefault="00747389" w:rsidP="0047546D">
            <w:pPr>
              <w:pStyle w:val="CellBody"/>
              <w:jc w:val="center"/>
            </w:pPr>
          </w:p>
        </w:tc>
      </w:tr>
      <w:tr w:rsidR="00747389" w:rsidRPr="002B2ACA" w14:paraId="242854EE" w14:textId="77777777" w:rsidTr="00335C75">
        <w:trPr>
          <w:trHeight w:val="315"/>
        </w:trPr>
        <w:tc>
          <w:tcPr>
            <w:tcW w:w="1998" w:type="dxa"/>
            <w:tcBorders>
              <w:top w:val="nil"/>
              <w:left w:val="single" w:sz="4" w:space="0" w:color="auto"/>
              <w:bottom w:val="double" w:sz="6" w:space="0" w:color="auto"/>
              <w:right w:val="nil"/>
            </w:tcBorders>
            <w:shd w:val="clear" w:color="auto" w:fill="D9D9D9" w:themeFill="background1" w:themeFillShade="D9"/>
            <w:noWrap/>
            <w:vAlign w:val="bottom"/>
          </w:tcPr>
          <w:p w14:paraId="1B6FA0C6" w14:textId="77777777" w:rsidR="00747389" w:rsidRPr="002B2ACA" w:rsidRDefault="00747389" w:rsidP="0047546D">
            <w:pPr>
              <w:pStyle w:val="CellBody"/>
              <w:rPr>
                <w:rStyle w:val="Fett"/>
              </w:rPr>
            </w:pPr>
            <w:r w:rsidRPr="002B2ACA">
              <w:rPr>
                <w:rStyle w:val="Fett"/>
              </w:rPr>
              <w:t> </w:t>
            </w:r>
          </w:p>
        </w:tc>
        <w:tc>
          <w:tcPr>
            <w:tcW w:w="992" w:type="dxa"/>
            <w:tcBorders>
              <w:top w:val="nil"/>
              <w:left w:val="single" w:sz="4" w:space="0" w:color="auto"/>
              <w:bottom w:val="double" w:sz="6" w:space="0" w:color="auto"/>
              <w:right w:val="single" w:sz="4" w:space="0" w:color="auto"/>
            </w:tcBorders>
            <w:noWrap/>
            <w:vAlign w:val="bottom"/>
          </w:tcPr>
          <w:p w14:paraId="24777DC2" w14:textId="77777777" w:rsidR="00747389" w:rsidRPr="002B2ACA" w:rsidRDefault="00747389" w:rsidP="0047546D">
            <w:pPr>
              <w:pStyle w:val="CellBody"/>
              <w:jc w:val="center"/>
            </w:pPr>
            <w:r w:rsidRPr="002B2ACA">
              <w:t>2</w:t>
            </w:r>
          </w:p>
        </w:tc>
        <w:tc>
          <w:tcPr>
            <w:tcW w:w="992" w:type="dxa"/>
            <w:tcBorders>
              <w:top w:val="nil"/>
              <w:left w:val="nil"/>
              <w:bottom w:val="double" w:sz="6" w:space="0" w:color="auto"/>
              <w:right w:val="single" w:sz="4" w:space="0" w:color="auto"/>
            </w:tcBorders>
            <w:noWrap/>
            <w:vAlign w:val="bottom"/>
          </w:tcPr>
          <w:p w14:paraId="17204D4D" w14:textId="77777777" w:rsidR="00747389" w:rsidRPr="002B2ACA" w:rsidRDefault="00747389" w:rsidP="0047546D">
            <w:pPr>
              <w:pStyle w:val="CellBody"/>
              <w:jc w:val="center"/>
            </w:pPr>
            <w:r w:rsidRPr="002B2ACA">
              <w:t>x</w:t>
            </w:r>
          </w:p>
        </w:tc>
        <w:tc>
          <w:tcPr>
            <w:tcW w:w="993" w:type="dxa"/>
            <w:tcBorders>
              <w:top w:val="nil"/>
              <w:left w:val="nil"/>
              <w:bottom w:val="double" w:sz="6" w:space="0" w:color="auto"/>
              <w:right w:val="single" w:sz="4" w:space="0" w:color="auto"/>
            </w:tcBorders>
            <w:noWrap/>
            <w:vAlign w:val="bottom"/>
          </w:tcPr>
          <w:p w14:paraId="4D4243EF" w14:textId="77777777" w:rsidR="00747389" w:rsidRPr="002B2ACA" w:rsidRDefault="00747389" w:rsidP="0047546D">
            <w:pPr>
              <w:pStyle w:val="CellBody"/>
              <w:jc w:val="center"/>
            </w:pPr>
          </w:p>
        </w:tc>
        <w:tc>
          <w:tcPr>
            <w:tcW w:w="992" w:type="dxa"/>
            <w:tcBorders>
              <w:top w:val="nil"/>
              <w:left w:val="nil"/>
              <w:bottom w:val="double" w:sz="6" w:space="0" w:color="auto"/>
              <w:right w:val="single" w:sz="4" w:space="0" w:color="auto"/>
            </w:tcBorders>
            <w:noWrap/>
            <w:vAlign w:val="bottom"/>
          </w:tcPr>
          <w:p w14:paraId="0235142D" w14:textId="77777777" w:rsidR="00747389" w:rsidRPr="002B2ACA" w:rsidRDefault="00747389" w:rsidP="0047546D">
            <w:pPr>
              <w:pStyle w:val="CellBody"/>
              <w:jc w:val="center"/>
            </w:pPr>
            <w:r w:rsidRPr="002B2ACA">
              <w:t>x</w:t>
            </w:r>
          </w:p>
        </w:tc>
        <w:tc>
          <w:tcPr>
            <w:tcW w:w="992" w:type="dxa"/>
            <w:tcBorders>
              <w:top w:val="nil"/>
              <w:left w:val="nil"/>
              <w:bottom w:val="double" w:sz="6" w:space="0" w:color="auto"/>
              <w:right w:val="single" w:sz="4" w:space="0" w:color="auto"/>
            </w:tcBorders>
            <w:noWrap/>
            <w:vAlign w:val="bottom"/>
          </w:tcPr>
          <w:p w14:paraId="4953A87C" w14:textId="77777777" w:rsidR="00747389" w:rsidRPr="002B2ACA" w:rsidRDefault="00747389" w:rsidP="0047546D">
            <w:pPr>
              <w:pStyle w:val="CellBody"/>
              <w:jc w:val="center"/>
            </w:pPr>
          </w:p>
        </w:tc>
        <w:tc>
          <w:tcPr>
            <w:tcW w:w="992" w:type="dxa"/>
            <w:tcBorders>
              <w:top w:val="nil"/>
              <w:left w:val="nil"/>
              <w:bottom w:val="double" w:sz="6" w:space="0" w:color="auto"/>
              <w:right w:val="single" w:sz="4" w:space="0" w:color="auto"/>
            </w:tcBorders>
            <w:noWrap/>
            <w:vAlign w:val="bottom"/>
          </w:tcPr>
          <w:p w14:paraId="29738859" w14:textId="77777777" w:rsidR="00747389" w:rsidRPr="002B2ACA" w:rsidRDefault="00747389" w:rsidP="0047546D">
            <w:pPr>
              <w:pStyle w:val="CellBody"/>
              <w:jc w:val="center"/>
            </w:pPr>
          </w:p>
        </w:tc>
        <w:tc>
          <w:tcPr>
            <w:tcW w:w="993" w:type="dxa"/>
            <w:tcBorders>
              <w:top w:val="nil"/>
              <w:left w:val="nil"/>
              <w:bottom w:val="double" w:sz="6" w:space="0" w:color="auto"/>
              <w:right w:val="single" w:sz="4" w:space="0" w:color="auto"/>
            </w:tcBorders>
            <w:noWrap/>
            <w:vAlign w:val="bottom"/>
          </w:tcPr>
          <w:p w14:paraId="50428D02" w14:textId="77777777" w:rsidR="00747389" w:rsidRPr="002B2ACA" w:rsidRDefault="00747389" w:rsidP="0047546D">
            <w:pPr>
              <w:pStyle w:val="CellBody"/>
              <w:jc w:val="center"/>
            </w:pPr>
          </w:p>
        </w:tc>
      </w:tr>
      <w:tr w:rsidR="00747389" w:rsidRPr="002B2ACA" w14:paraId="0C6F30C9" w14:textId="77777777" w:rsidTr="00335C75">
        <w:trPr>
          <w:trHeight w:val="315"/>
        </w:trPr>
        <w:tc>
          <w:tcPr>
            <w:tcW w:w="1998" w:type="dxa"/>
            <w:tcBorders>
              <w:top w:val="nil"/>
              <w:left w:val="single" w:sz="4" w:space="0" w:color="auto"/>
              <w:right w:val="nil"/>
            </w:tcBorders>
            <w:shd w:val="clear" w:color="auto" w:fill="D9D9D9" w:themeFill="background1" w:themeFillShade="D9"/>
            <w:noWrap/>
            <w:vAlign w:val="bottom"/>
          </w:tcPr>
          <w:p w14:paraId="3A4EE1B6" w14:textId="77777777" w:rsidR="00747389" w:rsidRPr="002B2ACA" w:rsidRDefault="00747389" w:rsidP="0047546D">
            <w:pPr>
              <w:pStyle w:val="CellBody"/>
              <w:rPr>
                <w:rStyle w:val="Fett"/>
              </w:rPr>
            </w:pPr>
            <w:r w:rsidRPr="002B2ACA">
              <w:rPr>
                <w:rStyle w:val="Fett"/>
              </w:rPr>
              <w:t>Trader vs. Broker</w:t>
            </w:r>
          </w:p>
        </w:tc>
        <w:tc>
          <w:tcPr>
            <w:tcW w:w="992" w:type="dxa"/>
            <w:tcBorders>
              <w:top w:val="nil"/>
              <w:left w:val="single" w:sz="4" w:space="0" w:color="auto"/>
              <w:bottom w:val="single" w:sz="4" w:space="0" w:color="auto"/>
              <w:right w:val="single" w:sz="4" w:space="0" w:color="auto"/>
            </w:tcBorders>
            <w:noWrap/>
            <w:vAlign w:val="bottom"/>
          </w:tcPr>
          <w:p w14:paraId="7F35E63E" w14:textId="77777777" w:rsidR="00747389" w:rsidRPr="002B2ACA" w:rsidRDefault="00747389" w:rsidP="0047546D">
            <w:pPr>
              <w:pStyle w:val="CellBody"/>
              <w:jc w:val="center"/>
            </w:pPr>
            <w:r w:rsidRPr="002B2ACA">
              <w:t>3</w:t>
            </w:r>
          </w:p>
        </w:tc>
        <w:tc>
          <w:tcPr>
            <w:tcW w:w="992" w:type="dxa"/>
            <w:tcBorders>
              <w:top w:val="nil"/>
              <w:left w:val="nil"/>
              <w:bottom w:val="single" w:sz="4" w:space="0" w:color="auto"/>
              <w:right w:val="single" w:sz="4" w:space="0" w:color="auto"/>
            </w:tcBorders>
            <w:noWrap/>
            <w:vAlign w:val="bottom"/>
          </w:tcPr>
          <w:p w14:paraId="51CEE4A3"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092634D5"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19C58D46"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4AC96B41"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2C2478A0"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0E346E11" w14:textId="77777777" w:rsidR="00747389" w:rsidRPr="002B2ACA" w:rsidRDefault="00747389" w:rsidP="0047546D">
            <w:pPr>
              <w:pStyle w:val="CellBody"/>
              <w:jc w:val="center"/>
            </w:pPr>
          </w:p>
        </w:tc>
      </w:tr>
      <w:tr w:rsidR="00747389" w:rsidRPr="002B2ACA" w14:paraId="304B073A" w14:textId="77777777" w:rsidTr="00335C75">
        <w:trPr>
          <w:trHeight w:val="315"/>
        </w:trPr>
        <w:tc>
          <w:tcPr>
            <w:tcW w:w="1998" w:type="dxa"/>
            <w:tcBorders>
              <w:top w:val="nil"/>
              <w:left w:val="single" w:sz="4" w:space="0" w:color="auto"/>
              <w:right w:val="single" w:sz="4" w:space="0" w:color="auto"/>
            </w:tcBorders>
            <w:shd w:val="clear" w:color="auto" w:fill="D9D9D9" w:themeFill="background1" w:themeFillShade="D9"/>
            <w:noWrap/>
            <w:vAlign w:val="bottom"/>
          </w:tcPr>
          <w:p w14:paraId="20AF41C0" w14:textId="77777777" w:rsidR="00747389" w:rsidRPr="002B2ACA" w:rsidRDefault="00747389" w:rsidP="0047546D">
            <w:pPr>
              <w:pStyle w:val="CellBody"/>
              <w:rPr>
                <w:rStyle w:val="Fett"/>
              </w:rPr>
            </w:pPr>
            <w:r w:rsidRPr="002B2ACA">
              <w:rPr>
                <w:rStyle w:val="Fett"/>
              </w:rPr>
              <w:t> </w:t>
            </w:r>
          </w:p>
        </w:tc>
        <w:tc>
          <w:tcPr>
            <w:tcW w:w="992" w:type="dxa"/>
            <w:tcBorders>
              <w:top w:val="nil"/>
              <w:left w:val="single" w:sz="4" w:space="0" w:color="auto"/>
              <w:bottom w:val="single" w:sz="4" w:space="0" w:color="auto"/>
              <w:right w:val="single" w:sz="4" w:space="0" w:color="auto"/>
            </w:tcBorders>
            <w:noWrap/>
            <w:vAlign w:val="bottom"/>
          </w:tcPr>
          <w:p w14:paraId="7E7A1519" w14:textId="77777777" w:rsidR="00747389" w:rsidRPr="002B2ACA" w:rsidRDefault="00747389" w:rsidP="0047546D">
            <w:pPr>
              <w:pStyle w:val="CellBody"/>
              <w:jc w:val="center"/>
            </w:pPr>
            <w:r w:rsidRPr="002B2ACA">
              <w:t>4</w:t>
            </w:r>
          </w:p>
        </w:tc>
        <w:tc>
          <w:tcPr>
            <w:tcW w:w="992" w:type="dxa"/>
            <w:tcBorders>
              <w:top w:val="nil"/>
              <w:left w:val="nil"/>
              <w:bottom w:val="single" w:sz="4" w:space="0" w:color="auto"/>
              <w:right w:val="single" w:sz="4" w:space="0" w:color="auto"/>
            </w:tcBorders>
            <w:noWrap/>
            <w:vAlign w:val="bottom"/>
          </w:tcPr>
          <w:p w14:paraId="2C8862AF"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073E9E22"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08452791"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600B9567"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376F854F" w14:textId="77777777" w:rsidR="00747389" w:rsidRPr="002B2ACA" w:rsidRDefault="00747389" w:rsidP="0047546D">
            <w:pPr>
              <w:pStyle w:val="CellBody"/>
              <w:jc w:val="center"/>
            </w:pPr>
          </w:p>
        </w:tc>
        <w:tc>
          <w:tcPr>
            <w:tcW w:w="993" w:type="dxa"/>
            <w:tcBorders>
              <w:top w:val="nil"/>
              <w:left w:val="nil"/>
              <w:bottom w:val="single" w:sz="4" w:space="0" w:color="auto"/>
              <w:right w:val="single" w:sz="4" w:space="0" w:color="auto"/>
            </w:tcBorders>
            <w:noWrap/>
            <w:vAlign w:val="bottom"/>
          </w:tcPr>
          <w:p w14:paraId="4C59E8F6" w14:textId="77777777" w:rsidR="00747389" w:rsidRPr="002B2ACA" w:rsidRDefault="00747389" w:rsidP="0047546D">
            <w:pPr>
              <w:pStyle w:val="CellBody"/>
              <w:jc w:val="center"/>
            </w:pPr>
            <w:r w:rsidRPr="002B2ACA">
              <w:t>x</w:t>
            </w:r>
          </w:p>
        </w:tc>
      </w:tr>
      <w:tr w:rsidR="00747389" w:rsidRPr="002B2ACA" w14:paraId="767630B3" w14:textId="77777777" w:rsidTr="00335C75">
        <w:trPr>
          <w:trHeight w:val="315"/>
        </w:trPr>
        <w:tc>
          <w:tcPr>
            <w:tcW w:w="1998" w:type="dxa"/>
            <w:tcBorders>
              <w:left w:val="single" w:sz="4" w:space="0" w:color="auto"/>
              <w:bottom w:val="double" w:sz="6" w:space="0" w:color="auto"/>
              <w:right w:val="nil"/>
            </w:tcBorders>
            <w:shd w:val="clear" w:color="auto" w:fill="D9D9D9" w:themeFill="background1" w:themeFillShade="D9"/>
            <w:noWrap/>
            <w:vAlign w:val="bottom"/>
          </w:tcPr>
          <w:p w14:paraId="4960F816" w14:textId="77777777" w:rsidR="00747389" w:rsidRPr="002B2ACA" w:rsidRDefault="00747389" w:rsidP="0047546D">
            <w:pPr>
              <w:pStyle w:val="CellBody"/>
              <w:rPr>
                <w:rStyle w:val="Fett"/>
              </w:rPr>
            </w:pPr>
          </w:p>
        </w:tc>
        <w:tc>
          <w:tcPr>
            <w:tcW w:w="992" w:type="dxa"/>
            <w:tcBorders>
              <w:top w:val="single" w:sz="4" w:space="0" w:color="auto"/>
              <w:left w:val="single" w:sz="4" w:space="0" w:color="auto"/>
              <w:bottom w:val="double" w:sz="6" w:space="0" w:color="auto"/>
              <w:right w:val="single" w:sz="4" w:space="0" w:color="auto"/>
            </w:tcBorders>
            <w:noWrap/>
            <w:vAlign w:val="bottom"/>
          </w:tcPr>
          <w:p w14:paraId="281A50CA" w14:textId="77777777" w:rsidR="00747389" w:rsidRPr="002B2ACA" w:rsidRDefault="00747389" w:rsidP="0047546D">
            <w:pPr>
              <w:pStyle w:val="CellBody"/>
              <w:jc w:val="center"/>
            </w:pPr>
            <w:r w:rsidRPr="002B2ACA">
              <w:t>5</w:t>
            </w:r>
          </w:p>
        </w:tc>
        <w:tc>
          <w:tcPr>
            <w:tcW w:w="992" w:type="dxa"/>
            <w:tcBorders>
              <w:top w:val="single" w:sz="4" w:space="0" w:color="auto"/>
              <w:left w:val="nil"/>
              <w:bottom w:val="double" w:sz="6" w:space="0" w:color="auto"/>
              <w:right w:val="single" w:sz="4" w:space="0" w:color="auto"/>
            </w:tcBorders>
            <w:noWrap/>
            <w:vAlign w:val="bottom"/>
          </w:tcPr>
          <w:p w14:paraId="149A2556" w14:textId="77777777" w:rsidR="00747389" w:rsidRPr="002B2ACA" w:rsidRDefault="00747389" w:rsidP="0047546D">
            <w:pPr>
              <w:pStyle w:val="CellBody"/>
              <w:jc w:val="center"/>
            </w:pPr>
          </w:p>
        </w:tc>
        <w:tc>
          <w:tcPr>
            <w:tcW w:w="993" w:type="dxa"/>
            <w:tcBorders>
              <w:top w:val="single" w:sz="4" w:space="0" w:color="auto"/>
              <w:left w:val="nil"/>
              <w:bottom w:val="double" w:sz="6" w:space="0" w:color="auto"/>
              <w:right w:val="single" w:sz="4" w:space="0" w:color="auto"/>
            </w:tcBorders>
            <w:noWrap/>
            <w:vAlign w:val="bottom"/>
          </w:tcPr>
          <w:p w14:paraId="78970072" w14:textId="77777777" w:rsidR="00747389" w:rsidRPr="002B2ACA" w:rsidRDefault="00747389" w:rsidP="0047546D">
            <w:pPr>
              <w:pStyle w:val="CellBody"/>
              <w:jc w:val="center"/>
            </w:pPr>
          </w:p>
        </w:tc>
        <w:tc>
          <w:tcPr>
            <w:tcW w:w="992" w:type="dxa"/>
            <w:tcBorders>
              <w:top w:val="single" w:sz="4" w:space="0" w:color="auto"/>
              <w:left w:val="nil"/>
              <w:bottom w:val="double" w:sz="6" w:space="0" w:color="auto"/>
              <w:right w:val="single" w:sz="4" w:space="0" w:color="auto"/>
            </w:tcBorders>
            <w:noWrap/>
            <w:vAlign w:val="bottom"/>
          </w:tcPr>
          <w:p w14:paraId="53F91C0F" w14:textId="77777777" w:rsidR="00747389" w:rsidRPr="002B2ACA" w:rsidRDefault="00747389" w:rsidP="0047546D">
            <w:pPr>
              <w:pStyle w:val="CellBody"/>
              <w:jc w:val="center"/>
            </w:pPr>
            <w:r w:rsidRPr="002B2ACA">
              <w:t>x</w:t>
            </w:r>
          </w:p>
        </w:tc>
        <w:tc>
          <w:tcPr>
            <w:tcW w:w="992" w:type="dxa"/>
            <w:tcBorders>
              <w:top w:val="single" w:sz="4" w:space="0" w:color="auto"/>
              <w:left w:val="nil"/>
              <w:bottom w:val="double" w:sz="6" w:space="0" w:color="auto"/>
              <w:right w:val="single" w:sz="4" w:space="0" w:color="auto"/>
            </w:tcBorders>
            <w:noWrap/>
            <w:vAlign w:val="bottom"/>
          </w:tcPr>
          <w:p w14:paraId="16B65507" w14:textId="77777777" w:rsidR="00747389" w:rsidRPr="002B2ACA" w:rsidRDefault="00747389" w:rsidP="0047546D">
            <w:pPr>
              <w:pStyle w:val="CellBody"/>
              <w:jc w:val="center"/>
            </w:pPr>
          </w:p>
        </w:tc>
        <w:tc>
          <w:tcPr>
            <w:tcW w:w="992" w:type="dxa"/>
            <w:tcBorders>
              <w:top w:val="single" w:sz="4" w:space="0" w:color="auto"/>
              <w:left w:val="nil"/>
              <w:bottom w:val="double" w:sz="6" w:space="0" w:color="auto"/>
              <w:right w:val="single" w:sz="4" w:space="0" w:color="auto"/>
            </w:tcBorders>
            <w:noWrap/>
            <w:vAlign w:val="bottom"/>
          </w:tcPr>
          <w:p w14:paraId="6BE89E65" w14:textId="77777777" w:rsidR="00747389" w:rsidRPr="002B2ACA" w:rsidRDefault="00747389" w:rsidP="0047546D">
            <w:pPr>
              <w:pStyle w:val="CellBody"/>
              <w:jc w:val="center"/>
            </w:pPr>
            <w:r w:rsidRPr="002B2ACA">
              <w:t>x</w:t>
            </w:r>
          </w:p>
        </w:tc>
        <w:tc>
          <w:tcPr>
            <w:tcW w:w="993" w:type="dxa"/>
            <w:tcBorders>
              <w:top w:val="single" w:sz="4" w:space="0" w:color="auto"/>
              <w:left w:val="nil"/>
              <w:bottom w:val="double" w:sz="6" w:space="0" w:color="auto"/>
              <w:right w:val="single" w:sz="4" w:space="0" w:color="auto"/>
            </w:tcBorders>
            <w:noWrap/>
            <w:vAlign w:val="bottom"/>
          </w:tcPr>
          <w:p w14:paraId="56117303" w14:textId="77777777" w:rsidR="00747389" w:rsidRPr="002B2ACA" w:rsidRDefault="00747389" w:rsidP="0047546D">
            <w:pPr>
              <w:pStyle w:val="CellBody"/>
              <w:jc w:val="center"/>
            </w:pPr>
          </w:p>
        </w:tc>
      </w:tr>
      <w:tr w:rsidR="00747389" w:rsidRPr="002B2ACA" w14:paraId="67E11DAC" w14:textId="77777777" w:rsidTr="00335C75">
        <w:trPr>
          <w:trHeight w:val="315"/>
        </w:trPr>
        <w:tc>
          <w:tcPr>
            <w:tcW w:w="1998" w:type="dxa"/>
            <w:tcBorders>
              <w:top w:val="nil"/>
              <w:left w:val="single" w:sz="4" w:space="0" w:color="auto"/>
              <w:bottom w:val="nil"/>
              <w:right w:val="nil"/>
            </w:tcBorders>
            <w:shd w:val="clear" w:color="auto" w:fill="D9D9D9" w:themeFill="background1" w:themeFillShade="D9"/>
            <w:noWrap/>
            <w:vAlign w:val="bottom"/>
          </w:tcPr>
          <w:p w14:paraId="2F373179" w14:textId="77777777" w:rsidR="00747389" w:rsidRPr="002B2ACA" w:rsidRDefault="00747389" w:rsidP="0047546D">
            <w:pPr>
              <w:pStyle w:val="CellBody"/>
              <w:rPr>
                <w:rStyle w:val="Fett"/>
              </w:rPr>
            </w:pPr>
            <w:r w:rsidRPr="002B2ACA">
              <w:rPr>
                <w:rStyle w:val="Fett"/>
              </w:rPr>
              <w:t xml:space="preserve">Trader vs. </w:t>
            </w:r>
          </w:p>
        </w:tc>
        <w:tc>
          <w:tcPr>
            <w:tcW w:w="992" w:type="dxa"/>
            <w:tcBorders>
              <w:top w:val="nil"/>
              <w:left w:val="single" w:sz="4" w:space="0" w:color="auto"/>
              <w:bottom w:val="single" w:sz="4" w:space="0" w:color="auto"/>
              <w:right w:val="single" w:sz="4" w:space="0" w:color="auto"/>
            </w:tcBorders>
            <w:noWrap/>
            <w:vAlign w:val="bottom"/>
          </w:tcPr>
          <w:p w14:paraId="7371BEE7" w14:textId="77777777" w:rsidR="00747389" w:rsidRPr="002B2ACA" w:rsidRDefault="00747389" w:rsidP="0047546D">
            <w:pPr>
              <w:pStyle w:val="CellBody"/>
              <w:jc w:val="center"/>
            </w:pPr>
            <w:r w:rsidRPr="002B2ACA">
              <w:t>6</w:t>
            </w:r>
          </w:p>
        </w:tc>
        <w:tc>
          <w:tcPr>
            <w:tcW w:w="992" w:type="dxa"/>
            <w:tcBorders>
              <w:top w:val="nil"/>
              <w:left w:val="nil"/>
              <w:bottom w:val="single" w:sz="4" w:space="0" w:color="auto"/>
              <w:right w:val="single" w:sz="4" w:space="0" w:color="auto"/>
            </w:tcBorders>
            <w:noWrap/>
            <w:vAlign w:val="bottom"/>
          </w:tcPr>
          <w:p w14:paraId="6DB59CDA"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6B4F37A0"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5915ECA2"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3923F844"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33F81462"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4F32B89C" w14:textId="77777777" w:rsidR="00747389" w:rsidRPr="002B2ACA" w:rsidRDefault="00747389" w:rsidP="0047546D">
            <w:pPr>
              <w:pStyle w:val="CellBody"/>
              <w:jc w:val="center"/>
            </w:pPr>
          </w:p>
        </w:tc>
      </w:tr>
      <w:tr w:rsidR="00747389" w:rsidRPr="002B2ACA" w14:paraId="41D1297A" w14:textId="77777777" w:rsidTr="00335C75">
        <w:trPr>
          <w:trHeight w:val="300"/>
        </w:trPr>
        <w:tc>
          <w:tcPr>
            <w:tcW w:w="1998" w:type="dxa"/>
            <w:tcBorders>
              <w:top w:val="nil"/>
              <w:left w:val="single" w:sz="4" w:space="0" w:color="auto"/>
              <w:bottom w:val="nil"/>
              <w:right w:val="nil"/>
            </w:tcBorders>
            <w:shd w:val="clear" w:color="auto" w:fill="D9D9D9" w:themeFill="background1" w:themeFillShade="D9"/>
            <w:noWrap/>
            <w:vAlign w:val="bottom"/>
          </w:tcPr>
          <w:p w14:paraId="423C49FE" w14:textId="77777777" w:rsidR="00747389" w:rsidRPr="002B2ACA" w:rsidRDefault="00747389" w:rsidP="0047546D">
            <w:pPr>
              <w:pStyle w:val="CellBody"/>
              <w:rPr>
                <w:rStyle w:val="Fett"/>
              </w:rPr>
            </w:pPr>
            <w:r w:rsidRPr="002B2ACA">
              <w:rPr>
                <w:rStyle w:val="Fett"/>
              </w:rPr>
              <w:t>Broker vs. </w:t>
            </w:r>
          </w:p>
        </w:tc>
        <w:tc>
          <w:tcPr>
            <w:tcW w:w="992" w:type="dxa"/>
            <w:tcBorders>
              <w:top w:val="nil"/>
              <w:left w:val="single" w:sz="4" w:space="0" w:color="auto"/>
              <w:bottom w:val="single" w:sz="4" w:space="0" w:color="auto"/>
              <w:right w:val="single" w:sz="4" w:space="0" w:color="auto"/>
            </w:tcBorders>
            <w:noWrap/>
            <w:vAlign w:val="bottom"/>
          </w:tcPr>
          <w:p w14:paraId="1DEF6E71" w14:textId="77777777" w:rsidR="00747389" w:rsidRPr="002B2ACA" w:rsidRDefault="00747389" w:rsidP="0047546D">
            <w:pPr>
              <w:pStyle w:val="CellBody"/>
              <w:jc w:val="center"/>
            </w:pPr>
            <w:r w:rsidRPr="002B2ACA">
              <w:t>7</w:t>
            </w:r>
          </w:p>
        </w:tc>
        <w:tc>
          <w:tcPr>
            <w:tcW w:w="992" w:type="dxa"/>
            <w:tcBorders>
              <w:top w:val="nil"/>
              <w:left w:val="nil"/>
              <w:bottom w:val="single" w:sz="4" w:space="0" w:color="auto"/>
              <w:right w:val="single" w:sz="4" w:space="0" w:color="auto"/>
            </w:tcBorders>
            <w:noWrap/>
            <w:vAlign w:val="bottom"/>
          </w:tcPr>
          <w:p w14:paraId="056C9E60"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33047AA1"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4DE13D57"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54FB1E0D"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40BCC4B2" w14:textId="77777777" w:rsidR="00747389" w:rsidRPr="002B2ACA" w:rsidRDefault="00747389" w:rsidP="0047546D">
            <w:pPr>
              <w:pStyle w:val="CellBody"/>
              <w:jc w:val="center"/>
            </w:pPr>
          </w:p>
        </w:tc>
        <w:tc>
          <w:tcPr>
            <w:tcW w:w="993" w:type="dxa"/>
            <w:tcBorders>
              <w:top w:val="nil"/>
              <w:left w:val="nil"/>
              <w:bottom w:val="single" w:sz="4" w:space="0" w:color="auto"/>
              <w:right w:val="single" w:sz="4" w:space="0" w:color="auto"/>
            </w:tcBorders>
            <w:noWrap/>
            <w:vAlign w:val="bottom"/>
          </w:tcPr>
          <w:p w14:paraId="24D2B0B1" w14:textId="77777777" w:rsidR="00747389" w:rsidRPr="002B2ACA" w:rsidRDefault="00747389" w:rsidP="0047546D">
            <w:pPr>
              <w:pStyle w:val="CellBody"/>
              <w:jc w:val="center"/>
            </w:pPr>
            <w:r w:rsidRPr="002B2ACA">
              <w:t>x</w:t>
            </w:r>
          </w:p>
        </w:tc>
      </w:tr>
      <w:tr w:rsidR="00747389" w:rsidRPr="002B2ACA" w14:paraId="626BB0F1" w14:textId="77777777" w:rsidTr="00335C75">
        <w:trPr>
          <w:trHeight w:val="300"/>
        </w:trPr>
        <w:tc>
          <w:tcPr>
            <w:tcW w:w="1998" w:type="dxa"/>
            <w:tcBorders>
              <w:top w:val="nil"/>
              <w:left w:val="single" w:sz="4" w:space="0" w:color="auto"/>
              <w:bottom w:val="nil"/>
              <w:right w:val="nil"/>
            </w:tcBorders>
            <w:shd w:val="clear" w:color="auto" w:fill="D9D9D9" w:themeFill="background1" w:themeFillShade="D9"/>
            <w:noWrap/>
            <w:vAlign w:val="bottom"/>
          </w:tcPr>
          <w:p w14:paraId="1031097C" w14:textId="77777777" w:rsidR="00747389" w:rsidRPr="002B2ACA" w:rsidRDefault="00747389" w:rsidP="0047546D">
            <w:pPr>
              <w:pStyle w:val="CellBody"/>
              <w:rPr>
                <w:rStyle w:val="Fett"/>
              </w:rPr>
            </w:pPr>
            <w:r w:rsidRPr="002B2ACA">
              <w:rPr>
                <w:rStyle w:val="Fett"/>
              </w:rPr>
              <w:t>Trader</w:t>
            </w:r>
          </w:p>
        </w:tc>
        <w:tc>
          <w:tcPr>
            <w:tcW w:w="992" w:type="dxa"/>
            <w:tcBorders>
              <w:top w:val="nil"/>
              <w:left w:val="single" w:sz="4" w:space="0" w:color="auto"/>
              <w:bottom w:val="single" w:sz="4" w:space="0" w:color="auto"/>
              <w:right w:val="single" w:sz="4" w:space="0" w:color="auto"/>
            </w:tcBorders>
            <w:noWrap/>
            <w:vAlign w:val="bottom"/>
          </w:tcPr>
          <w:p w14:paraId="44459D8F" w14:textId="77777777" w:rsidR="00747389" w:rsidRPr="002B2ACA" w:rsidRDefault="00747389" w:rsidP="0047546D">
            <w:pPr>
              <w:pStyle w:val="CellBody"/>
              <w:jc w:val="center"/>
            </w:pPr>
            <w:r w:rsidRPr="002B2ACA">
              <w:t>8</w:t>
            </w:r>
          </w:p>
        </w:tc>
        <w:tc>
          <w:tcPr>
            <w:tcW w:w="992" w:type="dxa"/>
            <w:tcBorders>
              <w:top w:val="nil"/>
              <w:left w:val="nil"/>
              <w:bottom w:val="single" w:sz="4" w:space="0" w:color="auto"/>
              <w:right w:val="single" w:sz="4" w:space="0" w:color="auto"/>
            </w:tcBorders>
            <w:noWrap/>
            <w:vAlign w:val="bottom"/>
          </w:tcPr>
          <w:p w14:paraId="3DBA43AD"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2DC31DB0"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3156BA9C"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6741CC0F"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623E5009"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0B915B64" w14:textId="77777777" w:rsidR="00747389" w:rsidRPr="002B2ACA" w:rsidRDefault="00747389" w:rsidP="0047546D">
            <w:pPr>
              <w:pStyle w:val="CellBody"/>
              <w:jc w:val="center"/>
            </w:pPr>
          </w:p>
        </w:tc>
      </w:tr>
      <w:tr w:rsidR="00747389" w:rsidRPr="002B2ACA" w14:paraId="04C9BA0E" w14:textId="77777777" w:rsidTr="00335C75">
        <w:trPr>
          <w:trHeight w:val="300"/>
        </w:trPr>
        <w:tc>
          <w:tcPr>
            <w:tcW w:w="1998" w:type="dxa"/>
            <w:tcBorders>
              <w:top w:val="nil"/>
              <w:left w:val="single" w:sz="4" w:space="0" w:color="auto"/>
              <w:bottom w:val="nil"/>
              <w:right w:val="nil"/>
            </w:tcBorders>
            <w:shd w:val="clear" w:color="auto" w:fill="D9D9D9" w:themeFill="background1" w:themeFillShade="D9"/>
            <w:noWrap/>
            <w:vAlign w:val="bottom"/>
          </w:tcPr>
          <w:p w14:paraId="586FEE6F" w14:textId="77777777" w:rsidR="00747389" w:rsidRPr="002B2ACA" w:rsidRDefault="00747389" w:rsidP="0047546D">
            <w:pPr>
              <w:pStyle w:val="CellBody"/>
              <w:rPr>
                <w:rStyle w:val="Fett"/>
              </w:rPr>
            </w:pPr>
            <w:r w:rsidRPr="002B2ACA">
              <w:rPr>
                <w:rStyle w:val="Fett"/>
              </w:rPr>
              <w:t> </w:t>
            </w:r>
          </w:p>
        </w:tc>
        <w:tc>
          <w:tcPr>
            <w:tcW w:w="992" w:type="dxa"/>
            <w:tcBorders>
              <w:top w:val="nil"/>
              <w:left w:val="single" w:sz="4" w:space="0" w:color="auto"/>
              <w:bottom w:val="single" w:sz="4" w:space="0" w:color="auto"/>
              <w:right w:val="single" w:sz="4" w:space="0" w:color="auto"/>
            </w:tcBorders>
            <w:noWrap/>
            <w:vAlign w:val="bottom"/>
          </w:tcPr>
          <w:p w14:paraId="591AECD8" w14:textId="77777777" w:rsidR="00747389" w:rsidRPr="002B2ACA" w:rsidRDefault="00747389" w:rsidP="0047546D">
            <w:pPr>
              <w:pStyle w:val="CellBody"/>
              <w:jc w:val="center"/>
            </w:pPr>
            <w:r w:rsidRPr="002B2ACA">
              <w:t>9</w:t>
            </w:r>
          </w:p>
        </w:tc>
        <w:tc>
          <w:tcPr>
            <w:tcW w:w="992" w:type="dxa"/>
            <w:tcBorders>
              <w:top w:val="nil"/>
              <w:left w:val="nil"/>
              <w:bottom w:val="single" w:sz="4" w:space="0" w:color="auto"/>
              <w:right w:val="single" w:sz="4" w:space="0" w:color="auto"/>
            </w:tcBorders>
            <w:noWrap/>
            <w:vAlign w:val="bottom"/>
          </w:tcPr>
          <w:p w14:paraId="78FCF01C"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1A94539E"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4758882C"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2A6CED88"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2FE14350" w14:textId="77777777" w:rsidR="00747389" w:rsidRPr="002B2ACA" w:rsidRDefault="00747389" w:rsidP="0047546D">
            <w:pPr>
              <w:pStyle w:val="CellBody"/>
              <w:jc w:val="center"/>
            </w:pPr>
          </w:p>
        </w:tc>
        <w:tc>
          <w:tcPr>
            <w:tcW w:w="993" w:type="dxa"/>
            <w:tcBorders>
              <w:top w:val="nil"/>
              <w:left w:val="nil"/>
              <w:bottom w:val="single" w:sz="4" w:space="0" w:color="auto"/>
              <w:right w:val="single" w:sz="4" w:space="0" w:color="auto"/>
            </w:tcBorders>
            <w:noWrap/>
            <w:vAlign w:val="bottom"/>
          </w:tcPr>
          <w:p w14:paraId="6FE023C9" w14:textId="77777777" w:rsidR="00747389" w:rsidRPr="002B2ACA" w:rsidRDefault="00747389" w:rsidP="0047546D">
            <w:pPr>
              <w:pStyle w:val="CellBody"/>
              <w:jc w:val="center"/>
            </w:pPr>
            <w:r w:rsidRPr="002B2ACA">
              <w:t>x</w:t>
            </w:r>
          </w:p>
        </w:tc>
      </w:tr>
      <w:tr w:rsidR="00747389" w:rsidRPr="002B2ACA" w14:paraId="5999598D" w14:textId="77777777" w:rsidTr="00335C75">
        <w:trPr>
          <w:trHeight w:val="300"/>
        </w:trPr>
        <w:tc>
          <w:tcPr>
            <w:tcW w:w="1998" w:type="dxa"/>
            <w:tcBorders>
              <w:top w:val="nil"/>
              <w:left w:val="single" w:sz="4" w:space="0" w:color="auto"/>
              <w:bottom w:val="single" w:sz="4" w:space="0" w:color="auto"/>
              <w:right w:val="nil"/>
            </w:tcBorders>
            <w:shd w:val="clear" w:color="auto" w:fill="D9D9D9" w:themeFill="background1" w:themeFillShade="D9"/>
            <w:noWrap/>
            <w:vAlign w:val="bottom"/>
          </w:tcPr>
          <w:p w14:paraId="49F34B14" w14:textId="77777777" w:rsidR="00747389" w:rsidRPr="002B2ACA" w:rsidRDefault="00747389" w:rsidP="0047546D">
            <w:pPr>
              <w:pStyle w:val="CellBody"/>
              <w:rPr>
                <w:rStyle w:val="Fett"/>
              </w:rPr>
            </w:pPr>
            <w:r w:rsidRPr="002B2ACA">
              <w:rPr>
                <w:rStyle w:val="Fett"/>
              </w:rPr>
              <w:t> </w:t>
            </w:r>
          </w:p>
        </w:tc>
        <w:tc>
          <w:tcPr>
            <w:tcW w:w="992" w:type="dxa"/>
            <w:tcBorders>
              <w:top w:val="nil"/>
              <w:left w:val="single" w:sz="4" w:space="0" w:color="auto"/>
              <w:bottom w:val="single" w:sz="4" w:space="0" w:color="auto"/>
              <w:right w:val="single" w:sz="4" w:space="0" w:color="auto"/>
            </w:tcBorders>
            <w:noWrap/>
            <w:vAlign w:val="bottom"/>
          </w:tcPr>
          <w:p w14:paraId="15942D9D" w14:textId="77777777" w:rsidR="00747389" w:rsidRPr="002B2ACA" w:rsidRDefault="00747389" w:rsidP="0047546D">
            <w:pPr>
              <w:pStyle w:val="CellBody"/>
              <w:jc w:val="center"/>
            </w:pPr>
            <w:r w:rsidRPr="002B2ACA">
              <w:t>10</w:t>
            </w:r>
          </w:p>
        </w:tc>
        <w:tc>
          <w:tcPr>
            <w:tcW w:w="992" w:type="dxa"/>
            <w:tcBorders>
              <w:top w:val="nil"/>
              <w:left w:val="nil"/>
              <w:bottom w:val="single" w:sz="4" w:space="0" w:color="auto"/>
              <w:right w:val="single" w:sz="4" w:space="0" w:color="auto"/>
            </w:tcBorders>
            <w:noWrap/>
            <w:vAlign w:val="bottom"/>
          </w:tcPr>
          <w:p w14:paraId="70A6905C" w14:textId="77777777" w:rsidR="00747389" w:rsidRPr="002B2ACA" w:rsidRDefault="00747389" w:rsidP="0047546D">
            <w:pPr>
              <w:pStyle w:val="CellBody"/>
              <w:jc w:val="center"/>
            </w:pPr>
          </w:p>
        </w:tc>
        <w:tc>
          <w:tcPr>
            <w:tcW w:w="993" w:type="dxa"/>
            <w:tcBorders>
              <w:top w:val="nil"/>
              <w:left w:val="nil"/>
              <w:bottom w:val="single" w:sz="4" w:space="0" w:color="auto"/>
              <w:right w:val="single" w:sz="4" w:space="0" w:color="auto"/>
            </w:tcBorders>
            <w:noWrap/>
            <w:vAlign w:val="bottom"/>
          </w:tcPr>
          <w:p w14:paraId="40FD1FB2" w14:textId="77777777" w:rsidR="00747389" w:rsidRPr="002B2ACA" w:rsidRDefault="00747389" w:rsidP="0047546D">
            <w:pPr>
              <w:pStyle w:val="CellBody"/>
              <w:jc w:val="center"/>
            </w:pPr>
          </w:p>
        </w:tc>
        <w:tc>
          <w:tcPr>
            <w:tcW w:w="992" w:type="dxa"/>
            <w:tcBorders>
              <w:top w:val="nil"/>
              <w:left w:val="nil"/>
              <w:bottom w:val="single" w:sz="4" w:space="0" w:color="auto"/>
              <w:right w:val="single" w:sz="4" w:space="0" w:color="auto"/>
            </w:tcBorders>
            <w:noWrap/>
            <w:vAlign w:val="bottom"/>
          </w:tcPr>
          <w:p w14:paraId="49B5B652"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5B204CA4" w14:textId="77777777" w:rsidR="00747389" w:rsidRPr="002B2ACA" w:rsidRDefault="00747389" w:rsidP="0047546D">
            <w:pPr>
              <w:pStyle w:val="CellBody"/>
              <w:jc w:val="center"/>
            </w:pPr>
            <w:r w:rsidRPr="002B2ACA">
              <w:t>x</w:t>
            </w:r>
          </w:p>
        </w:tc>
        <w:tc>
          <w:tcPr>
            <w:tcW w:w="992" w:type="dxa"/>
            <w:tcBorders>
              <w:top w:val="nil"/>
              <w:left w:val="nil"/>
              <w:bottom w:val="single" w:sz="4" w:space="0" w:color="auto"/>
              <w:right w:val="single" w:sz="4" w:space="0" w:color="auto"/>
            </w:tcBorders>
            <w:noWrap/>
            <w:vAlign w:val="bottom"/>
          </w:tcPr>
          <w:p w14:paraId="01291C27" w14:textId="77777777" w:rsidR="00747389" w:rsidRPr="002B2ACA" w:rsidRDefault="00747389" w:rsidP="0047546D">
            <w:pPr>
              <w:pStyle w:val="CellBody"/>
              <w:jc w:val="center"/>
            </w:pPr>
            <w:r w:rsidRPr="002B2ACA">
              <w:t>x</w:t>
            </w:r>
          </w:p>
        </w:tc>
        <w:tc>
          <w:tcPr>
            <w:tcW w:w="993" w:type="dxa"/>
            <w:tcBorders>
              <w:top w:val="nil"/>
              <w:left w:val="nil"/>
              <w:bottom w:val="single" w:sz="4" w:space="0" w:color="auto"/>
              <w:right w:val="single" w:sz="4" w:space="0" w:color="auto"/>
            </w:tcBorders>
            <w:noWrap/>
            <w:vAlign w:val="bottom"/>
          </w:tcPr>
          <w:p w14:paraId="2129BF37" w14:textId="77777777" w:rsidR="00747389" w:rsidRPr="002B2ACA" w:rsidRDefault="00747389" w:rsidP="0047546D">
            <w:pPr>
              <w:pStyle w:val="CellBody"/>
              <w:jc w:val="center"/>
            </w:pPr>
          </w:p>
        </w:tc>
      </w:tr>
    </w:tbl>
    <w:p w14:paraId="09B27B11" w14:textId="77777777" w:rsidR="003E184F" w:rsidRPr="002B2ACA" w:rsidRDefault="003E184F" w:rsidP="003E184F">
      <w:pPr>
        <w:rPr>
          <w:lang w:eastAsia="en-US"/>
        </w:rPr>
      </w:pPr>
    </w:p>
    <w:p w14:paraId="7B4A9A69" w14:textId="3824BAF0" w:rsidR="00747389" w:rsidRPr="002B2ACA" w:rsidRDefault="00747389" w:rsidP="003E184F">
      <w:pPr>
        <w:rPr>
          <w:lang w:eastAsia="en-US"/>
        </w:rPr>
      </w:pPr>
      <w:r w:rsidRPr="002B2ACA">
        <w:rPr>
          <w:lang w:eastAsia="en-US"/>
        </w:rPr>
        <w:t xml:space="preserve">Note that for simplicity the Submission and Result processing is not shown in each of the following sections but is described in its own section </w:t>
      </w:r>
      <w:r w:rsidR="008502FC" w:rsidRPr="002B2ACA">
        <w:rPr>
          <w:lang w:eastAsia="en-US"/>
        </w:rPr>
        <w:fldChar w:fldCharType="begin"/>
      </w:r>
      <w:r w:rsidR="008502FC" w:rsidRPr="002B2ACA">
        <w:rPr>
          <w:lang w:eastAsia="en-US"/>
        </w:rPr>
        <w:instrText xml:space="preserve"> REF _Ref65587017 \r \h </w:instrText>
      </w:r>
      <w:r w:rsidR="008502FC" w:rsidRPr="002B2ACA">
        <w:rPr>
          <w:lang w:eastAsia="en-US"/>
        </w:rPr>
      </w:r>
      <w:r w:rsidR="008502FC" w:rsidRPr="002B2ACA">
        <w:rPr>
          <w:lang w:eastAsia="en-US"/>
        </w:rPr>
        <w:fldChar w:fldCharType="separate"/>
      </w:r>
      <w:r w:rsidR="006C2124">
        <w:rPr>
          <w:lang w:eastAsia="en-US"/>
        </w:rPr>
        <w:t>5.5.5</w:t>
      </w:r>
      <w:r w:rsidR="008502FC" w:rsidRPr="002B2ACA">
        <w:rPr>
          <w:lang w:eastAsia="en-US"/>
        </w:rPr>
        <w:fldChar w:fldCharType="end"/>
      </w:r>
      <w:r w:rsidR="008502FC" w:rsidRPr="002B2ACA">
        <w:rPr>
          <w:lang w:eastAsia="en-US"/>
        </w:rPr>
        <w:t>, “</w:t>
      </w:r>
      <w:r w:rsidR="008502FC" w:rsidRPr="002B2ACA">
        <w:rPr>
          <w:lang w:eastAsia="en-US"/>
        </w:rPr>
        <w:fldChar w:fldCharType="begin"/>
      </w:r>
      <w:r w:rsidR="008502FC" w:rsidRPr="002B2ACA">
        <w:rPr>
          <w:lang w:eastAsia="en-US"/>
        </w:rPr>
        <w:instrText xml:space="preserve"> REF _Ref65587017 \h </w:instrText>
      </w:r>
      <w:r w:rsidR="008502FC" w:rsidRPr="002B2ACA">
        <w:rPr>
          <w:lang w:eastAsia="en-US"/>
        </w:rPr>
      </w:r>
      <w:r w:rsidR="008502FC" w:rsidRPr="002B2ACA">
        <w:rPr>
          <w:lang w:eastAsia="en-US"/>
        </w:rPr>
        <w:fldChar w:fldCharType="separate"/>
      </w:r>
      <w:r w:rsidR="006C2124" w:rsidRPr="002B2ACA">
        <w:t>Detailed Submission and Results Processing</w:t>
      </w:r>
      <w:r w:rsidR="008502FC" w:rsidRPr="002B2ACA">
        <w:rPr>
          <w:lang w:eastAsia="en-US"/>
        </w:rPr>
        <w:fldChar w:fldCharType="end"/>
      </w:r>
      <w:r w:rsidR="008502FC" w:rsidRPr="002B2ACA">
        <w:rPr>
          <w:lang w:eastAsia="en-US"/>
        </w:rPr>
        <w:t>”</w:t>
      </w:r>
      <w:r w:rsidRPr="002B2ACA">
        <w:rPr>
          <w:lang w:eastAsia="en-US"/>
        </w:rPr>
        <w:t>.</w:t>
      </w:r>
    </w:p>
    <w:p w14:paraId="7812A5F4" w14:textId="77777777" w:rsidR="00747389" w:rsidRPr="002B2ACA" w:rsidRDefault="00747389" w:rsidP="00162ACD">
      <w:pPr>
        <w:pStyle w:val="berschrift4"/>
        <w:rPr>
          <w:lang w:val="en-GB"/>
        </w:rPr>
      </w:pPr>
      <w:r w:rsidRPr="002B2ACA">
        <w:rPr>
          <w:lang w:val="en-GB"/>
        </w:rPr>
        <w:lastRenderedPageBreak/>
        <w:t>Detailed Business Document Match Processing: Scenario 1</w:t>
      </w:r>
    </w:p>
    <w:p w14:paraId="7E756C8F" w14:textId="7E73F7DD" w:rsidR="00747389" w:rsidRPr="002B2ACA" w:rsidRDefault="00096427" w:rsidP="009D030F">
      <w:pPr>
        <w:keepNext/>
        <w:keepLines/>
        <w:rPr>
          <w:lang w:eastAsia="en-US"/>
        </w:rPr>
      </w:pPr>
      <w:r w:rsidRPr="002B2ACA">
        <w:rPr>
          <w:lang w:eastAsia="en-US"/>
        </w:rPr>
        <w:fldChar w:fldCharType="begin"/>
      </w:r>
      <w:r w:rsidRPr="002B2ACA">
        <w:rPr>
          <w:lang w:eastAsia="en-US"/>
        </w:rPr>
        <w:instrText xml:space="preserve"> REF _Ref65587061 \h </w:instrText>
      </w:r>
      <w:r w:rsidRPr="002B2ACA">
        <w:rPr>
          <w:lang w:eastAsia="en-US"/>
        </w:rPr>
      </w:r>
      <w:r w:rsidRPr="002B2ACA">
        <w:rPr>
          <w:lang w:eastAsia="en-US"/>
        </w:rPr>
        <w:fldChar w:fldCharType="separate"/>
      </w:r>
      <w:r w:rsidR="006C2124" w:rsidRPr="002B2ACA">
        <w:t xml:space="preserve">Figure </w:t>
      </w:r>
      <w:r w:rsidR="006C2124">
        <w:rPr>
          <w:noProof/>
        </w:rPr>
        <w:t>3</w:t>
      </w:r>
      <w:r w:rsidR="006C2124" w:rsidRPr="002B2ACA">
        <w:t xml:space="preserve"> Counterparty Confirmation Matching dialogue with tenant Traders</w:t>
      </w:r>
      <w:r w:rsidRPr="002B2ACA">
        <w:rPr>
          <w:lang w:eastAsia="en-US"/>
        </w:rPr>
        <w:fldChar w:fldCharType="end"/>
      </w:r>
      <w:r w:rsidR="00747389" w:rsidRPr="002B2ACA">
        <w:rPr>
          <w:lang w:eastAsia="en-US"/>
        </w:rPr>
        <w:t xml:space="preserve"> shows the detailed document flows for the Counterparty Confirmation Matching dialogue for the scenario in which both Traders share a multi-tenant implementation of the eCM process operated by a third party service provider.</w:t>
      </w:r>
    </w:p>
    <w:p w14:paraId="79D2B1F1" w14:textId="77777777" w:rsidR="00747389" w:rsidRPr="002B2ACA" w:rsidRDefault="00747389" w:rsidP="00747389">
      <w:pPr>
        <w:keepNext/>
      </w:pPr>
      <w:r w:rsidRPr="002B2ACA">
        <w:rPr>
          <w:noProof/>
          <w:lang w:eastAsia="en-US"/>
        </w:rPr>
        <w:drawing>
          <wp:inline distT="0" distB="0" distL="0" distR="0" wp14:anchorId="354EAB4B" wp14:editId="260E2FA5">
            <wp:extent cx="5715000" cy="42354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4235450"/>
                    </a:xfrm>
                    <a:prstGeom prst="rect">
                      <a:avLst/>
                    </a:prstGeom>
                    <a:noFill/>
                    <a:ln>
                      <a:noFill/>
                    </a:ln>
                  </pic:spPr>
                </pic:pic>
              </a:graphicData>
            </a:graphic>
          </wp:inline>
        </w:drawing>
      </w:r>
    </w:p>
    <w:p w14:paraId="23015E78" w14:textId="73FAE2F4" w:rsidR="00747389" w:rsidRPr="002B2ACA" w:rsidRDefault="00747389" w:rsidP="00747389">
      <w:pPr>
        <w:pStyle w:val="Figurecaption"/>
      </w:pPr>
      <w:bookmarkStart w:id="75" w:name="_Ref65587061"/>
      <w:bookmarkStart w:id="76" w:name="_Toc230170423"/>
      <w:r w:rsidRPr="002B2ACA">
        <w:t xml:space="preserve">Figure </w:t>
      </w:r>
      <w:r>
        <w:fldChar w:fldCharType="begin"/>
      </w:r>
      <w:r>
        <w:instrText>SEQ Figure \* ARABIC</w:instrText>
      </w:r>
      <w:r>
        <w:fldChar w:fldCharType="separate"/>
      </w:r>
      <w:r w:rsidR="006C2124">
        <w:rPr>
          <w:noProof/>
        </w:rPr>
        <w:t>3</w:t>
      </w:r>
      <w:r>
        <w:fldChar w:fldCharType="end"/>
      </w:r>
      <w:r w:rsidRPr="002B2ACA">
        <w:t xml:space="preserve"> Counterparty Confirmation Matching dialogue with tenant Traders</w:t>
      </w:r>
      <w:bookmarkEnd w:id="75"/>
      <w:bookmarkEnd w:id="76"/>
    </w:p>
    <w:p w14:paraId="0691D513" w14:textId="77777777" w:rsidR="00747389" w:rsidRPr="002B2ACA" w:rsidRDefault="00747389" w:rsidP="00162ACD">
      <w:pPr>
        <w:pStyle w:val="berschrift4"/>
        <w:rPr>
          <w:lang w:val="en-GB"/>
        </w:rPr>
      </w:pPr>
      <w:r w:rsidRPr="002B2ACA">
        <w:rPr>
          <w:lang w:val="en-GB"/>
        </w:rPr>
        <w:lastRenderedPageBreak/>
        <w:t>Detailed Business Document Match Processing: Scenario 2</w:t>
      </w:r>
    </w:p>
    <w:p w14:paraId="23A7E537" w14:textId="762DA92F" w:rsidR="00747389" w:rsidRPr="002B2ACA" w:rsidRDefault="00096427" w:rsidP="009D030F">
      <w:pPr>
        <w:keepNext/>
        <w:keepLines/>
      </w:pPr>
      <w:r w:rsidRPr="002B2ACA">
        <w:fldChar w:fldCharType="begin"/>
      </w:r>
      <w:r w:rsidRPr="002B2ACA">
        <w:instrText xml:space="preserve"> REF _Ref65587082 \h </w:instrText>
      </w:r>
      <w:r w:rsidR="009D030F" w:rsidRPr="002B2ACA">
        <w:instrText xml:space="preserve"> \* MERGEFORMAT </w:instrText>
      </w:r>
      <w:r w:rsidRPr="002B2ACA">
        <w:fldChar w:fldCharType="separate"/>
      </w:r>
      <w:r w:rsidR="006C2124" w:rsidRPr="002B2ACA">
        <w:t xml:space="preserve">Figure </w:t>
      </w:r>
      <w:r w:rsidR="006C2124">
        <w:t>4</w:t>
      </w:r>
      <w:r w:rsidR="006C2124" w:rsidRPr="002B2ACA">
        <w:t xml:space="preserve"> Counterparty Confirmation Matching dialogue with tenant 'buyer' and peer-to-peer 'seller'</w:t>
      </w:r>
      <w:r w:rsidRPr="002B2ACA">
        <w:fldChar w:fldCharType="end"/>
      </w:r>
      <w:r w:rsidRPr="002B2ACA">
        <w:t xml:space="preserve"> and </w:t>
      </w:r>
      <w:r w:rsidRPr="002B2ACA">
        <w:fldChar w:fldCharType="begin"/>
      </w:r>
      <w:r w:rsidRPr="002B2ACA">
        <w:instrText xml:space="preserve"> REF _Ref65587084 \h </w:instrText>
      </w:r>
      <w:r w:rsidR="009D030F" w:rsidRPr="002B2ACA">
        <w:instrText xml:space="preserve"> \* MERGEFORMAT </w:instrText>
      </w:r>
      <w:r w:rsidRPr="002B2ACA">
        <w:fldChar w:fldCharType="separate"/>
      </w:r>
      <w:r w:rsidR="006C2124" w:rsidRPr="002B2ACA">
        <w:t xml:space="preserve">Figure </w:t>
      </w:r>
      <w:r w:rsidR="006C2124">
        <w:t>5</w:t>
      </w:r>
      <w:r w:rsidR="006C2124" w:rsidRPr="002B2ACA">
        <w:t xml:space="preserve"> Counterparty Confirmation Matching dialogue with tenant 'seller' and peer-to-peer 'buyer'</w:t>
      </w:r>
      <w:r w:rsidRPr="002B2ACA">
        <w:fldChar w:fldCharType="end"/>
      </w:r>
      <w:r w:rsidRPr="002B2ACA">
        <w:t xml:space="preserve"> </w:t>
      </w:r>
      <w:r w:rsidR="00747389" w:rsidRPr="002B2ACA">
        <w:t>show the detailed document flows for the Counterparty Confirmation Matching dialogue for both cases of the scenario in which a tenant Trader is matching through a service provider with a peer-to-peer Trader in both ‘buyer’ and ‘seller’ roles.</w:t>
      </w:r>
    </w:p>
    <w:p w14:paraId="7B112201" w14:textId="77777777" w:rsidR="00747389" w:rsidRPr="002B2ACA" w:rsidRDefault="00747389" w:rsidP="001B3075">
      <w:pPr>
        <w:pStyle w:val="Figure"/>
      </w:pPr>
      <w:r w:rsidRPr="002B2ACA">
        <w:rPr>
          <w:noProof/>
        </w:rPr>
        <w:drawing>
          <wp:inline distT="0" distB="0" distL="0" distR="0" wp14:anchorId="094686CA" wp14:editId="71ADAF8C">
            <wp:extent cx="5937250" cy="6096000"/>
            <wp:effectExtent l="0" t="0" r="635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7250" cy="6096000"/>
                    </a:xfrm>
                    <a:prstGeom prst="rect">
                      <a:avLst/>
                    </a:prstGeom>
                    <a:noFill/>
                    <a:ln>
                      <a:noFill/>
                    </a:ln>
                  </pic:spPr>
                </pic:pic>
              </a:graphicData>
            </a:graphic>
          </wp:inline>
        </w:drawing>
      </w:r>
    </w:p>
    <w:p w14:paraId="5B5274F3" w14:textId="5FD27F12" w:rsidR="00747389" w:rsidRPr="002B2ACA" w:rsidRDefault="00747389" w:rsidP="00747389">
      <w:pPr>
        <w:pStyle w:val="Figurecaption"/>
      </w:pPr>
      <w:bookmarkStart w:id="77" w:name="_Ref65587082"/>
      <w:bookmarkStart w:id="78" w:name="_Toc230170424"/>
      <w:r w:rsidRPr="002B2ACA">
        <w:t xml:space="preserve">Figure </w:t>
      </w:r>
      <w:r>
        <w:fldChar w:fldCharType="begin"/>
      </w:r>
      <w:r>
        <w:instrText>SEQ Figure \* ARABIC</w:instrText>
      </w:r>
      <w:r>
        <w:fldChar w:fldCharType="separate"/>
      </w:r>
      <w:r w:rsidR="006C2124">
        <w:rPr>
          <w:noProof/>
        </w:rPr>
        <w:t>4</w:t>
      </w:r>
      <w:r>
        <w:fldChar w:fldCharType="end"/>
      </w:r>
      <w:r w:rsidRPr="002B2ACA">
        <w:t xml:space="preserve"> Counterparty Confirmation Matching dialogue with tenant 'buyer' and peer-to-peer 'seller'</w:t>
      </w:r>
      <w:bookmarkEnd w:id="77"/>
      <w:bookmarkEnd w:id="78"/>
    </w:p>
    <w:p w14:paraId="6F136EAB" w14:textId="77777777" w:rsidR="00747389" w:rsidRPr="002B2ACA" w:rsidRDefault="00747389" w:rsidP="001B3075">
      <w:pPr>
        <w:pStyle w:val="Figure"/>
      </w:pPr>
      <w:r w:rsidRPr="002B2ACA">
        <w:rPr>
          <w:noProof/>
        </w:rPr>
        <w:lastRenderedPageBreak/>
        <w:drawing>
          <wp:inline distT="0" distB="0" distL="0" distR="0" wp14:anchorId="2F348898" wp14:editId="0D68F714">
            <wp:extent cx="5937250" cy="6115050"/>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7250" cy="6115050"/>
                    </a:xfrm>
                    <a:prstGeom prst="rect">
                      <a:avLst/>
                    </a:prstGeom>
                    <a:noFill/>
                    <a:ln>
                      <a:noFill/>
                    </a:ln>
                  </pic:spPr>
                </pic:pic>
              </a:graphicData>
            </a:graphic>
          </wp:inline>
        </w:drawing>
      </w:r>
    </w:p>
    <w:p w14:paraId="57897701" w14:textId="32C809FB" w:rsidR="00747389" w:rsidRPr="002B2ACA" w:rsidRDefault="00747389" w:rsidP="00747389">
      <w:pPr>
        <w:pStyle w:val="Figurecaption"/>
      </w:pPr>
      <w:bookmarkStart w:id="79" w:name="_Ref65587084"/>
      <w:bookmarkStart w:id="80" w:name="_Toc230170425"/>
      <w:r w:rsidRPr="002B2ACA">
        <w:t xml:space="preserve">Figure </w:t>
      </w:r>
      <w:r>
        <w:fldChar w:fldCharType="begin"/>
      </w:r>
      <w:r>
        <w:instrText>SEQ Figure \* ARABIC</w:instrText>
      </w:r>
      <w:r>
        <w:fldChar w:fldCharType="separate"/>
      </w:r>
      <w:r w:rsidR="006C2124">
        <w:rPr>
          <w:noProof/>
        </w:rPr>
        <w:t>5</w:t>
      </w:r>
      <w:r>
        <w:fldChar w:fldCharType="end"/>
      </w:r>
      <w:r w:rsidRPr="002B2ACA">
        <w:t xml:space="preserve"> Counterparty Confirmation Matching dialogue with tenant 'seller' and peer-to-peer 'buyer'</w:t>
      </w:r>
      <w:bookmarkEnd w:id="79"/>
      <w:bookmarkEnd w:id="80"/>
    </w:p>
    <w:p w14:paraId="4FA735F5" w14:textId="77777777" w:rsidR="00747389" w:rsidRPr="002B2ACA" w:rsidRDefault="00747389" w:rsidP="00162ACD">
      <w:pPr>
        <w:pStyle w:val="berschrift4"/>
        <w:rPr>
          <w:lang w:val="en-GB"/>
        </w:rPr>
      </w:pPr>
      <w:r w:rsidRPr="002B2ACA">
        <w:rPr>
          <w:lang w:val="en-GB"/>
        </w:rPr>
        <w:lastRenderedPageBreak/>
        <w:t>Detailed Business Document Match Processing: Scenario 3</w:t>
      </w:r>
    </w:p>
    <w:p w14:paraId="5CCDD49D" w14:textId="5477A215" w:rsidR="00747389" w:rsidRPr="002B2ACA" w:rsidRDefault="00096427" w:rsidP="009D030F">
      <w:pPr>
        <w:keepNext/>
        <w:keepLines/>
      </w:pPr>
      <w:r w:rsidRPr="002B2ACA">
        <w:fldChar w:fldCharType="begin"/>
      </w:r>
      <w:r w:rsidRPr="002B2ACA">
        <w:instrText xml:space="preserve"> REF _Ref65587110 \h </w:instrText>
      </w:r>
      <w:r w:rsidR="009D030F" w:rsidRPr="002B2ACA">
        <w:instrText xml:space="preserve"> \* MERGEFORMAT </w:instrText>
      </w:r>
      <w:r w:rsidRPr="002B2ACA">
        <w:fldChar w:fldCharType="separate"/>
      </w:r>
      <w:r w:rsidR="006C2124" w:rsidRPr="002B2ACA">
        <w:t xml:space="preserve">Figure </w:t>
      </w:r>
      <w:r w:rsidR="006C2124">
        <w:t>6</w:t>
      </w:r>
      <w:r w:rsidR="006C2124" w:rsidRPr="002B2ACA">
        <w:t xml:space="preserve"> Broker Confirmation Matching dialogue with tenant Trader and Broker (incl. Broker Fee Information)</w:t>
      </w:r>
      <w:r w:rsidRPr="002B2ACA">
        <w:fldChar w:fldCharType="end"/>
      </w:r>
      <w:r w:rsidRPr="002B2ACA">
        <w:t xml:space="preserve"> </w:t>
      </w:r>
      <w:r w:rsidR="00747389" w:rsidRPr="002B2ACA">
        <w:t>shows the detailed document flows for the Broker Confirmation Matching dialogue for the scenario in which a tenant Trader and Broker share a multi-tenant implementation of the eCM process operated by a third party service provider.</w:t>
      </w:r>
    </w:p>
    <w:p w14:paraId="5F62785B" w14:textId="77777777" w:rsidR="00747389" w:rsidRPr="002B2ACA" w:rsidRDefault="00747389" w:rsidP="00747389">
      <w:pPr>
        <w:keepNext/>
      </w:pPr>
      <w:r w:rsidRPr="002B2ACA">
        <w:rPr>
          <w:noProof/>
          <w:lang w:eastAsia="en-US"/>
        </w:rPr>
        <w:drawing>
          <wp:inline distT="0" distB="0" distL="0" distR="0" wp14:anchorId="0EDB752A" wp14:editId="142A76E5">
            <wp:extent cx="5689600" cy="5391150"/>
            <wp:effectExtent l="0" t="0" r="635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89600" cy="5391150"/>
                    </a:xfrm>
                    <a:prstGeom prst="rect">
                      <a:avLst/>
                    </a:prstGeom>
                    <a:noFill/>
                    <a:ln>
                      <a:noFill/>
                    </a:ln>
                  </pic:spPr>
                </pic:pic>
              </a:graphicData>
            </a:graphic>
          </wp:inline>
        </w:drawing>
      </w:r>
    </w:p>
    <w:p w14:paraId="5FB0156C" w14:textId="6D772CD9" w:rsidR="00747389" w:rsidRPr="002B2ACA" w:rsidRDefault="00747389" w:rsidP="00747389">
      <w:pPr>
        <w:pStyle w:val="Figurecaption"/>
      </w:pPr>
      <w:bookmarkStart w:id="81" w:name="_Ref65587110"/>
      <w:bookmarkStart w:id="82" w:name="_Toc230170426"/>
      <w:r w:rsidRPr="002B2ACA">
        <w:t xml:space="preserve">Figure </w:t>
      </w:r>
      <w:r>
        <w:fldChar w:fldCharType="begin"/>
      </w:r>
      <w:r>
        <w:instrText>SEQ Figure \* ARABIC</w:instrText>
      </w:r>
      <w:r>
        <w:fldChar w:fldCharType="separate"/>
      </w:r>
      <w:r w:rsidR="006C2124">
        <w:rPr>
          <w:noProof/>
        </w:rPr>
        <w:t>6</w:t>
      </w:r>
      <w:r>
        <w:fldChar w:fldCharType="end"/>
      </w:r>
      <w:r w:rsidRPr="002B2ACA">
        <w:t xml:space="preserve"> Broker Confirmation Matching dialogue</w:t>
      </w:r>
      <w:r w:rsidRPr="002B2ACA">
        <w:rPr>
          <w:noProof/>
        </w:rPr>
        <w:t xml:space="preserve"> with tenant Trader and Broker (incl. Broker Fee Information)</w:t>
      </w:r>
      <w:bookmarkEnd w:id="81"/>
      <w:bookmarkEnd w:id="82"/>
    </w:p>
    <w:p w14:paraId="0132AC53" w14:textId="77777777" w:rsidR="00747389" w:rsidRPr="002B2ACA" w:rsidRDefault="00747389" w:rsidP="00162ACD">
      <w:pPr>
        <w:pStyle w:val="berschrift4"/>
        <w:rPr>
          <w:lang w:val="en-GB"/>
        </w:rPr>
      </w:pPr>
      <w:r w:rsidRPr="002B2ACA">
        <w:rPr>
          <w:lang w:val="en-GB"/>
        </w:rPr>
        <w:lastRenderedPageBreak/>
        <w:t>Detailed Business Document Match Processing: Scenario 4</w:t>
      </w:r>
    </w:p>
    <w:p w14:paraId="1009A8B3" w14:textId="7AB43564" w:rsidR="00747389" w:rsidRPr="002B2ACA" w:rsidRDefault="00096427" w:rsidP="009D030F">
      <w:pPr>
        <w:keepNext/>
        <w:keepLines/>
      </w:pPr>
      <w:r w:rsidRPr="002B2ACA">
        <w:fldChar w:fldCharType="begin"/>
      </w:r>
      <w:r w:rsidRPr="002B2ACA">
        <w:instrText xml:space="preserve"> REF _Ref65587124 \h </w:instrText>
      </w:r>
      <w:r w:rsidR="009D030F" w:rsidRPr="002B2ACA">
        <w:instrText xml:space="preserve"> \* MERGEFORMAT </w:instrText>
      </w:r>
      <w:r w:rsidRPr="002B2ACA">
        <w:fldChar w:fldCharType="separate"/>
      </w:r>
      <w:r w:rsidR="006C2124" w:rsidRPr="002B2ACA">
        <w:t xml:space="preserve">Figure </w:t>
      </w:r>
      <w:r w:rsidR="006C2124">
        <w:t>7</w:t>
      </w:r>
      <w:r w:rsidR="006C2124" w:rsidRPr="002B2ACA">
        <w:t xml:space="preserve"> Broker Confirmation matching dialogue with tenant Trader and peer-to-peer Broker (incl. Broker Fee Information)</w:t>
      </w:r>
      <w:r w:rsidRPr="002B2ACA">
        <w:fldChar w:fldCharType="end"/>
      </w:r>
      <w:r w:rsidRPr="002B2ACA">
        <w:t xml:space="preserve"> </w:t>
      </w:r>
      <w:r w:rsidR="00747389" w:rsidRPr="002B2ACA">
        <w:t>shows the detailed document flows for the Broker Confirmation Matching dialogue for the scenario in which a tenant Trader is matching through a service provider with a peer-to-peer Broker.</w:t>
      </w:r>
    </w:p>
    <w:p w14:paraId="5D998583" w14:textId="77777777" w:rsidR="00747389" w:rsidRPr="002B2ACA" w:rsidRDefault="00747389" w:rsidP="001B3075">
      <w:pPr>
        <w:pStyle w:val="Figure"/>
      </w:pPr>
      <w:r w:rsidRPr="002B2ACA">
        <w:rPr>
          <w:noProof/>
        </w:rPr>
        <w:drawing>
          <wp:inline distT="0" distB="0" distL="0" distR="0" wp14:anchorId="3C1FF03B" wp14:editId="304FD463">
            <wp:extent cx="5689600" cy="5391150"/>
            <wp:effectExtent l="0" t="0" r="635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89600" cy="5391150"/>
                    </a:xfrm>
                    <a:prstGeom prst="rect">
                      <a:avLst/>
                    </a:prstGeom>
                    <a:noFill/>
                    <a:ln>
                      <a:noFill/>
                    </a:ln>
                  </pic:spPr>
                </pic:pic>
              </a:graphicData>
            </a:graphic>
          </wp:inline>
        </w:drawing>
      </w:r>
    </w:p>
    <w:p w14:paraId="65A3D78E" w14:textId="2ECEC7E3" w:rsidR="00747389" w:rsidRPr="002B2ACA" w:rsidRDefault="00747389" w:rsidP="00747389">
      <w:pPr>
        <w:pStyle w:val="Figurecaption"/>
      </w:pPr>
      <w:bookmarkStart w:id="83" w:name="_Ref65587124"/>
      <w:bookmarkStart w:id="84" w:name="_Toc230170427"/>
      <w:r w:rsidRPr="002B2ACA">
        <w:t xml:space="preserve">Figure </w:t>
      </w:r>
      <w:r>
        <w:fldChar w:fldCharType="begin"/>
      </w:r>
      <w:r>
        <w:instrText>SEQ Figure \* ARABIC</w:instrText>
      </w:r>
      <w:r>
        <w:fldChar w:fldCharType="separate"/>
      </w:r>
      <w:r w:rsidR="006C2124">
        <w:rPr>
          <w:noProof/>
        </w:rPr>
        <w:t>7</w:t>
      </w:r>
      <w:r>
        <w:fldChar w:fldCharType="end"/>
      </w:r>
      <w:r w:rsidRPr="002B2ACA">
        <w:t xml:space="preserve"> Broker Confirmation matching dialogue with tenant Trader and peer-to-peer Broker (incl. Broker Fee Information)</w:t>
      </w:r>
      <w:bookmarkEnd w:id="83"/>
      <w:bookmarkEnd w:id="84"/>
    </w:p>
    <w:p w14:paraId="59914664" w14:textId="77777777" w:rsidR="00747389" w:rsidRPr="002B2ACA" w:rsidRDefault="00747389" w:rsidP="00162ACD">
      <w:pPr>
        <w:pStyle w:val="berschrift4"/>
        <w:rPr>
          <w:lang w:val="en-GB"/>
        </w:rPr>
      </w:pPr>
      <w:r w:rsidRPr="002B2ACA">
        <w:rPr>
          <w:lang w:val="en-GB"/>
        </w:rPr>
        <w:lastRenderedPageBreak/>
        <w:t>Detailed Business Document Match Processing: Scenario 5</w:t>
      </w:r>
    </w:p>
    <w:p w14:paraId="35464212" w14:textId="32F0D004" w:rsidR="00747389" w:rsidRPr="002B2ACA" w:rsidRDefault="00096427" w:rsidP="009D030F">
      <w:pPr>
        <w:keepNext/>
        <w:keepLines/>
      </w:pPr>
      <w:r w:rsidRPr="002B2ACA">
        <w:fldChar w:fldCharType="begin"/>
      </w:r>
      <w:r w:rsidRPr="002B2ACA">
        <w:instrText xml:space="preserve"> REF _Ref65587137 \h </w:instrText>
      </w:r>
      <w:r w:rsidR="009D030F" w:rsidRPr="002B2ACA">
        <w:instrText xml:space="preserve"> \* MERGEFORMAT </w:instrText>
      </w:r>
      <w:r w:rsidRPr="002B2ACA">
        <w:fldChar w:fldCharType="separate"/>
      </w:r>
      <w:r w:rsidR="006C2124" w:rsidRPr="002B2ACA">
        <w:t xml:space="preserve">Figure </w:t>
      </w:r>
      <w:r w:rsidR="006C2124">
        <w:t>8</w:t>
      </w:r>
      <w:r w:rsidR="006C2124" w:rsidRPr="002B2ACA">
        <w:t xml:space="preserve"> Broker Confirmation Matching dialogue with tenant Broker and peer-to-peer Trader (incl. Broker Fee Information)</w:t>
      </w:r>
      <w:r w:rsidRPr="002B2ACA">
        <w:fldChar w:fldCharType="end"/>
      </w:r>
      <w:r w:rsidRPr="002B2ACA">
        <w:t xml:space="preserve"> </w:t>
      </w:r>
      <w:r w:rsidR="00747389" w:rsidRPr="002B2ACA">
        <w:t>shows the detailed document flows for the Broker Confirmation Matching dialogue for the scenario in which a tenant Broker is matching through a service provider with a peer-to-peer Trader.</w:t>
      </w:r>
    </w:p>
    <w:p w14:paraId="63617AEA" w14:textId="77777777" w:rsidR="00747389" w:rsidRPr="002B2ACA" w:rsidRDefault="00747389" w:rsidP="001B3075">
      <w:pPr>
        <w:pStyle w:val="Figure"/>
      </w:pPr>
      <w:r w:rsidRPr="002B2ACA">
        <w:rPr>
          <w:noProof/>
        </w:rPr>
        <w:drawing>
          <wp:inline distT="0" distB="0" distL="0" distR="0" wp14:anchorId="0193A25A" wp14:editId="17C7F5A5">
            <wp:extent cx="5937250" cy="4495800"/>
            <wp:effectExtent l="0" t="0" r="635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7250" cy="4495800"/>
                    </a:xfrm>
                    <a:prstGeom prst="rect">
                      <a:avLst/>
                    </a:prstGeom>
                    <a:noFill/>
                    <a:ln>
                      <a:noFill/>
                    </a:ln>
                  </pic:spPr>
                </pic:pic>
              </a:graphicData>
            </a:graphic>
          </wp:inline>
        </w:drawing>
      </w:r>
    </w:p>
    <w:p w14:paraId="2DB53CB3" w14:textId="5302C6C5" w:rsidR="00747389" w:rsidRPr="002B2ACA" w:rsidRDefault="00747389" w:rsidP="00747389">
      <w:pPr>
        <w:pStyle w:val="Figurecaption"/>
      </w:pPr>
      <w:bookmarkStart w:id="85" w:name="_Ref65587137"/>
      <w:bookmarkStart w:id="86" w:name="_Toc230170428"/>
      <w:r w:rsidRPr="002B2ACA">
        <w:t xml:space="preserve">Figure </w:t>
      </w:r>
      <w:r>
        <w:fldChar w:fldCharType="begin"/>
      </w:r>
      <w:r>
        <w:instrText>SEQ Figure \* ARABIC</w:instrText>
      </w:r>
      <w:r>
        <w:fldChar w:fldCharType="separate"/>
      </w:r>
      <w:r w:rsidR="006C2124">
        <w:rPr>
          <w:noProof/>
        </w:rPr>
        <w:t>8</w:t>
      </w:r>
      <w:r>
        <w:fldChar w:fldCharType="end"/>
      </w:r>
      <w:r w:rsidRPr="002B2ACA">
        <w:t xml:space="preserve"> Broker Confirmation Matching dialogue with tenant Broker and peer-to-peer Trader (incl. Broker Fee Information)</w:t>
      </w:r>
      <w:bookmarkEnd w:id="85"/>
      <w:bookmarkEnd w:id="86"/>
    </w:p>
    <w:p w14:paraId="1CE662C4" w14:textId="77777777" w:rsidR="00747389" w:rsidRPr="002B2ACA" w:rsidRDefault="00747389" w:rsidP="00162ACD">
      <w:pPr>
        <w:pStyle w:val="berschrift4"/>
        <w:rPr>
          <w:lang w:val="en-GB"/>
        </w:rPr>
      </w:pPr>
      <w:r w:rsidRPr="002B2ACA">
        <w:rPr>
          <w:lang w:val="en-GB"/>
        </w:rPr>
        <w:lastRenderedPageBreak/>
        <w:t>Detailed Business Document Match Processing: Scenario 6</w:t>
      </w:r>
    </w:p>
    <w:p w14:paraId="4D67B479" w14:textId="2870D6BF" w:rsidR="00747389" w:rsidRPr="002B2ACA" w:rsidRDefault="00096427" w:rsidP="009D030F">
      <w:pPr>
        <w:keepNext/>
        <w:keepLines/>
      </w:pPr>
      <w:r w:rsidRPr="002B2ACA">
        <w:fldChar w:fldCharType="begin"/>
      </w:r>
      <w:r w:rsidRPr="002B2ACA">
        <w:instrText xml:space="preserve"> REF _Ref65587160 \h </w:instrText>
      </w:r>
      <w:r w:rsidR="009D030F" w:rsidRPr="002B2ACA">
        <w:instrText xml:space="preserve"> \* MERGEFORMAT </w:instrText>
      </w:r>
      <w:r w:rsidRPr="002B2ACA">
        <w:fldChar w:fldCharType="separate"/>
      </w:r>
      <w:r w:rsidR="006C2124" w:rsidRPr="002B2ACA">
        <w:t xml:space="preserve">Figure </w:t>
      </w:r>
      <w:r w:rsidR="006C2124">
        <w:t>9</w:t>
      </w:r>
      <w:r w:rsidR="006C2124" w:rsidRPr="002B2ACA">
        <w:t xml:space="preserve"> Trilateral Matching dialogue with tenant counterparties and Broker (incl. BFI)</w:t>
      </w:r>
      <w:r w:rsidRPr="002B2ACA">
        <w:fldChar w:fldCharType="end"/>
      </w:r>
      <w:r w:rsidRPr="002B2ACA">
        <w:t xml:space="preserve"> </w:t>
      </w:r>
      <w:r w:rsidR="00747389" w:rsidRPr="002B2ACA">
        <w:t>shows the detailed document flows for the Trilateral Matching dialogue for the scenario in which two tenant Traders and a Broker are matching through a service provider.</w:t>
      </w:r>
    </w:p>
    <w:p w14:paraId="1E83536F" w14:textId="77777777" w:rsidR="00747389" w:rsidRPr="002B2ACA" w:rsidRDefault="00747389" w:rsidP="001B3075">
      <w:pPr>
        <w:pStyle w:val="Figure"/>
      </w:pPr>
      <w:r w:rsidRPr="002B2ACA">
        <w:rPr>
          <w:noProof/>
        </w:rPr>
        <w:drawing>
          <wp:inline distT="0" distB="0" distL="0" distR="0" wp14:anchorId="6D276F17" wp14:editId="1CDDBAE2">
            <wp:extent cx="5937250" cy="7607300"/>
            <wp:effectExtent l="0" t="0" r="635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7250" cy="7607300"/>
                    </a:xfrm>
                    <a:prstGeom prst="rect">
                      <a:avLst/>
                    </a:prstGeom>
                    <a:noFill/>
                    <a:ln>
                      <a:noFill/>
                    </a:ln>
                  </pic:spPr>
                </pic:pic>
              </a:graphicData>
            </a:graphic>
          </wp:inline>
        </w:drawing>
      </w:r>
    </w:p>
    <w:p w14:paraId="2F249C1F" w14:textId="35EDDD4C" w:rsidR="00747389" w:rsidRPr="002B2ACA" w:rsidRDefault="00747389" w:rsidP="00747389">
      <w:pPr>
        <w:pStyle w:val="Figurecaption"/>
      </w:pPr>
      <w:bookmarkStart w:id="87" w:name="_Ref65587160"/>
      <w:bookmarkStart w:id="88" w:name="_Toc230170429"/>
      <w:r w:rsidRPr="002B2ACA">
        <w:t xml:space="preserve">Figure </w:t>
      </w:r>
      <w:r>
        <w:fldChar w:fldCharType="begin"/>
      </w:r>
      <w:r>
        <w:instrText>SEQ Figure \* ARABIC</w:instrText>
      </w:r>
      <w:r>
        <w:fldChar w:fldCharType="separate"/>
      </w:r>
      <w:r w:rsidR="006C2124">
        <w:rPr>
          <w:noProof/>
        </w:rPr>
        <w:t>9</w:t>
      </w:r>
      <w:r>
        <w:fldChar w:fldCharType="end"/>
      </w:r>
      <w:r w:rsidRPr="002B2ACA">
        <w:t xml:space="preserve"> Trilateral Matching dialogue with tenant counterparties and Broker (incl. BFI)</w:t>
      </w:r>
      <w:bookmarkEnd w:id="87"/>
      <w:bookmarkEnd w:id="88"/>
    </w:p>
    <w:p w14:paraId="2A862017" w14:textId="77777777" w:rsidR="00747389" w:rsidRPr="002B2ACA" w:rsidRDefault="00747389" w:rsidP="00162ACD">
      <w:pPr>
        <w:pStyle w:val="berschrift4"/>
        <w:rPr>
          <w:lang w:val="en-GB"/>
        </w:rPr>
      </w:pPr>
      <w:r w:rsidRPr="002B2ACA">
        <w:rPr>
          <w:lang w:val="en-GB"/>
        </w:rPr>
        <w:lastRenderedPageBreak/>
        <w:t>Detailed Business Document Match Processing: Scenario 7</w:t>
      </w:r>
    </w:p>
    <w:p w14:paraId="7689C920" w14:textId="0C4A6186" w:rsidR="00747389" w:rsidRPr="002B2ACA" w:rsidRDefault="00096427" w:rsidP="009D030F">
      <w:pPr>
        <w:keepNext/>
        <w:keepLines/>
      </w:pPr>
      <w:r w:rsidRPr="002B2ACA">
        <w:fldChar w:fldCharType="begin"/>
      </w:r>
      <w:r w:rsidRPr="002B2ACA">
        <w:instrText xml:space="preserve"> REF _Ref65587175 \h </w:instrText>
      </w:r>
      <w:r w:rsidR="009D030F" w:rsidRPr="002B2ACA">
        <w:instrText xml:space="preserve"> \* MERGEFORMAT </w:instrText>
      </w:r>
      <w:r w:rsidRPr="002B2ACA">
        <w:fldChar w:fldCharType="separate"/>
      </w:r>
      <w:r w:rsidR="006C2124" w:rsidRPr="002B2ACA">
        <w:t xml:space="preserve">Figure </w:t>
      </w:r>
      <w:r w:rsidR="006C2124">
        <w:t>10</w:t>
      </w:r>
      <w:r w:rsidR="006C2124" w:rsidRPr="002B2ACA">
        <w:t xml:space="preserve"> Trilateral Matching dialogue with tenant Traders and peer-to-peer Broker (incl. BFI)</w:t>
      </w:r>
      <w:r w:rsidRPr="002B2ACA">
        <w:fldChar w:fldCharType="end"/>
      </w:r>
      <w:r w:rsidRPr="002B2ACA">
        <w:t xml:space="preserve"> </w:t>
      </w:r>
      <w:r w:rsidR="00747389" w:rsidRPr="002B2ACA">
        <w:t>shows the detailed document flows for the Trilateral Matching dialogue for the scenario in which two tenant Traders are matching through a service provider with a peer-to-peer Broker.</w:t>
      </w:r>
    </w:p>
    <w:p w14:paraId="1EF5C85D" w14:textId="77777777" w:rsidR="00747389" w:rsidRPr="002B2ACA" w:rsidRDefault="00747389" w:rsidP="001B3075">
      <w:pPr>
        <w:pStyle w:val="Figure"/>
      </w:pPr>
      <w:r w:rsidRPr="002B2ACA">
        <w:rPr>
          <w:noProof/>
        </w:rPr>
        <w:drawing>
          <wp:inline distT="0" distB="0" distL="0" distR="0" wp14:anchorId="0157332B" wp14:editId="7D747D4B">
            <wp:extent cx="5120578" cy="7546693"/>
            <wp:effectExtent l="0" t="0" r="4445"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30026" cy="7560618"/>
                    </a:xfrm>
                    <a:prstGeom prst="rect">
                      <a:avLst/>
                    </a:prstGeom>
                    <a:noFill/>
                    <a:ln>
                      <a:noFill/>
                    </a:ln>
                  </pic:spPr>
                </pic:pic>
              </a:graphicData>
            </a:graphic>
          </wp:inline>
        </w:drawing>
      </w:r>
    </w:p>
    <w:p w14:paraId="56145573" w14:textId="59071460" w:rsidR="00747389" w:rsidRPr="002B2ACA" w:rsidRDefault="00747389" w:rsidP="00747389">
      <w:pPr>
        <w:pStyle w:val="Figurecaption"/>
      </w:pPr>
      <w:bookmarkStart w:id="89" w:name="_Ref65587175"/>
      <w:bookmarkStart w:id="90" w:name="_Toc230170430"/>
      <w:r w:rsidRPr="002B2ACA">
        <w:t xml:space="preserve">Figure </w:t>
      </w:r>
      <w:r>
        <w:fldChar w:fldCharType="begin"/>
      </w:r>
      <w:r>
        <w:instrText>SEQ Figure \* ARABIC</w:instrText>
      </w:r>
      <w:r>
        <w:fldChar w:fldCharType="separate"/>
      </w:r>
      <w:r w:rsidR="006C2124">
        <w:rPr>
          <w:noProof/>
        </w:rPr>
        <w:t>10</w:t>
      </w:r>
      <w:r>
        <w:fldChar w:fldCharType="end"/>
      </w:r>
      <w:r w:rsidRPr="002B2ACA">
        <w:t xml:space="preserve"> Trilateral Matching dialogue with tenant Traders and peer-to-peer Broker (incl. BFI)</w:t>
      </w:r>
      <w:bookmarkEnd w:id="89"/>
      <w:bookmarkEnd w:id="90"/>
    </w:p>
    <w:p w14:paraId="651F096C" w14:textId="77777777" w:rsidR="00747389" w:rsidRPr="002B2ACA" w:rsidRDefault="00747389" w:rsidP="00162ACD">
      <w:pPr>
        <w:pStyle w:val="berschrift4"/>
        <w:rPr>
          <w:lang w:val="en-GB"/>
        </w:rPr>
      </w:pPr>
      <w:r w:rsidRPr="002B2ACA">
        <w:rPr>
          <w:lang w:val="en-GB"/>
        </w:rPr>
        <w:lastRenderedPageBreak/>
        <w:t>Detailed Business Document Match Processing: Scenario 8</w:t>
      </w:r>
    </w:p>
    <w:p w14:paraId="72B95C9B" w14:textId="004CA480" w:rsidR="00747389" w:rsidRPr="002B2ACA" w:rsidRDefault="00096427" w:rsidP="009D030F">
      <w:pPr>
        <w:keepNext/>
        <w:keepLines/>
      </w:pPr>
      <w:r w:rsidRPr="002B2ACA">
        <w:fldChar w:fldCharType="begin"/>
      </w:r>
      <w:r w:rsidRPr="002B2ACA">
        <w:instrText xml:space="preserve"> REF _Ref65587190 \h </w:instrText>
      </w:r>
      <w:r w:rsidR="009D030F" w:rsidRPr="002B2ACA">
        <w:instrText xml:space="preserve"> \* MERGEFORMAT </w:instrText>
      </w:r>
      <w:r w:rsidRPr="002B2ACA">
        <w:fldChar w:fldCharType="separate"/>
      </w:r>
      <w:r w:rsidR="006C2124" w:rsidRPr="002B2ACA">
        <w:t xml:space="preserve">Figure </w:t>
      </w:r>
      <w:r w:rsidR="006C2124">
        <w:t>11</w:t>
      </w:r>
      <w:r w:rsidR="006C2124" w:rsidRPr="002B2ACA">
        <w:t xml:space="preserve"> Trilateral Matching dialogue with tenant Trader, tenant Broker and peer-to-peer Trader (incl.</w:t>
      </w:r>
      <w:r w:rsidR="006C2124">
        <w:t xml:space="preserve"> </w:t>
      </w:r>
      <w:r w:rsidR="006C2124" w:rsidRPr="002B2ACA">
        <w:t>BFI)</w:t>
      </w:r>
      <w:r w:rsidRPr="002B2ACA">
        <w:fldChar w:fldCharType="end"/>
      </w:r>
      <w:r w:rsidRPr="002B2ACA">
        <w:t xml:space="preserve"> </w:t>
      </w:r>
      <w:r w:rsidR="00747389" w:rsidRPr="002B2ACA">
        <w:t>shows the detailed document flows for the Trilateral Matching dialogue for the scenario in which a tenant Trader and Broker are matching through a service provider with a peer-to-peer Trader.</w:t>
      </w:r>
    </w:p>
    <w:p w14:paraId="4C22A77C" w14:textId="77777777" w:rsidR="00747389" w:rsidRPr="002B2ACA" w:rsidRDefault="00747389" w:rsidP="001B3075">
      <w:pPr>
        <w:pStyle w:val="Figure"/>
      </w:pPr>
      <w:r w:rsidRPr="002B2ACA">
        <w:rPr>
          <w:noProof/>
        </w:rPr>
        <w:drawing>
          <wp:inline distT="0" distB="0" distL="0" distR="0" wp14:anchorId="4125C956" wp14:editId="1FFE6490">
            <wp:extent cx="4596450" cy="7618855"/>
            <wp:effectExtent l="0" t="0" r="0" b="127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08145" cy="7638240"/>
                    </a:xfrm>
                    <a:prstGeom prst="rect">
                      <a:avLst/>
                    </a:prstGeom>
                    <a:noFill/>
                    <a:ln>
                      <a:noFill/>
                    </a:ln>
                  </pic:spPr>
                </pic:pic>
              </a:graphicData>
            </a:graphic>
          </wp:inline>
        </w:drawing>
      </w:r>
    </w:p>
    <w:p w14:paraId="68801F94" w14:textId="356401F4" w:rsidR="00747389" w:rsidRPr="002B2ACA" w:rsidRDefault="00747389" w:rsidP="00747389">
      <w:pPr>
        <w:pStyle w:val="Figurecaption"/>
      </w:pPr>
      <w:bookmarkStart w:id="91" w:name="_Ref65587190"/>
      <w:bookmarkStart w:id="92" w:name="_Toc230170431"/>
      <w:r w:rsidRPr="002B2ACA">
        <w:t xml:space="preserve">Figure </w:t>
      </w:r>
      <w:r>
        <w:fldChar w:fldCharType="begin"/>
      </w:r>
      <w:r>
        <w:instrText>SEQ Figure \* ARABIC</w:instrText>
      </w:r>
      <w:r>
        <w:fldChar w:fldCharType="separate"/>
      </w:r>
      <w:r w:rsidR="006C2124">
        <w:rPr>
          <w:noProof/>
        </w:rPr>
        <w:t>11</w:t>
      </w:r>
      <w:r>
        <w:fldChar w:fldCharType="end"/>
      </w:r>
      <w:r w:rsidRPr="002B2ACA">
        <w:t xml:space="preserve"> Trilateral Matching dialogue with tenant Trader, tenant Broker and peer-to-peer Trader (incl.</w:t>
      </w:r>
      <w:r w:rsidR="002B2ACA">
        <w:t xml:space="preserve"> </w:t>
      </w:r>
      <w:r w:rsidRPr="002B2ACA">
        <w:t>BFI)</w:t>
      </w:r>
      <w:bookmarkEnd w:id="91"/>
      <w:bookmarkEnd w:id="92"/>
    </w:p>
    <w:p w14:paraId="16486150" w14:textId="77777777" w:rsidR="00747389" w:rsidRPr="002B2ACA" w:rsidRDefault="00747389" w:rsidP="00162ACD">
      <w:pPr>
        <w:pStyle w:val="berschrift4"/>
        <w:rPr>
          <w:lang w:val="en-GB"/>
        </w:rPr>
      </w:pPr>
      <w:r w:rsidRPr="002B2ACA">
        <w:rPr>
          <w:lang w:val="en-GB"/>
        </w:rPr>
        <w:lastRenderedPageBreak/>
        <w:t>Detailed Business Document Match Processing: Scenario 9</w:t>
      </w:r>
    </w:p>
    <w:p w14:paraId="69A7E471" w14:textId="458F9161" w:rsidR="00747389" w:rsidRPr="002B2ACA" w:rsidRDefault="00096427" w:rsidP="00096427">
      <w:pPr>
        <w:rPr>
          <w:lang w:eastAsia="en-US"/>
        </w:rPr>
      </w:pPr>
      <w:r w:rsidRPr="002B2ACA">
        <w:rPr>
          <w:lang w:eastAsia="en-US"/>
        </w:rPr>
        <w:fldChar w:fldCharType="begin"/>
      </w:r>
      <w:r w:rsidRPr="002B2ACA">
        <w:rPr>
          <w:lang w:eastAsia="en-US"/>
        </w:rPr>
        <w:instrText xml:space="preserve"> REF _Ref65587205 \h </w:instrText>
      </w:r>
      <w:r w:rsidRPr="002B2ACA">
        <w:rPr>
          <w:lang w:eastAsia="en-US"/>
        </w:rPr>
      </w:r>
      <w:r w:rsidRPr="002B2ACA">
        <w:rPr>
          <w:lang w:eastAsia="en-US"/>
        </w:rPr>
        <w:fldChar w:fldCharType="separate"/>
      </w:r>
      <w:r w:rsidR="006C2124" w:rsidRPr="002B2ACA">
        <w:t xml:space="preserve">Figure </w:t>
      </w:r>
      <w:r w:rsidR="006C2124">
        <w:rPr>
          <w:noProof/>
        </w:rPr>
        <w:t>12</w:t>
      </w:r>
      <w:r w:rsidR="006C2124" w:rsidRPr="002B2ACA">
        <w:t xml:space="preserve"> Trilateral Matching dialogue with peer-to-peer trader and Broker and a tenant Trader (incl. BFI)</w:t>
      </w:r>
      <w:r w:rsidRPr="002B2ACA">
        <w:rPr>
          <w:lang w:eastAsia="en-US"/>
        </w:rPr>
        <w:fldChar w:fldCharType="end"/>
      </w:r>
      <w:r w:rsidRPr="002B2ACA">
        <w:rPr>
          <w:lang w:eastAsia="en-US"/>
        </w:rPr>
        <w:t xml:space="preserve"> </w:t>
      </w:r>
      <w:r w:rsidR="00747389" w:rsidRPr="002B2ACA">
        <w:rPr>
          <w:lang w:eastAsia="en-US"/>
        </w:rPr>
        <w:t>shows the detailed document flows for the Trilateral Matching dialogue for the scenario in which a tenant Trader is matching through a service provider with a peer-to-peer Broker and Counterparty.</w:t>
      </w:r>
    </w:p>
    <w:p w14:paraId="68F3B610" w14:textId="77777777" w:rsidR="00747389" w:rsidRPr="002B2ACA" w:rsidRDefault="00747389" w:rsidP="001B3075">
      <w:pPr>
        <w:pStyle w:val="Figure"/>
      </w:pPr>
      <w:r w:rsidRPr="002B2ACA">
        <w:rPr>
          <w:noProof/>
        </w:rPr>
        <w:drawing>
          <wp:inline distT="0" distB="0" distL="0" distR="0" wp14:anchorId="48B11F63" wp14:editId="6660E8AA">
            <wp:extent cx="5514536" cy="7042093"/>
            <wp:effectExtent l="0" t="0" r="0" b="6985"/>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22160" cy="7051829"/>
                    </a:xfrm>
                    <a:prstGeom prst="rect">
                      <a:avLst/>
                    </a:prstGeom>
                    <a:noFill/>
                    <a:ln>
                      <a:noFill/>
                    </a:ln>
                  </pic:spPr>
                </pic:pic>
              </a:graphicData>
            </a:graphic>
          </wp:inline>
        </w:drawing>
      </w:r>
    </w:p>
    <w:p w14:paraId="689C7D0B" w14:textId="201595A5" w:rsidR="00747389" w:rsidRPr="002B2ACA" w:rsidRDefault="00747389" w:rsidP="00747389">
      <w:pPr>
        <w:pStyle w:val="Figurecaption"/>
      </w:pPr>
      <w:bookmarkStart w:id="93" w:name="_Ref65587205"/>
      <w:bookmarkStart w:id="94" w:name="_Toc230170432"/>
      <w:r w:rsidRPr="002B2ACA">
        <w:t xml:space="preserve">Figure </w:t>
      </w:r>
      <w:r>
        <w:fldChar w:fldCharType="begin"/>
      </w:r>
      <w:r>
        <w:instrText>SEQ Figure \* ARABIC</w:instrText>
      </w:r>
      <w:r>
        <w:fldChar w:fldCharType="separate"/>
      </w:r>
      <w:r w:rsidR="006C2124">
        <w:rPr>
          <w:noProof/>
        </w:rPr>
        <w:t>12</w:t>
      </w:r>
      <w:r>
        <w:fldChar w:fldCharType="end"/>
      </w:r>
      <w:r w:rsidRPr="002B2ACA">
        <w:t xml:space="preserve"> Trilateral Matching dialogue with peer-to-peer trader and Broker and a tenant Trader (incl. BFI)</w:t>
      </w:r>
      <w:bookmarkEnd w:id="93"/>
      <w:bookmarkEnd w:id="94"/>
    </w:p>
    <w:p w14:paraId="0996B030" w14:textId="77777777" w:rsidR="00747389" w:rsidRPr="002B2ACA" w:rsidRDefault="00747389" w:rsidP="00162ACD">
      <w:pPr>
        <w:pStyle w:val="berschrift4"/>
        <w:rPr>
          <w:lang w:val="en-GB"/>
        </w:rPr>
      </w:pPr>
      <w:r w:rsidRPr="002B2ACA">
        <w:rPr>
          <w:lang w:val="en-GB"/>
        </w:rPr>
        <w:lastRenderedPageBreak/>
        <w:t>Detailed Business Document Match Processing: Scenario 10</w:t>
      </w:r>
    </w:p>
    <w:p w14:paraId="74F1CCD1" w14:textId="1F516E97" w:rsidR="00747389" w:rsidRPr="002B2ACA" w:rsidRDefault="00096427" w:rsidP="009D030F">
      <w:pPr>
        <w:keepNext/>
        <w:keepLines/>
      </w:pPr>
      <w:r w:rsidRPr="002B2ACA">
        <w:fldChar w:fldCharType="begin"/>
      </w:r>
      <w:r w:rsidRPr="002B2ACA">
        <w:instrText xml:space="preserve"> REF _Ref65587230 \h </w:instrText>
      </w:r>
      <w:r w:rsidR="009D030F" w:rsidRPr="002B2ACA">
        <w:instrText xml:space="preserve"> \* MERGEFORMAT </w:instrText>
      </w:r>
      <w:r w:rsidRPr="002B2ACA">
        <w:fldChar w:fldCharType="separate"/>
      </w:r>
      <w:r w:rsidR="006C2124" w:rsidRPr="002B2ACA">
        <w:t xml:space="preserve">Figure </w:t>
      </w:r>
      <w:r w:rsidR="006C2124">
        <w:t>13</w:t>
      </w:r>
      <w:r w:rsidR="006C2124" w:rsidRPr="002B2ACA">
        <w:t xml:space="preserve"> Trilateral Matching dialogue with tenant Broker and peer-to-peer Traders (incl. BFI)</w:t>
      </w:r>
      <w:r w:rsidRPr="002B2ACA">
        <w:fldChar w:fldCharType="end"/>
      </w:r>
      <w:r w:rsidRPr="002B2ACA">
        <w:t xml:space="preserve"> </w:t>
      </w:r>
      <w:r w:rsidR="00747389" w:rsidRPr="002B2ACA">
        <w:t>shows the detailed document flows for the Trilateral Matching dialogue for the scenario in which a tenant Broker is matching through a service provider with two peer-to-peer Traders.</w:t>
      </w:r>
    </w:p>
    <w:p w14:paraId="7B4B74A5" w14:textId="77777777" w:rsidR="00747389" w:rsidRPr="002B2ACA" w:rsidRDefault="00747389" w:rsidP="001B3075">
      <w:pPr>
        <w:pStyle w:val="Figure"/>
      </w:pPr>
      <w:r w:rsidRPr="002B2ACA">
        <w:rPr>
          <w:noProof/>
        </w:rPr>
        <w:drawing>
          <wp:inline distT="0" distB="0" distL="0" distR="0" wp14:anchorId="0A1CC402" wp14:editId="0C983F98">
            <wp:extent cx="5937250" cy="6045200"/>
            <wp:effectExtent l="0" t="0" r="635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7250" cy="6045200"/>
                    </a:xfrm>
                    <a:prstGeom prst="rect">
                      <a:avLst/>
                    </a:prstGeom>
                    <a:noFill/>
                    <a:ln>
                      <a:noFill/>
                    </a:ln>
                  </pic:spPr>
                </pic:pic>
              </a:graphicData>
            </a:graphic>
          </wp:inline>
        </w:drawing>
      </w:r>
    </w:p>
    <w:p w14:paraId="18C6CE90" w14:textId="0A262BFF" w:rsidR="00747389" w:rsidRPr="002B2ACA" w:rsidRDefault="00747389" w:rsidP="00747389">
      <w:pPr>
        <w:pStyle w:val="Figurecaption"/>
      </w:pPr>
      <w:bookmarkStart w:id="95" w:name="_Ref65587230"/>
      <w:bookmarkStart w:id="96" w:name="_Toc230170433"/>
      <w:r w:rsidRPr="002B2ACA">
        <w:t xml:space="preserve">Figure </w:t>
      </w:r>
      <w:r>
        <w:fldChar w:fldCharType="begin"/>
      </w:r>
      <w:r>
        <w:instrText>SEQ Figure \* ARABIC</w:instrText>
      </w:r>
      <w:r>
        <w:fldChar w:fldCharType="separate"/>
      </w:r>
      <w:r w:rsidR="006C2124">
        <w:rPr>
          <w:noProof/>
        </w:rPr>
        <w:t>13</w:t>
      </w:r>
      <w:r>
        <w:fldChar w:fldCharType="end"/>
      </w:r>
      <w:r w:rsidRPr="002B2ACA">
        <w:t xml:space="preserve"> Trilateral Matching dialogue with tenant Broker and peer-to-peer Traders (incl. BFI)</w:t>
      </w:r>
      <w:bookmarkEnd w:id="95"/>
      <w:bookmarkEnd w:id="96"/>
    </w:p>
    <w:p w14:paraId="1DEF1E17" w14:textId="77777777" w:rsidR="00747389" w:rsidRPr="002B2ACA" w:rsidRDefault="00747389" w:rsidP="00747389">
      <w:pPr>
        <w:pStyle w:val="berschrift3"/>
      </w:pPr>
      <w:r w:rsidRPr="002B2ACA">
        <w:t>Detailed Business Document Amendment Processing</w:t>
      </w:r>
    </w:p>
    <w:p w14:paraId="79621F89" w14:textId="77777777" w:rsidR="00747389" w:rsidRPr="002B2ACA" w:rsidRDefault="00747389" w:rsidP="00747389">
      <w:r w:rsidRPr="002B2ACA">
        <w:t xml:space="preserve">The following sections show all the document flows involved in amending business documents. Not all permutations of role and deployment option have been shown however the combinations required to demonstrate all document flows for each deployment option have been included. </w:t>
      </w:r>
    </w:p>
    <w:p w14:paraId="4460BA0A" w14:textId="77777777" w:rsidR="00747389" w:rsidRPr="002B2ACA" w:rsidRDefault="00747389" w:rsidP="00162ACD">
      <w:pPr>
        <w:pStyle w:val="berschrift4"/>
        <w:rPr>
          <w:lang w:val="en-GB"/>
        </w:rPr>
      </w:pPr>
      <w:r w:rsidRPr="002B2ACA">
        <w:rPr>
          <w:lang w:val="en-GB"/>
        </w:rPr>
        <w:lastRenderedPageBreak/>
        <w:t>Trade Confirmation Amendment - Counterparty Dialogue</w:t>
      </w:r>
    </w:p>
    <w:p w14:paraId="4DCDE16E" w14:textId="5404D05B" w:rsidR="00747389" w:rsidRPr="002B2ACA" w:rsidRDefault="00180309" w:rsidP="00747389">
      <w:pPr>
        <w:rPr>
          <w:lang w:eastAsia="en-US"/>
        </w:rPr>
      </w:pPr>
      <w:r w:rsidRPr="002B2ACA">
        <w:rPr>
          <w:lang w:eastAsia="en-US"/>
        </w:rPr>
        <w:fldChar w:fldCharType="begin"/>
      </w:r>
      <w:r w:rsidRPr="002B2ACA">
        <w:rPr>
          <w:lang w:eastAsia="en-US"/>
        </w:rPr>
        <w:instrText xml:space="preserve"> REF _Ref65587249 \h </w:instrText>
      </w:r>
      <w:r w:rsidRPr="002B2ACA">
        <w:rPr>
          <w:lang w:eastAsia="en-US"/>
        </w:rPr>
      </w:r>
      <w:r w:rsidRPr="002B2ACA">
        <w:rPr>
          <w:lang w:eastAsia="en-US"/>
        </w:rPr>
        <w:fldChar w:fldCharType="separate"/>
      </w:r>
      <w:r w:rsidR="006C2124" w:rsidRPr="002B2ACA">
        <w:t xml:space="preserve">Figure </w:t>
      </w:r>
      <w:r w:rsidR="006C2124">
        <w:rPr>
          <w:noProof/>
        </w:rPr>
        <w:t>14</w:t>
      </w:r>
      <w:r w:rsidR="006C2124" w:rsidRPr="002B2ACA">
        <w:t xml:space="preserve"> Document flows for amendment of a Trade Confirmation in the Counterparty Matching dialogue</w:t>
      </w:r>
      <w:r w:rsidRPr="002B2ACA">
        <w:rPr>
          <w:lang w:eastAsia="en-US"/>
        </w:rPr>
        <w:fldChar w:fldCharType="end"/>
      </w:r>
      <w:r w:rsidRPr="002B2ACA">
        <w:rPr>
          <w:lang w:eastAsia="en-US"/>
        </w:rPr>
        <w:t xml:space="preserve"> </w:t>
      </w:r>
      <w:r w:rsidR="00747389" w:rsidRPr="002B2ACA">
        <w:rPr>
          <w:lang w:eastAsia="en-US"/>
        </w:rPr>
        <w:t xml:space="preserve">shows the submission of an amendment to a </w:t>
      </w:r>
      <w:r w:rsidR="00E61728" w:rsidRPr="002B2ACA">
        <w:rPr>
          <w:lang w:eastAsia="en-US"/>
        </w:rPr>
        <w:t>TradeConfirmation document</w:t>
      </w:r>
      <w:r w:rsidR="00747389" w:rsidRPr="002B2ACA">
        <w:rPr>
          <w:lang w:eastAsia="en-US"/>
        </w:rPr>
        <w:t xml:space="preserve"> and includes the flows for both deployment options: via the service provider and between the service provider and a Trader acting as peer-to-peer counterparties. </w:t>
      </w:r>
    </w:p>
    <w:p w14:paraId="6E4E23F5" w14:textId="77777777" w:rsidR="00747389" w:rsidRPr="002B2ACA" w:rsidRDefault="00747389" w:rsidP="00CD68D4">
      <w:pPr>
        <w:pStyle w:val="Figure"/>
      </w:pPr>
      <w:r w:rsidRPr="002B2ACA">
        <w:rPr>
          <w:noProof/>
        </w:rPr>
        <w:drawing>
          <wp:inline distT="0" distB="0" distL="0" distR="0" wp14:anchorId="47CC6CE8" wp14:editId="087ACD16">
            <wp:extent cx="5937250" cy="4184650"/>
            <wp:effectExtent l="0" t="0" r="6350" b="635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7250" cy="4184650"/>
                    </a:xfrm>
                    <a:prstGeom prst="rect">
                      <a:avLst/>
                    </a:prstGeom>
                    <a:noFill/>
                    <a:ln>
                      <a:noFill/>
                    </a:ln>
                  </pic:spPr>
                </pic:pic>
              </a:graphicData>
            </a:graphic>
          </wp:inline>
        </w:drawing>
      </w:r>
    </w:p>
    <w:p w14:paraId="46C65687" w14:textId="282DB456" w:rsidR="00747389" w:rsidRPr="002B2ACA" w:rsidRDefault="00747389" w:rsidP="00747389">
      <w:pPr>
        <w:pStyle w:val="Figurecaption"/>
      </w:pPr>
      <w:bookmarkStart w:id="97" w:name="_Ref65587249"/>
      <w:bookmarkStart w:id="98" w:name="_Toc230170434"/>
      <w:r w:rsidRPr="002B2ACA">
        <w:t xml:space="preserve">Figure </w:t>
      </w:r>
      <w:r>
        <w:fldChar w:fldCharType="begin"/>
      </w:r>
      <w:r>
        <w:instrText>SEQ Figure \* ARABIC</w:instrText>
      </w:r>
      <w:r>
        <w:fldChar w:fldCharType="separate"/>
      </w:r>
      <w:r w:rsidR="006C2124">
        <w:rPr>
          <w:noProof/>
        </w:rPr>
        <w:t>14</w:t>
      </w:r>
      <w:r>
        <w:fldChar w:fldCharType="end"/>
      </w:r>
      <w:r w:rsidRPr="002B2ACA">
        <w:t xml:space="preserve"> Document flows for amendment of a Trade Confirmation in the Counterparty Matching dialogue</w:t>
      </w:r>
      <w:bookmarkEnd w:id="97"/>
      <w:bookmarkEnd w:id="98"/>
    </w:p>
    <w:p w14:paraId="41F261DE" w14:textId="77777777" w:rsidR="00747389" w:rsidRPr="002B2ACA" w:rsidRDefault="00747389" w:rsidP="00162ACD">
      <w:pPr>
        <w:pStyle w:val="berschrift4"/>
        <w:rPr>
          <w:lang w:val="en-GB"/>
        </w:rPr>
      </w:pPr>
      <w:r w:rsidRPr="002B2ACA">
        <w:rPr>
          <w:lang w:val="en-GB"/>
        </w:rPr>
        <w:lastRenderedPageBreak/>
        <w:t>Trade Confirmation Amendment - Broker Dialogue</w:t>
      </w:r>
    </w:p>
    <w:p w14:paraId="0AA15FE9" w14:textId="3BD7BBBC" w:rsidR="00747389" w:rsidRPr="002B2ACA" w:rsidRDefault="00180309" w:rsidP="009D030F">
      <w:pPr>
        <w:keepNext/>
        <w:keepLines/>
      </w:pPr>
      <w:r w:rsidRPr="002B2ACA">
        <w:fldChar w:fldCharType="begin"/>
      </w:r>
      <w:r w:rsidRPr="002B2ACA">
        <w:instrText xml:space="preserve"> REF _Ref65587259 \h </w:instrText>
      </w:r>
      <w:r w:rsidR="009D030F" w:rsidRPr="002B2ACA">
        <w:instrText xml:space="preserve"> \* MERGEFORMAT </w:instrText>
      </w:r>
      <w:r w:rsidRPr="002B2ACA">
        <w:fldChar w:fldCharType="separate"/>
      </w:r>
      <w:r w:rsidR="006C2124" w:rsidRPr="002B2ACA">
        <w:t xml:space="preserve">Figure </w:t>
      </w:r>
      <w:r w:rsidR="006C2124">
        <w:t>15</w:t>
      </w:r>
      <w:r w:rsidR="006C2124" w:rsidRPr="002B2ACA">
        <w:t xml:space="preserve"> Document flows for amendment of a Trade Confirmation in the Broker Matching dialogue</w:t>
      </w:r>
      <w:r w:rsidRPr="002B2ACA">
        <w:fldChar w:fldCharType="end"/>
      </w:r>
      <w:r w:rsidRPr="002B2ACA">
        <w:t xml:space="preserve"> </w:t>
      </w:r>
      <w:r w:rsidR="00747389" w:rsidRPr="002B2ACA">
        <w:t xml:space="preserve">shows the flows for submission of an amendment to the Trade Confirmation and the Broker Fee Information document for a multi-tenant Trader. Since matching is local to the Trader in both deployment options no documents are issued to the Broker. </w:t>
      </w:r>
    </w:p>
    <w:p w14:paraId="6BE93473" w14:textId="77777777" w:rsidR="00747389" w:rsidRPr="002B2ACA" w:rsidRDefault="00747389" w:rsidP="00CD68D4">
      <w:pPr>
        <w:pStyle w:val="Figure"/>
      </w:pPr>
      <w:r w:rsidRPr="002B2ACA">
        <w:rPr>
          <w:noProof/>
        </w:rPr>
        <w:drawing>
          <wp:inline distT="0" distB="0" distL="0" distR="0" wp14:anchorId="6A1A7F6F" wp14:editId="1597B93E">
            <wp:extent cx="5937250" cy="4305300"/>
            <wp:effectExtent l="0" t="0" r="6350"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7250" cy="4305300"/>
                    </a:xfrm>
                    <a:prstGeom prst="rect">
                      <a:avLst/>
                    </a:prstGeom>
                    <a:noFill/>
                    <a:ln>
                      <a:noFill/>
                    </a:ln>
                  </pic:spPr>
                </pic:pic>
              </a:graphicData>
            </a:graphic>
          </wp:inline>
        </w:drawing>
      </w:r>
    </w:p>
    <w:p w14:paraId="6C8E1291" w14:textId="5F121562" w:rsidR="00747389" w:rsidRPr="002B2ACA" w:rsidRDefault="00747389" w:rsidP="00747389">
      <w:pPr>
        <w:pStyle w:val="Figurecaption"/>
      </w:pPr>
      <w:bookmarkStart w:id="99" w:name="_Ref65587259"/>
      <w:bookmarkStart w:id="100" w:name="_Toc230170435"/>
      <w:r w:rsidRPr="002B2ACA">
        <w:t xml:space="preserve">Figure </w:t>
      </w:r>
      <w:r>
        <w:fldChar w:fldCharType="begin"/>
      </w:r>
      <w:r>
        <w:instrText>SEQ Figure \* ARABIC</w:instrText>
      </w:r>
      <w:r>
        <w:fldChar w:fldCharType="separate"/>
      </w:r>
      <w:r w:rsidR="006C2124">
        <w:rPr>
          <w:noProof/>
        </w:rPr>
        <w:t>15</w:t>
      </w:r>
      <w:r>
        <w:fldChar w:fldCharType="end"/>
      </w:r>
      <w:r w:rsidRPr="002B2ACA">
        <w:t xml:space="preserve"> Document flows for amendment of a Trade Confirmation in the Broker Matching dialogue</w:t>
      </w:r>
      <w:bookmarkEnd w:id="99"/>
      <w:bookmarkEnd w:id="100"/>
    </w:p>
    <w:p w14:paraId="216B2902" w14:textId="77777777" w:rsidR="00747389" w:rsidRPr="002B2ACA" w:rsidRDefault="00747389" w:rsidP="00162ACD">
      <w:pPr>
        <w:pStyle w:val="berschrift4"/>
        <w:rPr>
          <w:lang w:val="en-GB"/>
        </w:rPr>
      </w:pPr>
      <w:r w:rsidRPr="002B2ACA">
        <w:rPr>
          <w:lang w:val="en-GB"/>
        </w:rPr>
        <w:lastRenderedPageBreak/>
        <w:t>Trade Confirmation Amendment - Trilateral Dialogue</w:t>
      </w:r>
    </w:p>
    <w:p w14:paraId="2710ED99" w14:textId="54FD2F52" w:rsidR="00747389" w:rsidRPr="002B2ACA" w:rsidRDefault="00180309" w:rsidP="009D030F">
      <w:pPr>
        <w:keepNext/>
        <w:keepLines/>
      </w:pPr>
      <w:r w:rsidRPr="002B2ACA">
        <w:fldChar w:fldCharType="begin"/>
      </w:r>
      <w:r w:rsidRPr="002B2ACA">
        <w:instrText xml:space="preserve"> REF _Ref65587270 \h </w:instrText>
      </w:r>
      <w:r w:rsidR="009D030F" w:rsidRPr="002B2ACA">
        <w:instrText xml:space="preserve"> \* MERGEFORMAT </w:instrText>
      </w:r>
      <w:r w:rsidRPr="002B2ACA">
        <w:fldChar w:fldCharType="separate"/>
      </w:r>
      <w:r w:rsidR="006C2124" w:rsidRPr="002B2ACA">
        <w:t xml:space="preserve">Figure </w:t>
      </w:r>
      <w:r w:rsidR="006C2124">
        <w:t>16</w:t>
      </w:r>
      <w:r w:rsidR="006C2124" w:rsidRPr="002B2ACA">
        <w:t xml:space="preserve"> Document flows for amendment of a TradeConfirmation document in a Trilateral Matching dialogue</w:t>
      </w:r>
      <w:r w:rsidRPr="002B2ACA">
        <w:fldChar w:fldCharType="end"/>
      </w:r>
      <w:r w:rsidRPr="002B2ACA">
        <w:t xml:space="preserve"> </w:t>
      </w:r>
      <w:r w:rsidR="00747389" w:rsidRPr="002B2ACA">
        <w:t>shows the flows when the Trade Confirmation is part of a trilateral matching dialogue with the counterparty Trade Confirmation and the Broker Confirmation, including the Broker Fee Information. The peer-to-peer and multi-tenant deployments for the Broker are included as alternative flows to ensure that examples of all the flows for each deployment option are shown, including the case where a ‘</w:t>
      </w:r>
      <w:r w:rsidR="002B2ACA" w:rsidRPr="002B2ACA">
        <w:t>Preliminary</w:t>
      </w:r>
      <w:r w:rsidR="00747389" w:rsidRPr="002B2ACA">
        <w:t xml:space="preserve"> Match’ with a Broker Confirmation is reversed as a result of amendment to ensure the integrity of the trilateral match.</w:t>
      </w:r>
    </w:p>
    <w:p w14:paraId="4F77BF14" w14:textId="77777777" w:rsidR="00747389" w:rsidRPr="002B2ACA" w:rsidRDefault="00747389" w:rsidP="00CD68D4">
      <w:pPr>
        <w:pStyle w:val="Figure"/>
      </w:pPr>
      <w:r w:rsidRPr="002B2ACA">
        <w:rPr>
          <w:noProof/>
        </w:rPr>
        <w:drawing>
          <wp:inline distT="0" distB="0" distL="0" distR="0" wp14:anchorId="78AA32EC" wp14:editId="347078CD">
            <wp:extent cx="5937250" cy="5118100"/>
            <wp:effectExtent l="0" t="0" r="6350" b="635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7250" cy="5118100"/>
                    </a:xfrm>
                    <a:prstGeom prst="rect">
                      <a:avLst/>
                    </a:prstGeom>
                    <a:noFill/>
                    <a:ln>
                      <a:noFill/>
                    </a:ln>
                  </pic:spPr>
                </pic:pic>
              </a:graphicData>
            </a:graphic>
          </wp:inline>
        </w:drawing>
      </w:r>
    </w:p>
    <w:p w14:paraId="3FEA3A75" w14:textId="605900EF" w:rsidR="00747389" w:rsidRPr="002B2ACA" w:rsidRDefault="00747389" w:rsidP="00747389">
      <w:pPr>
        <w:pStyle w:val="Figurecaption"/>
      </w:pPr>
      <w:bookmarkStart w:id="101" w:name="_Ref65587270"/>
      <w:bookmarkStart w:id="102" w:name="_Toc230170436"/>
      <w:r w:rsidRPr="002B2ACA">
        <w:t xml:space="preserve">Figure </w:t>
      </w:r>
      <w:r>
        <w:fldChar w:fldCharType="begin"/>
      </w:r>
      <w:r>
        <w:instrText>SEQ Figure \* ARABIC</w:instrText>
      </w:r>
      <w:r>
        <w:fldChar w:fldCharType="separate"/>
      </w:r>
      <w:r w:rsidR="006C2124">
        <w:rPr>
          <w:noProof/>
        </w:rPr>
        <w:t>16</w:t>
      </w:r>
      <w:r>
        <w:fldChar w:fldCharType="end"/>
      </w:r>
      <w:r w:rsidRPr="002B2ACA">
        <w:t xml:space="preserve"> Document flows for amendment of a </w:t>
      </w:r>
      <w:r w:rsidR="00E61728" w:rsidRPr="002B2ACA">
        <w:t>TradeConfirmation document</w:t>
      </w:r>
      <w:r w:rsidRPr="002B2ACA">
        <w:t xml:space="preserve"> in a Trilateral Matching dialogue</w:t>
      </w:r>
      <w:bookmarkEnd w:id="101"/>
      <w:bookmarkEnd w:id="102"/>
    </w:p>
    <w:p w14:paraId="17D16C54" w14:textId="77777777" w:rsidR="00747389" w:rsidRPr="002B2ACA" w:rsidRDefault="00747389" w:rsidP="00162ACD">
      <w:pPr>
        <w:pStyle w:val="berschrift4"/>
        <w:rPr>
          <w:lang w:val="en-GB"/>
        </w:rPr>
      </w:pPr>
      <w:r w:rsidRPr="002B2ACA">
        <w:rPr>
          <w:lang w:val="en-GB"/>
        </w:rPr>
        <w:lastRenderedPageBreak/>
        <w:t>Broker Confirmation Amendment - Trilateral Dialogue</w:t>
      </w:r>
    </w:p>
    <w:p w14:paraId="5835937A" w14:textId="1A245D8C" w:rsidR="00747389" w:rsidRPr="002B2ACA" w:rsidRDefault="00180309" w:rsidP="009D030F">
      <w:pPr>
        <w:keepNext/>
        <w:keepLines/>
      </w:pPr>
      <w:r w:rsidRPr="002B2ACA">
        <w:fldChar w:fldCharType="begin"/>
      </w:r>
      <w:r w:rsidRPr="002B2ACA">
        <w:instrText xml:space="preserve"> REF _Ref65587282 \h </w:instrText>
      </w:r>
      <w:r w:rsidR="009D030F" w:rsidRPr="002B2ACA">
        <w:instrText xml:space="preserve"> \* MERGEFORMAT </w:instrText>
      </w:r>
      <w:r w:rsidRPr="002B2ACA">
        <w:fldChar w:fldCharType="separate"/>
      </w:r>
      <w:r w:rsidR="006C2124" w:rsidRPr="002B2ACA">
        <w:t xml:space="preserve">Figure </w:t>
      </w:r>
      <w:r w:rsidR="006C2124">
        <w:t>17</w:t>
      </w:r>
      <w:r w:rsidR="006C2124" w:rsidRPr="002B2ACA">
        <w:t xml:space="preserve"> Document flows for amendment of the Broker Confirmation in the Trilateral Matching dialogue</w:t>
      </w:r>
      <w:r w:rsidRPr="002B2ACA">
        <w:fldChar w:fldCharType="end"/>
      </w:r>
      <w:r w:rsidRPr="002B2ACA">
        <w:t xml:space="preserve"> </w:t>
      </w:r>
      <w:r w:rsidR="00747389" w:rsidRPr="002B2ACA">
        <w:t>shows the flows for amendment dialogue with both Traders, one a peer-to-peer deployment and one a multi-tenant deployment. The reversal of the ‘Preliminary Match’ between the Broker Confirmation and the Trade Confirmation and Broker Fee Information documents is explicitly shown for the multi-tenant Trader.</w:t>
      </w:r>
    </w:p>
    <w:p w14:paraId="1A679BAB" w14:textId="77777777" w:rsidR="00747389" w:rsidRPr="002B2ACA" w:rsidRDefault="00747389" w:rsidP="00CD68D4">
      <w:pPr>
        <w:pStyle w:val="Figure"/>
      </w:pPr>
      <w:r w:rsidRPr="002B2ACA">
        <w:rPr>
          <w:noProof/>
        </w:rPr>
        <w:drawing>
          <wp:inline distT="0" distB="0" distL="0" distR="0" wp14:anchorId="59D72E0F" wp14:editId="2F0ECA45">
            <wp:extent cx="5937250" cy="6203950"/>
            <wp:effectExtent l="0" t="0" r="6350" b="635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7250" cy="6203950"/>
                    </a:xfrm>
                    <a:prstGeom prst="rect">
                      <a:avLst/>
                    </a:prstGeom>
                    <a:noFill/>
                    <a:ln>
                      <a:noFill/>
                    </a:ln>
                  </pic:spPr>
                </pic:pic>
              </a:graphicData>
            </a:graphic>
          </wp:inline>
        </w:drawing>
      </w:r>
    </w:p>
    <w:p w14:paraId="13CBBBA0" w14:textId="21EF9CEF" w:rsidR="00747389" w:rsidRPr="002B2ACA" w:rsidRDefault="00747389" w:rsidP="00747389">
      <w:pPr>
        <w:pStyle w:val="Figurecaption"/>
      </w:pPr>
      <w:bookmarkStart w:id="103" w:name="_Ref65587282"/>
      <w:bookmarkStart w:id="104" w:name="_Toc230170437"/>
      <w:r w:rsidRPr="002B2ACA">
        <w:t xml:space="preserve">Figure </w:t>
      </w:r>
      <w:r>
        <w:fldChar w:fldCharType="begin"/>
      </w:r>
      <w:r>
        <w:instrText>SEQ Figure \* ARABIC</w:instrText>
      </w:r>
      <w:r>
        <w:fldChar w:fldCharType="separate"/>
      </w:r>
      <w:r w:rsidR="006C2124">
        <w:rPr>
          <w:noProof/>
        </w:rPr>
        <w:t>17</w:t>
      </w:r>
      <w:r>
        <w:fldChar w:fldCharType="end"/>
      </w:r>
      <w:r w:rsidRPr="002B2ACA">
        <w:t xml:space="preserve"> Document flows for amendment of the Broker Confirmation in the Trilateral Matching dialogue</w:t>
      </w:r>
      <w:bookmarkEnd w:id="103"/>
      <w:bookmarkEnd w:id="104"/>
    </w:p>
    <w:p w14:paraId="09E9AE10" w14:textId="77777777" w:rsidR="00747389" w:rsidRPr="002B2ACA" w:rsidRDefault="00747389" w:rsidP="00747389">
      <w:pPr>
        <w:pStyle w:val="berschrift3"/>
      </w:pPr>
      <w:r w:rsidRPr="002B2ACA">
        <w:t>Detailed Business Document Cancellation Processing</w:t>
      </w:r>
    </w:p>
    <w:p w14:paraId="64C7537B" w14:textId="77777777" w:rsidR="00747389" w:rsidRPr="002B2ACA" w:rsidRDefault="00747389" w:rsidP="00747389">
      <w:r w:rsidRPr="002B2ACA">
        <w:t>The following sections show all the document flows involved in cancellation of business documents. Not all permutations of role and deployment option have been shown however the combinations required to demonstrate all document flows for each deployment option have been included.</w:t>
      </w:r>
    </w:p>
    <w:p w14:paraId="4DDA9450" w14:textId="77777777" w:rsidR="00747389" w:rsidRPr="002B2ACA" w:rsidRDefault="00747389" w:rsidP="00162ACD">
      <w:pPr>
        <w:pStyle w:val="berschrift4"/>
        <w:rPr>
          <w:lang w:val="en-GB"/>
        </w:rPr>
      </w:pPr>
      <w:r w:rsidRPr="002B2ACA">
        <w:rPr>
          <w:lang w:val="en-GB"/>
        </w:rPr>
        <w:lastRenderedPageBreak/>
        <w:t>Trade Confirmation Cancellation - Counterparty Dialogue</w:t>
      </w:r>
    </w:p>
    <w:p w14:paraId="557899DA" w14:textId="763A73BF" w:rsidR="00747389" w:rsidRPr="002B2ACA" w:rsidRDefault="00180309" w:rsidP="009D030F">
      <w:pPr>
        <w:keepNext/>
        <w:keepLines/>
      </w:pPr>
      <w:r w:rsidRPr="002B2ACA">
        <w:fldChar w:fldCharType="begin"/>
      </w:r>
      <w:r w:rsidRPr="002B2ACA">
        <w:instrText xml:space="preserve"> REF _Ref65587294 \h </w:instrText>
      </w:r>
      <w:r w:rsidR="009D030F" w:rsidRPr="002B2ACA">
        <w:instrText xml:space="preserve"> \* MERGEFORMAT </w:instrText>
      </w:r>
      <w:r w:rsidRPr="002B2ACA">
        <w:fldChar w:fldCharType="separate"/>
      </w:r>
      <w:r w:rsidR="006C2124" w:rsidRPr="002B2ACA">
        <w:t xml:space="preserve">Figure </w:t>
      </w:r>
      <w:r w:rsidR="006C2124">
        <w:t>18</w:t>
      </w:r>
      <w:r w:rsidR="006C2124" w:rsidRPr="002B2ACA">
        <w:t xml:space="preserve"> Document flows for the cancellation of a TradeConfirmation document in the Counterparty Matching dialogue</w:t>
      </w:r>
      <w:r w:rsidRPr="002B2ACA">
        <w:fldChar w:fldCharType="end"/>
      </w:r>
      <w:r w:rsidRPr="002B2ACA">
        <w:t xml:space="preserve"> </w:t>
      </w:r>
      <w:r w:rsidR="00747389" w:rsidRPr="002B2ACA">
        <w:t xml:space="preserve">shows the cancellation of a multi-tenant Trader’s </w:t>
      </w:r>
      <w:r w:rsidR="00E61728" w:rsidRPr="002B2ACA">
        <w:t>TradeConfirmation document</w:t>
      </w:r>
      <w:r w:rsidR="00747389" w:rsidRPr="002B2ACA">
        <w:t xml:space="preserve"> and the peer-to-peer flows between the service provider and the peer-to-peer Trader.</w:t>
      </w:r>
    </w:p>
    <w:p w14:paraId="0EB32367" w14:textId="77777777" w:rsidR="00747389" w:rsidRPr="002B2ACA" w:rsidRDefault="00747389" w:rsidP="00CD68D4">
      <w:pPr>
        <w:pStyle w:val="Figure"/>
      </w:pPr>
      <w:r w:rsidRPr="002B2ACA">
        <w:rPr>
          <w:noProof/>
        </w:rPr>
        <w:drawing>
          <wp:inline distT="0" distB="0" distL="0" distR="0" wp14:anchorId="65728438" wp14:editId="7547394C">
            <wp:extent cx="5861050" cy="3168650"/>
            <wp:effectExtent l="0" t="0" r="635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61050" cy="3168650"/>
                    </a:xfrm>
                    <a:prstGeom prst="rect">
                      <a:avLst/>
                    </a:prstGeom>
                    <a:noFill/>
                    <a:ln>
                      <a:noFill/>
                    </a:ln>
                  </pic:spPr>
                </pic:pic>
              </a:graphicData>
            </a:graphic>
          </wp:inline>
        </w:drawing>
      </w:r>
    </w:p>
    <w:p w14:paraId="0961ECC7" w14:textId="40BBA2E8" w:rsidR="00747389" w:rsidRPr="002B2ACA" w:rsidRDefault="00747389" w:rsidP="00747389">
      <w:pPr>
        <w:pStyle w:val="Figurecaption"/>
      </w:pPr>
      <w:bookmarkStart w:id="105" w:name="_Ref65587294"/>
      <w:bookmarkStart w:id="106" w:name="_Toc230170438"/>
      <w:r w:rsidRPr="002B2ACA">
        <w:t xml:space="preserve">Figure </w:t>
      </w:r>
      <w:r>
        <w:fldChar w:fldCharType="begin"/>
      </w:r>
      <w:r>
        <w:instrText>SEQ Figure \* ARABIC</w:instrText>
      </w:r>
      <w:r>
        <w:fldChar w:fldCharType="separate"/>
      </w:r>
      <w:r w:rsidR="006C2124">
        <w:rPr>
          <w:noProof/>
        </w:rPr>
        <w:t>18</w:t>
      </w:r>
      <w:r>
        <w:fldChar w:fldCharType="end"/>
      </w:r>
      <w:r w:rsidRPr="002B2ACA">
        <w:t xml:space="preserve"> Document flows for the cancellation of a </w:t>
      </w:r>
      <w:r w:rsidR="00E61728" w:rsidRPr="002B2ACA">
        <w:t>TradeConfirmation document</w:t>
      </w:r>
      <w:r w:rsidRPr="002B2ACA">
        <w:t xml:space="preserve"> in the Counterparty Matching dialogue</w:t>
      </w:r>
      <w:bookmarkEnd w:id="105"/>
      <w:bookmarkEnd w:id="106"/>
    </w:p>
    <w:p w14:paraId="0CC55747" w14:textId="77777777" w:rsidR="00747389" w:rsidRPr="002B2ACA" w:rsidRDefault="00747389" w:rsidP="00162ACD">
      <w:pPr>
        <w:pStyle w:val="berschrift4"/>
        <w:rPr>
          <w:lang w:val="en-GB"/>
        </w:rPr>
      </w:pPr>
      <w:r w:rsidRPr="002B2ACA">
        <w:rPr>
          <w:lang w:val="en-GB"/>
        </w:rPr>
        <w:t>Trade Confirmation Cancellation - Broker Dialogue</w:t>
      </w:r>
    </w:p>
    <w:p w14:paraId="09B1EF20" w14:textId="04BA16B7" w:rsidR="00747389" w:rsidRPr="002B2ACA" w:rsidRDefault="00180309" w:rsidP="009D030F">
      <w:pPr>
        <w:keepNext/>
        <w:keepLines/>
      </w:pPr>
      <w:r w:rsidRPr="002B2ACA">
        <w:fldChar w:fldCharType="begin"/>
      </w:r>
      <w:r w:rsidRPr="002B2ACA">
        <w:instrText xml:space="preserve"> REF _Ref65587321 \h </w:instrText>
      </w:r>
      <w:r w:rsidR="009D030F" w:rsidRPr="002B2ACA">
        <w:instrText xml:space="preserve"> \* MERGEFORMAT </w:instrText>
      </w:r>
      <w:r w:rsidRPr="002B2ACA">
        <w:fldChar w:fldCharType="separate"/>
      </w:r>
      <w:r w:rsidR="006C2124" w:rsidRPr="002B2ACA">
        <w:t xml:space="preserve">Figure </w:t>
      </w:r>
      <w:r w:rsidR="006C2124">
        <w:t>19</w:t>
      </w:r>
      <w:r w:rsidR="006C2124" w:rsidRPr="002B2ACA">
        <w:t xml:space="preserve"> Document flows for the cancellation of a TradeConfirmation document in the Broker Matching dialogue</w:t>
      </w:r>
      <w:r w:rsidRPr="002B2ACA">
        <w:fldChar w:fldCharType="end"/>
      </w:r>
      <w:r w:rsidRPr="002B2ACA">
        <w:t xml:space="preserve"> </w:t>
      </w:r>
      <w:r w:rsidR="00747389" w:rsidRPr="002B2ACA">
        <w:t xml:space="preserve">shows the flows between the multi-tenant Trader and the service provider, since the broker match is local to the Trader’s shared process instance no communication is necessary with a peer-to-peer deployment of the Broker. The affect on the Broker Fee Information document of cancelling a Trade Confirmation is shown through the status updates coming back from </w:t>
      </w:r>
      <w:r w:rsidR="002B2ACA" w:rsidRPr="002B2ACA">
        <w:t>the</w:t>
      </w:r>
      <w:r w:rsidR="00747389" w:rsidRPr="002B2ACA">
        <w:t xml:space="preserve"> process to the multi-tenant Trader.</w:t>
      </w:r>
    </w:p>
    <w:p w14:paraId="0A2F582C" w14:textId="77777777" w:rsidR="00747389" w:rsidRPr="002B2ACA" w:rsidRDefault="00747389" w:rsidP="00CD68D4">
      <w:pPr>
        <w:pStyle w:val="Figure"/>
      </w:pPr>
      <w:r w:rsidRPr="002B2ACA">
        <w:rPr>
          <w:noProof/>
        </w:rPr>
        <w:drawing>
          <wp:inline distT="0" distB="0" distL="0" distR="0" wp14:anchorId="486E1A76" wp14:editId="42F9F277">
            <wp:extent cx="5848350" cy="2413000"/>
            <wp:effectExtent l="0" t="0" r="0" b="635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48350" cy="2413000"/>
                    </a:xfrm>
                    <a:prstGeom prst="rect">
                      <a:avLst/>
                    </a:prstGeom>
                    <a:noFill/>
                    <a:ln>
                      <a:noFill/>
                    </a:ln>
                  </pic:spPr>
                </pic:pic>
              </a:graphicData>
            </a:graphic>
          </wp:inline>
        </w:drawing>
      </w:r>
    </w:p>
    <w:p w14:paraId="555656A4" w14:textId="3E011CF8" w:rsidR="00747389" w:rsidRPr="002B2ACA" w:rsidRDefault="00747389" w:rsidP="00747389">
      <w:pPr>
        <w:pStyle w:val="Figurecaption"/>
      </w:pPr>
      <w:bookmarkStart w:id="107" w:name="_Ref65587321"/>
      <w:bookmarkStart w:id="108" w:name="_Toc230170439"/>
      <w:r w:rsidRPr="002B2ACA">
        <w:t xml:space="preserve">Figure </w:t>
      </w:r>
      <w:r>
        <w:fldChar w:fldCharType="begin"/>
      </w:r>
      <w:r>
        <w:instrText>SEQ Figure \* ARABIC</w:instrText>
      </w:r>
      <w:r>
        <w:fldChar w:fldCharType="separate"/>
      </w:r>
      <w:r w:rsidR="006C2124">
        <w:rPr>
          <w:noProof/>
        </w:rPr>
        <w:t>19</w:t>
      </w:r>
      <w:r>
        <w:fldChar w:fldCharType="end"/>
      </w:r>
      <w:r w:rsidRPr="002B2ACA">
        <w:t xml:space="preserve"> Document flows for the cancellation of a </w:t>
      </w:r>
      <w:r w:rsidR="00E61728" w:rsidRPr="002B2ACA">
        <w:t>TradeConfirmation document</w:t>
      </w:r>
      <w:r w:rsidRPr="002B2ACA">
        <w:t xml:space="preserve"> in the Broker Matching dialogue</w:t>
      </w:r>
      <w:bookmarkEnd w:id="107"/>
      <w:bookmarkEnd w:id="108"/>
    </w:p>
    <w:p w14:paraId="6C46B66E" w14:textId="77777777" w:rsidR="00747389" w:rsidRPr="002B2ACA" w:rsidRDefault="00747389" w:rsidP="00162ACD">
      <w:pPr>
        <w:pStyle w:val="berschrift4"/>
        <w:rPr>
          <w:lang w:val="en-GB"/>
        </w:rPr>
      </w:pPr>
      <w:r w:rsidRPr="002B2ACA">
        <w:rPr>
          <w:lang w:val="en-GB"/>
        </w:rPr>
        <w:lastRenderedPageBreak/>
        <w:t>Trade Confirmation Cancellation – Trilateral Dialogue</w:t>
      </w:r>
    </w:p>
    <w:p w14:paraId="6FD18688" w14:textId="359A5D50" w:rsidR="00747389" w:rsidRPr="002B2ACA" w:rsidRDefault="00180309" w:rsidP="00747389">
      <w:pPr>
        <w:rPr>
          <w:lang w:eastAsia="en-US"/>
        </w:rPr>
      </w:pPr>
      <w:r w:rsidRPr="002B2ACA">
        <w:rPr>
          <w:lang w:eastAsia="en-US"/>
        </w:rPr>
        <w:fldChar w:fldCharType="begin"/>
      </w:r>
      <w:r w:rsidRPr="002B2ACA">
        <w:rPr>
          <w:lang w:eastAsia="en-US"/>
        </w:rPr>
        <w:instrText xml:space="preserve"> REF _Ref65587330 \h </w:instrText>
      </w:r>
      <w:r w:rsidRPr="002B2ACA">
        <w:rPr>
          <w:lang w:eastAsia="en-US"/>
        </w:rPr>
      </w:r>
      <w:r w:rsidRPr="002B2ACA">
        <w:rPr>
          <w:lang w:eastAsia="en-US"/>
        </w:rPr>
        <w:fldChar w:fldCharType="separate"/>
      </w:r>
      <w:r w:rsidR="006C2124" w:rsidRPr="002B2ACA">
        <w:t xml:space="preserve">Figure </w:t>
      </w:r>
      <w:r w:rsidR="006C2124">
        <w:rPr>
          <w:noProof/>
        </w:rPr>
        <w:t>20</w:t>
      </w:r>
      <w:r w:rsidR="006C2124" w:rsidRPr="002B2ACA">
        <w:t xml:space="preserve"> Document flows for the cancellation of a Trade Confirmation document in the Trilateral Matching dialogue</w:t>
      </w:r>
      <w:r w:rsidRPr="002B2ACA">
        <w:rPr>
          <w:lang w:eastAsia="en-US"/>
        </w:rPr>
        <w:fldChar w:fldCharType="end"/>
      </w:r>
      <w:r w:rsidRPr="002B2ACA">
        <w:rPr>
          <w:lang w:eastAsia="en-US"/>
        </w:rPr>
        <w:t xml:space="preserve"> </w:t>
      </w:r>
      <w:r w:rsidR="00747389" w:rsidRPr="002B2ACA">
        <w:rPr>
          <w:lang w:eastAsia="en-US"/>
        </w:rPr>
        <w:t>shows the flows when the Trade Confirmation is part of a trilateral matching dialogue with the counterparty Trade Confirmation and the Broker Confirmation, including the Broker Fee Information. The peer-to-peer and multi-tenant deployments for the Broker are included as alternative flows to ensure that examples of all the flows for each deployment option are shown, including the case where a ‘</w:t>
      </w:r>
      <w:r w:rsidR="002B2ACA" w:rsidRPr="002B2ACA">
        <w:rPr>
          <w:lang w:eastAsia="en-US"/>
        </w:rPr>
        <w:t>Preliminary</w:t>
      </w:r>
      <w:r w:rsidR="00747389" w:rsidRPr="002B2ACA">
        <w:rPr>
          <w:lang w:eastAsia="en-US"/>
        </w:rPr>
        <w:t xml:space="preserve"> Match’ with a Broker Confirmation is reversed as a result of </w:t>
      </w:r>
      <w:r w:rsidR="002B2ACA" w:rsidRPr="002B2ACA">
        <w:rPr>
          <w:lang w:eastAsia="en-US"/>
        </w:rPr>
        <w:t>cancellation</w:t>
      </w:r>
      <w:r w:rsidR="00747389" w:rsidRPr="002B2ACA">
        <w:rPr>
          <w:lang w:eastAsia="en-US"/>
        </w:rPr>
        <w:t xml:space="preserve"> to ensure the integrity of the trilateral match.</w:t>
      </w:r>
    </w:p>
    <w:p w14:paraId="5422F0E3" w14:textId="77777777" w:rsidR="00747389" w:rsidRPr="002B2ACA" w:rsidRDefault="00747389" w:rsidP="00CD68D4">
      <w:pPr>
        <w:pStyle w:val="Figure"/>
      </w:pPr>
      <w:r w:rsidRPr="002B2ACA">
        <w:rPr>
          <w:noProof/>
        </w:rPr>
        <w:drawing>
          <wp:inline distT="0" distB="0" distL="0" distR="0" wp14:anchorId="09D791A8" wp14:editId="2DFB8604">
            <wp:extent cx="5937250" cy="4445000"/>
            <wp:effectExtent l="0" t="0" r="635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7250" cy="4445000"/>
                    </a:xfrm>
                    <a:prstGeom prst="rect">
                      <a:avLst/>
                    </a:prstGeom>
                    <a:noFill/>
                    <a:ln>
                      <a:noFill/>
                    </a:ln>
                  </pic:spPr>
                </pic:pic>
              </a:graphicData>
            </a:graphic>
          </wp:inline>
        </w:drawing>
      </w:r>
    </w:p>
    <w:p w14:paraId="5B801A71" w14:textId="783F4917" w:rsidR="00747389" w:rsidRPr="002B2ACA" w:rsidRDefault="00747389" w:rsidP="00747389">
      <w:pPr>
        <w:pStyle w:val="Figurecaption"/>
      </w:pPr>
      <w:bookmarkStart w:id="109" w:name="_Ref65587330"/>
      <w:bookmarkStart w:id="110" w:name="_Toc230170440"/>
      <w:r w:rsidRPr="002B2ACA">
        <w:t xml:space="preserve">Figure </w:t>
      </w:r>
      <w:r>
        <w:fldChar w:fldCharType="begin"/>
      </w:r>
      <w:r>
        <w:instrText>SEQ Figure \* ARABIC</w:instrText>
      </w:r>
      <w:r>
        <w:fldChar w:fldCharType="separate"/>
      </w:r>
      <w:r w:rsidR="006C2124">
        <w:rPr>
          <w:noProof/>
        </w:rPr>
        <w:t>20</w:t>
      </w:r>
      <w:r>
        <w:fldChar w:fldCharType="end"/>
      </w:r>
      <w:r w:rsidRPr="002B2ACA">
        <w:t xml:space="preserve"> Document flows for the cancellation of a Trade Confirmation </w:t>
      </w:r>
      <w:r w:rsidR="002B2ACA" w:rsidRPr="002B2ACA">
        <w:t>document</w:t>
      </w:r>
      <w:r w:rsidRPr="002B2ACA">
        <w:t xml:space="preserve"> in the Trilateral Matching dialogue</w:t>
      </w:r>
      <w:bookmarkEnd w:id="109"/>
      <w:bookmarkEnd w:id="110"/>
    </w:p>
    <w:p w14:paraId="5C83430E" w14:textId="77777777" w:rsidR="00747389" w:rsidRPr="002B2ACA" w:rsidRDefault="00747389" w:rsidP="00162ACD">
      <w:pPr>
        <w:pStyle w:val="berschrift4"/>
        <w:rPr>
          <w:lang w:val="en-GB"/>
        </w:rPr>
      </w:pPr>
      <w:r w:rsidRPr="002B2ACA">
        <w:rPr>
          <w:lang w:val="en-GB"/>
        </w:rPr>
        <w:lastRenderedPageBreak/>
        <w:t>Broker Confirmation Cancellation - Trilateral Dialogue</w:t>
      </w:r>
    </w:p>
    <w:p w14:paraId="32B06068" w14:textId="50976FB4" w:rsidR="00747389" w:rsidRPr="002B2ACA" w:rsidRDefault="00180309" w:rsidP="009D030F">
      <w:pPr>
        <w:keepNext/>
        <w:keepLines/>
      </w:pPr>
      <w:r w:rsidRPr="002B2ACA">
        <w:fldChar w:fldCharType="begin"/>
      </w:r>
      <w:r w:rsidRPr="002B2ACA">
        <w:instrText xml:space="preserve"> REF _Ref65587339 \h </w:instrText>
      </w:r>
      <w:r w:rsidR="009D030F" w:rsidRPr="002B2ACA">
        <w:instrText xml:space="preserve"> \* MERGEFORMAT </w:instrText>
      </w:r>
      <w:r w:rsidRPr="002B2ACA">
        <w:fldChar w:fldCharType="separate"/>
      </w:r>
      <w:r w:rsidR="006C2124" w:rsidRPr="002B2ACA">
        <w:t xml:space="preserve">Figure </w:t>
      </w:r>
      <w:r w:rsidR="006C2124">
        <w:t>21</w:t>
      </w:r>
      <w:r w:rsidR="006C2124" w:rsidRPr="002B2ACA">
        <w:t xml:space="preserve"> Document flows for the cancellation of a Broker Confirmation in the Trilateral Matching dialogue</w:t>
      </w:r>
      <w:r w:rsidRPr="002B2ACA">
        <w:fldChar w:fldCharType="end"/>
      </w:r>
      <w:r w:rsidRPr="002B2ACA">
        <w:t xml:space="preserve"> </w:t>
      </w:r>
      <w:r w:rsidR="00747389" w:rsidRPr="002B2ACA">
        <w:t>shows the flows for cancellation dialogue with both Traders, one a peer-to-peer deployment and one a multi-tenant deployment. The reversal of the ‘Preliminary Match’ between the Broker Confirmation and the Trade Confirmation and Broker Fee Information documents is explicitly shown for the multi-tenant Trader.</w:t>
      </w:r>
    </w:p>
    <w:p w14:paraId="336F33F9" w14:textId="77777777" w:rsidR="00747389" w:rsidRPr="002B2ACA" w:rsidRDefault="00747389" w:rsidP="00CD68D4">
      <w:pPr>
        <w:pStyle w:val="Figure"/>
      </w:pPr>
      <w:r w:rsidRPr="002B2ACA">
        <w:rPr>
          <w:noProof/>
        </w:rPr>
        <w:drawing>
          <wp:inline distT="0" distB="0" distL="0" distR="0" wp14:anchorId="255112D5" wp14:editId="324C44E1">
            <wp:extent cx="5937250" cy="3911600"/>
            <wp:effectExtent l="0" t="0" r="635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7250" cy="3911600"/>
                    </a:xfrm>
                    <a:prstGeom prst="rect">
                      <a:avLst/>
                    </a:prstGeom>
                    <a:noFill/>
                    <a:ln>
                      <a:noFill/>
                    </a:ln>
                  </pic:spPr>
                </pic:pic>
              </a:graphicData>
            </a:graphic>
          </wp:inline>
        </w:drawing>
      </w:r>
    </w:p>
    <w:p w14:paraId="4C29A828" w14:textId="3932238E" w:rsidR="00747389" w:rsidRPr="002B2ACA" w:rsidRDefault="00747389" w:rsidP="00747389">
      <w:pPr>
        <w:pStyle w:val="Figurecaption"/>
      </w:pPr>
      <w:bookmarkStart w:id="111" w:name="_Ref65587339"/>
      <w:bookmarkStart w:id="112" w:name="_Toc230170441"/>
      <w:r w:rsidRPr="002B2ACA">
        <w:t xml:space="preserve">Figure </w:t>
      </w:r>
      <w:r>
        <w:fldChar w:fldCharType="begin"/>
      </w:r>
      <w:r>
        <w:instrText>SEQ Figure \* ARABIC</w:instrText>
      </w:r>
      <w:r>
        <w:fldChar w:fldCharType="separate"/>
      </w:r>
      <w:r w:rsidR="006C2124">
        <w:rPr>
          <w:noProof/>
        </w:rPr>
        <w:t>21</w:t>
      </w:r>
      <w:r>
        <w:fldChar w:fldCharType="end"/>
      </w:r>
      <w:r w:rsidRPr="002B2ACA">
        <w:t xml:space="preserve"> Document flows for the cancellation of a Broker Confirmation in the Trilateral Matching dialogue</w:t>
      </w:r>
      <w:bookmarkEnd w:id="111"/>
      <w:bookmarkEnd w:id="112"/>
    </w:p>
    <w:p w14:paraId="7524D20E" w14:textId="77777777" w:rsidR="00747389" w:rsidRPr="002B2ACA" w:rsidRDefault="00747389" w:rsidP="00747389">
      <w:pPr>
        <w:pStyle w:val="berschrift3"/>
      </w:pPr>
      <w:r w:rsidRPr="002B2ACA">
        <w:t>Detailed Matched Document ‘Tear-Up’ Processing</w:t>
      </w:r>
    </w:p>
    <w:p w14:paraId="209B66E3" w14:textId="77777777" w:rsidR="00747389" w:rsidRPr="002B2ACA" w:rsidRDefault="00747389" w:rsidP="00747389">
      <w:r w:rsidRPr="002B2ACA">
        <w:t>The following sections show all the document flows involved in tearing-up an existing match between documents. Not all permutations of role and deployment option have been shown however the combinations required to demonstrate all document flows for each deployment option have been included.</w:t>
      </w:r>
    </w:p>
    <w:p w14:paraId="04C6D96D" w14:textId="77777777" w:rsidR="00747389" w:rsidRPr="002B2ACA" w:rsidRDefault="00747389" w:rsidP="00162ACD">
      <w:pPr>
        <w:pStyle w:val="berschrift4"/>
        <w:rPr>
          <w:lang w:val="en-GB"/>
        </w:rPr>
      </w:pPr>
      <w:r w:rsidRPr="002B2ACA">
        <w:rPr>
          <w:lang w:val="en-GB"/>
        </w:rPr>
        <w:lastRenderedPageBreak/>
        <w:t>Tear-Up of a Counterparty Match</w:t>
      </w:r>
    </w:p>
    <w:p w14:paraId="5B8FDE99" w14:textId="2AFACF18" w:rsidR="00747389" w:rsidRPr="002B2ACA" w:rsidRDefault="00180309" w:rsidP="009D030F">
      <w:pPr>
        <w:keepNext/>
        <w:keepLines/>
      </w:pPr>
      <w:r w:rsidRPr="002B2ACA">
        <w:fldChar w:fldCharType="begin"/>
      </w:r>
      <w:r w:rsidRPr="002B2ACA">
        <w:instrText xml:space="preserve"> REF _Ref65587350 \h </w:instrText>
      </w:r>
      <w:r w:rsidR="009D030F" w:rsidRPr="002B2ACA">
        <w:instrText xml:space="preserve"> \* MERGEFORMAT </w:instrText>
      </w:r>
      <w:r w:rsidRPr="002B2ACA">
        <w:fldChar w:fldCharType="separate"/>
      </w:r>
      <w:r w:rsidR="006C2124" w:rsidRPr="002B2ACA">
        <w:t xml:space="preserve">Figure </w:t>
      </w:r>
      <w:r w:rsidR="006C2124">
        <w:t>22</w:t>
      </w:r>
      <w:r w:rsidR="006C2124" w:rsidRPr="002B2ACA">
        <w:t xml:space="preserve"> Document flows for the tear-up of a pair of matched TradeConfirmation documents</w:t>
      </w:r>
      <w:r w:rsidRPr="002B2ACA">
        <w:fldChar w:fldCharType="end"/>
      </w:r>
      <w:r w:rsidRPr="002B2ACA">
        <w:t xml:space="preserve"> </w:t>
      </w:r>
      <w:r w:rsidR="00747389" w:rsidRPr="002B2ACA">
        <w:t xml:space="preserve">shows the flows for two counterparties agreeing to tear-up a match between two </w:t>
      </w:r>
      <w:r w:rsidR="00E61728" w:rsidRPr="002B2ACA">
        <w:t>TradeConfirmation document</w:t>
      </w:r>
      <w:r w:rsidR="00747389" w:rsidRPr="002B2ACA">
        <w:t>s with one Trader using a service provider and the other using the peer-to-peer deployment.</w:t>
      </w:r>
    </w:p>
    <w:p w14:paraId="395B6FAB" w14:textId="77777777" w:rsidR="00747389" w:rsidRPr="002B2ACA" w:rsidRDefault="00747389" w:rsidP="00CD68D4">
      <w:pPr>
        <w:pStyle w:val="Figure"/>
      </w:pPr>
      <w:r w:rsidRPr="002B2ACA">
        <w:rPr>
          <w:noProof/>
        </w:rPr>
        <w:drawing>
          <wp:inline distT="0" distB="0" distL="0" distR="0" wp14:anchorId="32FB3ADD" wp14:editId="6B0E02EE">
            <wp:extent cx="5937250" cy="3892550"/>
            <wp:effectExtent l="0" t="0" r="635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7250" cy="3892550"/>
                    </a:xfrm>
                    <a:prstGeom prst="rect">
                      <a:avLst/>
                    </a:prstGeom>
                    <a:noFill/>
                    <a:ln>
                      <a:noFill/>
                    </a:ln>
                  </pic:spPr>
                </pic:pic>
              </a:graphicData>
            </a:graphic>
          </wp:inline>
        </w:drawing>
      </w:r>
    </w:p>
    <w:p w14:paraId="03D7D608" w14:textId="26AB1600" w:rsidR="00747389" w:rsidRPr="002B2ACA" w:rsidRDefault="00747389" w:rsidP="00747389">
      <w:pPr>
        <w:pStyle w:val="Figurecaption"/>
      </w:pPr>
      <w:bookmarkStart w:id="113" w:name="_Ref65587350"/>
      <w:bookmarkStart w:id="114" w:name="_Toc230170442"/>
      <w:r w:rsidRPr="002B2ACA">
        <w:t xml:space="preserve">Figure </w:t>
      </w:r>
      <w:r>
        <w:fldChar w:fldCharType="begin"/>
      </w:r>
      <w:r>
        <w:instrText>SEQ Figure \* ARABIC</w:instrText>
      </w:r>
      <w:r>
        <w:fldChar w:fldCharType="separate"/>
      </w:r>
      <w:r w:rsidR="006C2124">
        <w:rPr>
          <w:noProof/>
        </w:rPr>
        <w:t>22</w:t>
      </w:r>
      <w:r>
        <w:fldChar w:fldCharType="end"/>
      </w:r>
      <w:r w:rsidRPr="002B2ACA">
        <w:t xml:space="preserve"> Document flows for the tear-up of a pair of matched </w:t>
      </w:r>
      <w:r w:rsidR="00E61728" w:rsidRPr="002B2ACA">
        <w:t>TradeConfirmation document</w:t>
      </w:r>
      <w:r w:rsidRPr="002B2ACA">
        <w:t>s</w:t>
      </w:r>
      <w:bookmarkEnd w:id="113"/>
      <w:bookmarkEnd w:id="114"/>
    </w:p>
    <w:p w14:paraId="0A3A9B65" w14:textId="77777777" w:rsidR="00747389" w:rsidRPr="002B2ACA" w:rsidRDefault="00747389" w:rsidP="00162ACD">
      <w:pPr>
        <w:pStyle w:val="berschrift4"/>
        <w:rPr>
          <w:lang w:val="en-GB"/>
        </w:rPr>
      </w:pPr>
      <w:r w:rsidRPr="002B2ACA">
        <w:rPr>
          <w:lang w:val="en-GB"/>
        </w:rPr>
        <w:lastRenderedPageBreak/>
        <w:t>Tear-Up of a Broker Match</w:t>
      </w:r>
    </w:p>
    <w:p w14:paraId="056824CC" w14:textId="0C84B04D" w:rsidR="00747389" w:rsidRPr="002B2ACA" w:rsidRDefault="00747389" w:rsidP="009D030F">
      <w:pPr>
        <w:keepNext/>
        <w:keepLines/>
      </w:pPr>
      <w:r w:rsidRPr="002B2ACA">
        <w:t xml:space="preserve">The tear-up of a match between a Trade Confirmation and a Broker Confirmation document can only be initiated by the Trader. </w:t>
      </w:r>
      <w:r w:rsidR="00180309" w:rsidRPr="002B2ACA">
        <w:fldChar w:fldCharType="begin"/>
      </w:r>
      <w:r w:rsidR="00180309" w:rsidRPr="002B2ACA">
        <w:instrText xml:space="preserve"> REF _Ref65587366 \h </w:instrText>
      </w:r>
      <w:r w:rsidR="009D030F" w:rsidRPr="002B2ACA">
        <w:instrText xml:space="preserve"> \* MERGEFORMAT </w:instrText>
      </w:r>
      <w:r w:rsidR="00180309" w:rsidRPr="002B2ACA">
        <w:fldChar w:fldCharType="separate"/>
      </w:r>
      <w:r w:rsidR="006C2124" w:rsidRPr="002B2ACA">
        <w:t xml:space="preserve">Figure </w:t>
      </w:r>
      <w:r w:rsidR="006C2124">
        <w:t>23</w:t>
      </w:r>
      <w:r w:rsidR="006C2124" w:rsidRPr="002B2ACA">
        <w:t xml:space="preserve"> Document flows for the tear-up of a match between a Trade Confirmation and a Broker Confirmation initiated by the Trader</w:t>
      </w:r>
      <w:r w:rsidR="00180309" w:rsidRPr="002B2ACA">
        <w:fldChar w:fldCharType="end"/>
      </w:r>
      <w:r w:rsidR="008F7104" w:rsidRPr="002B2ACA">
        <w:t xml:space="preserve"> </w:t>
      </w:r>
      <w:r w:rsidRPr="002B2ACA">
        <w:t xml:space="preserve">shows the flows for the dialogue when it is initiated by the Trader, note that the agreement of </w:t>
      </w:r>
      <w:r w:rsidR="002B2ACA" w:rsidRPr="002B2ACA">
        <w:t>the</w:t>
      </w:r>
      <w:r w:rsidRPr="002B2ACA">
        <w:t xml:space="preserve"> Broker is not required and the BCN is set directly to the Cancelled state. The dialogue alternative is included to show the document flow in the two deployment options for the Broker.</w:t>
      </w:r>
    </w:p>
    <w:p w14:paraId="075854F1" w14:textId="77777777" w:rsidR="00747389" w:rsidRPr="002B2ACA" w:rsidRDefault="00747389" w:rsidP="00CD68D4">
      <w:pPr>
        <w:pStyle w:val="Figure"/>
      </w:pPr>
      <w:r w:rsidRPr="002B2ACA">
        <w:rPr>
          <w:noProof/>
        </w:rPr>
        <w:drawing>
          <wp:inline distT="0" distB="0" distL="0" distR="0" wp14:anchorId="13934BB7" wp14:editId="14CC6AA6">
            <wp:extent cx="5937250" cy="3251200"/>
            <wp:effectExtent l="0" t="0" r="6350" b="635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7250" cy="3251200"/>
                    </a:xfrm>
                    <a:prstGeom prst="rect">
                      <a:avLst/>
                    </a:prstGeom>
                    <a:noFill/>
                    <a:ln>
                      <a:noFill/>
                    </a:ln>
                  </pic:spPr>
                </pic:pic>
              </a:graphicData>
            </a:graphic>
          </wp:inline>
        </w:drawing>
      </w:r>
    </w:p>
    <w:p w14:paraId="62BF692E" w14:textId="066BE555" w:rsidR="00747389" w:rsidRPr="002B2ACA" w:rsidRDefault="00747389" w:rsidP="00747389">
      <w:pPr>
        <w:pStyle w:val="Figurecaption"/>
      </w:pPr>
      <w:bookmarkStart w:id="115" w:name="_Ref65587366"/>
      <w:bookmarkStart w:id="116" w:name="_Toc230170443"/>
      <w:r w:rsidRPr="002B2ACA">
        <w:t xml:space="preserve">Figure </w:t>
      </w:r>
      <w:r>
        <w:fldChar w:fldCharType="begin"/>
      </w:r>
      <w:r>
        <w:instrText>SEQ Figure \* ARABIC</w:instrText>
      </w:r>
      <w:r>
        <w:fldChar w:fldCharType="separate"/>
      </w:r>
      <w:r w:rsidR="006C2124">
        <w:rPr>
          <w:noProof/>
        </w:rPr>
        <w:t>23</w:t>
      </w:r>
      <w:r>
        <w:fldChar w:fldCharType="end"/>
      </w:r>
      <w:r w:rsidRPr="002B2ACA">
        <w:t xml:space="preserve"> Docum</w:t>
      </w:r>
      <w:r w:rsidR="008F7104" w:rsidRPr="002B2ACA">
        <w:t>e</w:t>
      </w:r>
      <w:r w:rsidRPr="002B2ACA">
        <w:t>nt flows for the tear-up of a match between a Trade Confirmation and a Broker Confirmation initiated by the Trader</w:t>
      </w:r>
      <w:bookmarkEnd w:id="115"/>
      <w:bookmarkEnd w:id="116"/>
    </w:p>
    <w:p w14:paraId="6432FC6D" w14:textId="77777777" w:rsidR="00747389" w:rsidRPr="002B2ACA" w:rsidRDefault="00747389" w:rsidP="00162ACD">
      <w:pPr>
        <w:pStyle w:val="berschrift4"/>
        <w:rPr>
          <w:lang w:val="en-GB"/>
        </w:rPr>
      </w:pPr>
      <w:r w:rsidRPr="002B2ACA">
        <w:rPr>
          <w:lang w:val="en-GB"/>
        </w:rPr>
        <w:lastRenderedPageBreak/>
        <w:t>Tear-Up of a Trilateral Match</w:t>
      </w:r>
    </w:p>
    <w:p w14:paraId="1E4CA349" w14:textId="0785D3EB" w:rsidR="00747389" w:rsidRPr="002B2ACA" w:rsidRDefault="00180309" w:rsidP="009D030F">
      <w:pPr>
        <w:keepNext/>
        <w:keepLines/>
      </w:pPr>
      <w:r w:rsidRPr="002B2ACA">
        <w:fldChar w:fldCharType="begin"/>
      </w:r>
      <w:r w:rsidRPr="002B2ACA">
        <w:instrText xml:space="preserve"> REF _Ref65587376 \h </w:instrText>
      </w:r>
      <w:r w:rsidR="009D030F" w:rsidRPr="002B2ACA">
        <w:instrText xml:space="preserve"> \* MERGEFORMAT </w:instrText>
      </w:r>
      <w:r w:rsidRPr="002B2ACA">
        <w:fldChar w:fldCharType="separate"/>
      </w:r>
      <w:r w:rsidR="006C2124" w:rsidRPr="002B2ACA">
        <w:t xml:space="preserve">Figure </w:t>
      </w:r>
      <w:r w:rsidR="006C2124">
        <w:t>24</w:t>
      </w:r>
      <w:r w:rsidR="006C2124" w:rsidRPr="002B2ACA">
        <w:t xml:space="preserve"> Document flows for reconciling the tearing-up of a previously matched deal</w:t>
      </w:r>
      <w:r w:rsidRPr="002B2ACA">
        <w:fldChar w:fldCharType="end"/>
      </w:r>
      <w:r w:rsidRPr="002B2ACA">
        <w:t xml:space="preserve"> </w:t>
      </w:r>
      <w:r w:rsidR="00747389" w:rsidRPr="002B2ACA">
        <w:t>shows the flows for the tear-up of a trilateral match between the Trade Confirmations for the two Traders and the resulting cancellation of the two matches (one for each Trader) with the Broker Confirmations for each side of the deal. The alternative flow is included to show what happens in both deployment options for the Broker.</w:t>
      </w:r>
    </w:p>
    <w:p w14:paraId="7D20D8AB" w14:textId="77777777" w:rsidR="00747389" w:rsidRPr="002B2ACA" w:rsidRDefault="00747389" w:rsidP="00CD68D4">
      <w:pPr>
        <w:pStyle w:val="Figure"/>
      </w:pPr>
      <w:r w:rsidRPr="002B2ACA">
        <w:rPr>
          <w:noProof/>
        </w:rPr>
        <w:drawing>
          <wp:inline distT="0" distB="0" distL="0" distR="0" wp14:anchorId="01241A81" wp14:editId="6119832E">
            <wp:extent cx="5930900" cy="5918200"/>
            <wp:effectExtent l="0" t="0" r="0" b="635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0900" cy="5918200"/>
                    </a:xfrm>
                    <a:prstGeom prst="rect">
                      <a:avLst/>
                    </a:prstGeom>
                    <a:noFill/>
                    <a:ln>
                      <a:noFill/>
                    </a:ln>
                  </pic:spPr>
                </pic:pic>
              </a:graphicData>
            </a:graphic>
          </wp:inline>
        </w:drawing>
      </w:r>
    </w:p>
    <w:p w14:paraId="70251E51" w14:textId="58327539" w:rsidR="00747389" w:rsidRPr="002B2ACA" w:rsidRDefault="00747389" w:rsidP="00747389">
      <w:pPr>
        <w:pStyle w:val="Figurecaption"/>
      </w:pPr>
      <w:bookmarkStart w:id="117" w:name="_Ref65587376"/>
      <w:bookmarkStart w:id="118" w:name="_Toc230170444"/>
      <w:r w:rsidRPr="002B2ACA">
        <w:t xml:space="preserve">Figure </w:t>
      </w:r>
      <w:r>
        <w:fldChar w:fldCharType="begin"/>
      </w:r>
      <w:r>
        <w:instrText>SEQ Figure \* ARABIC</w:instrText>
      </w:r>
      <w:r>
        <w:fldChar w:fldCharType="separate"/>
      </w:r>
      <w:r w:rsidR="006C2124">
        <w:rPr>
          <w:noProof/>
        </w:rPr>
        <w:t>24</w:t>
      </w:r>
      <w:r>
        <w:fldChar w:fldCharType="end"/>
      </w:r>
      <w:r w:rsidRPr="002B2ACA">
        <w:t xml:space="preserve"> Document flows for reconciling the tearing-up of a previously matched deal</w:t>
      </w:r>
      <w:bookmarkEnd w:id="117"/>
      <w:bookmarkEnd w:id="118"/>
    </w:p>
    <w:p w14:paraId="5B08EF8D" w14:textId="77777777" w:rsidR="00747389" w:rsidRPr="002B2ACA" w:rsidRDefault="00747389" w:rsidP="00747389">
      <w:pPr>
        <w:pStyle w:val="berschrift3"/>
      </w:pPr>
      <w:bookmarkStart w:id="119" w:name="_Ref65587017"/>
      <w:r w:rsidRPr="002B2ACA">
        <w:lastRenderedPageBreak/>
        <w:t>Detailed Submission and Results Processing</w:t>
      </w:r>
      <w:bookmarkEnd w:id="119"/>
    </w:p>
    <w:p w14:paraId="00DAE43F" w14:textId="77777777" w:rsidR="00747389" w:rsidRPr="002B2ACA" w:rsidRDefault="00747389" w:rsidP="00CD68D4">
      <w:pPr>
        <w:pStyle w:val="Figure"/>
      </w:pPr>
      <w:r w:rsidRPr="002B2ACA">
        <w:rPr>
          <w:noProof/>
        </w:rPr>
        <w:drawing>
          <wp:inline distT="0" distB="0" distL="0" distR="0" wp14:anchorId="2ACA5E05" wp14:editId="3085B0BF">
            <wp:extent cx="5930900" cy="2647950"/>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0900" cy="2647950"/>
                    </a:xfrm>
                    <a:prstGeom prst="rect">
                      <a:avLst/>
                    </a:prstGeom>
                    <a:noFill/>
                    <a:ln>
                      <a:noFill/>
                    </a:ln>
                  </pic:spPr>
                </pic:pic>
              </a:graphicData>
            </a:graphic>
          </wp:inline>
        </w:drawing>
      </w:r>
    </w:p>
    <w:p w14:paraId="6872E734" w14:textId="5C877391" w:rsidR="00747389" w:rsidRPr="002B2ACA" w:rsidRDefault="00747389" w:rsidP="00747389">
      <w:pPr>
        <w:pStyle w:val="Figurecaption"/>
      </w:pPr>
      <w:bookmarkStart w:id="120" w:name="_Ref65587406"/>
      <w:bookmarkStart w:id="121" w:name="_Toc230170445"/>
      <w:r w:rsidRPr="002B2ACA">
        <w:t xml:space="preserve">Figure </w:t>
      </w:r>
      <w:r>
        <w:fldChar w:fldCharType="begin"/>
      </w:r>
      <w:r>
        <w:instrText>SEQ Figure \* ARABIC</w:instrText>
      </w:r>
      <w:r>
        <w:fldChar w:fldCharType="separate"/>
      </w:r>
      <w:r w:rsidR="006C2124">
        <w:rPr>
          <w:noProof/>
        </w:rPr>
        <w:t>25</w:t>
      </w:r>
      <w:r>
        <w:fldChar w:fldCharType="end"/>
      </w:r>
      <w:r w:rsidRPr="002B2ACA">
        <w:t xml:space="preserve"> Document flows for the submission and receipt of results between the actors and the process</w:t>
      </w:r>
      <w:bookmarkEnd w:id="120"/>
      <w:bookmarkEnd w:id="121"/>
    </w:p>
    <w:p w14:paraId="32DC8966" w14:textId="1934D24F" w:rsidR="00747389" w:rsidRPr="002B2ACA" w:rsidRDefault="00180309" w:rsidP="00747389">
      <w:pPr>
        <w:rPr>
          <w:lang w:eastAsia="en-US"/>
        </w:rPr>
      </w:pPr>
      <w:r w:rsidRPr="002B2ACA">
        <w:rPr>
          <w:lang w:eastAsia="en-US"/>
        </w:rPr>
        <w:fldChar w:fldCharType="begin"/>
      </w:r>
      <w:r w:rsidRPr="002B2ACA">
        <w:rPr>
          <w:lang w:eastAsia="en-US"/>
        </w:rPr>
        <w:instrText xml:space="preserve"> REF _Ref65587406 \h </w:instrText>
      </w:r>
      <w:r w:rsidRPr="002B2ACA">
        <w:rPr>
          <w:lang w:eastAsia="en-US"/>
        </w:rPr>
      </w:r>
      <w:r w:rsidRPr="002B2ACA">
        <w:rPr>
          <w:lang w:eastAsia="en-US"/>
        </w:rPr>
        <w:fldChar w:fldCharType="separate"/>
      </w:r>
      <w:r w:rsidR="006C2124" w:rsidRPr="002B2ACA">
        <w:t xml:space="preserve">Figure </w:t>
      </w:r>
      <w:r w:rsidR="006C2124">
        <w:rPr>
          <w:noProof/>
        </w:rPr>
        <w:t>25</w:t>
      </w:r>
      <w:r w:rsidR="006C2124" w:rsidRPr="002B2ACA">
        <w:t xml:space="preserve"> Document flows for the submission and receipt of results between the actors and the process</w:t>
      </w:r>
      <w:r w:rsidRPr="002B2ACA">
        <w:rPr>
          <w:lang w:eastAsia="en-US"/>
        </w:rPr>
        <w:fldChar w:fldCharType="end"/>
      </w:r>
      <w:r w:rsidRPr="002B2ACA">
        <w:rPr>
          <w:lang w:eastAsia="en-US"/>
        </w:rPr>
        <w:t xml:space="preserve"> </w:t>
      </w:r>
      <w:r w:rsidR="00747389" w:rsidRPr="002B2ACA">
        <w:rPr>
          <w:lang w:eastAsia="en-US"/>
        </w:rPr>
        <w:t>shows the interface between the backend systems for the actors in the eCM process: Trader and Broker, and the process itself encapsulated as a ‘Service’ that can be deployed outside the organisation.</w:t>
      </w:r>
    </w:p>
    <w:p w14:paraId="518FCB32" w14:textId="2D4D42E5" w:rsidR="00747389" w:rsidRPr="002B2ACA" w:rsidRDefault="00747389" w:rsidP="00747389">
      <w:pPr>
        <w:rPr>
          <w:lang w:eastAsia="en-US"/>
        </w:rPr>
      </w:pPr>
      <w:r w:rsidRPr="002B2ACA">
        <w:rPr>
          <w:lang w:eastAsia="en-US"/>
        </w:rPr>
        <w:t xml:space="preserve">Note that the communication between the ‘Service User’ and the ‘Service’ must comply with the </w:t>
      </w:r>
      <w:r w:rsidR="000562C6" w:rsidRPr="002B2ACA">
        <w:rPr>
          <w:lang w:eastAsia="en-US"/>
        </w:rPr>
        <w:t>E</w:t>
      </w:r>
      <w:r w:rsidRPr="002B2ACA">
        <w:rPr>
          <w:lang w:eastAsia="en-US"/>
        </w:rPr>
        <w:t>lectronic Communication</w:t>
      </w:r>
      <w:r w:rsidR="00EB2504" w:rsidRPr="002B2ACA">
        <w:rPr>
          <w:lang w:eastAsia="en-US"/>
        </w:rPr>
        <w:t>s</w:t>
      </w:r>
      <w:r w:rsidRPr="002B2ACA">
        <w:rPr>
          <w:lang w:eastAsia="en-US"/>
        </w:rPr>
        <w:t xml:space="preserve"> Standard [1] and Profile [2].</w:t>
      </w:r>
    </w:p>
    <w:p w14:paraId="14731F66" w14:textId="77777777" w:rsidR="00747389" w:rsidRPr="002B2ACA" w:rsidRDefault="00747389" w:rsidP="00747389">
      <w:pPr>
        <w:pStyle w:val="berschrift3"/>
      </w:pPr>
      <w:r w:rsidRPr="002B2ACA">
        <w:t>Legal and Confidentiality Issues</w:t>
      </w:r>
    </w:p>
    <w:p w14:paraId="1F88448E" w14:textId="080C1A18" w:rsidR="00747389" w:rsidRPr="002B2ACA" w:rsidRDefault="00747389" w:rsidP="00747389">
      <w:r w:rsidRPr="002B2ACA">
        <w:t xml:space="preserve">For the legal validity of the electronic documents, </w:t>
      </w:r>
      <w:r w:rsidR="000562C6" w:rsidRPr="002B2ACA">
        <w:t>Ener</w:t>
      </w:r>
      <w:r w:rsidR="00446A12" w:rsidRPr="002B2ACA">
        <w:t>g</w:t>
      </w:r>
      <w:r w:rsidR="000562C6" w:rsidRPr="002B2ACA">
        <w:t xml:space="preserve">y Traders Europe </w:t>
      </w:r>
      <w:r w:rsidRPr="002B2ACA">
        <w:t>refers to the Master Agreement in place between participants for the legal issues. The Master Agreement will typically describe the legal specifications of electronic transactions.</w:t>
      </w:r>
    </w:p>
    <w:p w14:paraId="49BAAD6A" w14:textId="77777777" w:rsidR="00747389" w:rsidRPr="002B2ACA" w:rsidRDefault="00747389" w:rsidP="00747389">
      <w:r w:rsidRPr="002B2ACA">
        <w:t>Similarly the Master Agreement should contain a confidentiality clause applying to the trade confirmation data sent over to counter parties.</w:t>
      </w:r>
    </w:p>
    <w:p w14:paraId="199B8D55" w14:textId="77777777" w:rsidR="00747389" w:rsidRPr="002B2ACA" w:rsidRDefault="00747389" w:rsidP="00524DE5">
      <w:pPr>
        <w:pStyle w:val="berschrift2"/>
      </w:pPr>
      <w:bookmarkStart w:id="122" w:name="_Ref65586541"/>
      <w:bookmarkStart w:id="123" w:name="_Ref65586550"/>
      <w:bookmarkStart w:id="124" w:name="_Toc230170945"/>
      <w:r w:rsidRPr="002B2ACA">
        <w:t>Business Document Processing</w:t>
      </w:r>
      <w:bookmarkEnd w:id="122"/>
      <w:bookmarkEnd w:id="123"/>
      <w:bookmarkEnd w:id="124"/>
    </w:p>
    <w:p w14:paraId="7F89B6D7" w14:textId="77777777" w:rsidR="00747389" w:rsidRPr="002B2ACA" w:rsidRDefault="00747389" w:rsidP="00747389">
      <w:pPr>
        <w:pStyle w:val="berschrift3"/>
      </w:pPr>
      <w:bookmarkStart w:id="125" w:name="_Ref65586785"/>
      <w:r w:rsidRPr="002B2ACA">
        <w:t>‘Suggested Match’ Processing</w:t>
      </w:r>
      <w:bookmarkEnd w:id="125"/>
    </w:p>
    <w:p w14:paraId="61384273" w14:textId="507819F8" w:rsidR="00747389" w:rsidRPr="002B2ACA" w:rsidRDefault="00747389" w:rsidP="00747389">
      <w:r w:rsidRPr="002B2ACA">
        <w:t xml:space="preserve">The Buyer is responsible for identifying Suggested Matches by correlating documents from within the set of Buyer and Seller side </w:t>
      </w:r>
      <w:r w:rsidR="00E61728" w:rsidRPr="002B2ACA">
        <w:t>TradeConfirmation document</w:t>
      </w:r>
      <w:r w:rsidRPr="002B2ACA">
        <w:t xml:space="preserve">s. The process is continuous whilst </w:t>
      </w:r>
      <w:r w:rsidR="00E61728" w:rsidRPr="002B2ACA">
        <w:t>TradeConfirmation document</w:t>
      </w:r>
      <w:r w:rsidRPr="002B2ACA">
        <w:t>s with the status of ‘Pending’ exist within the document set.</w:t>
      </w:r>
    </w:p>
    <w:p w14:paraId="465A28CB" w14:textId="77777777" w:rsidR="00747389" w:rsidRPr="002B2ACA" w:rsidRDefault="00747389" w:rsidP="00747389">
      <w:r w:rsidRPr="002B2ACA">
        <w:t>If an earlier version of a ‘Pending’ document is in the ‘Matched’ state then the set of Buyer and Seller side documents is further constrained to comprise only new versions of the current matching pair of counterparty documents.</w:t>
      </w:r>
    </w:p>
    <w:p w14:paraId="0BDBC69F" w14:textId="77777777" w:rsidR="00747389" w:rsidRPr="002B2ACA" w:rsidRDefault="00747389" w:rsidP="00747389">
      <w:r w:rsidRPr="002B2ACA">
        <w:t>Note that the mandatory, key fields used in the matching algorithm are defined by this standard as sufficient to adequately distinguish an underlying trade for the purposes of confirmation matching.</w:t>
      </w:r>
    </w:p>
    <w:p w14:paraId="095F7132" w14:textId="77777777" w:rsidR="00747389" w:rsidRPr="002B2ACA" w:rsidRDefault="00747389" w:rsidP="00747389">
      <w:r w:rsidRPr="002B2ACA">
        <w:lastRenderedPageBreak/>
        <w:t>The following specific rules define when two documents may be considered identical for business purposes:</w:t>
      </w:r>
    </w:p>
    <w:p w14:paraId="2D863DD1" w14:textId="6B0F5DA7" w:rsidR="00747389" w:rsidRPr="002B2ACA" w:rsidRDefault="00747389" w:rsidP="00467288">
      <w:pPr>
        <w:pStyle w:val="Listlevel1"/>
        <w:numPr>
          <w:ilvl w:val="0"/>
          <w:numId w:val="24"/>
        </w:numPr>
        <w:rPr>
          <w:lang w:val="en-GB"/>
        </w:rPr>
      </w:pPr>
      <w:r w:rsidRPr="002B2ACA">
        <w:rPr>
          <w:lang w:val="en-GB"/>
        </w:rPr>
        <w:t xml:space="preserve">Two </w:t>
      </w:r>
      <w:r w:rsidR="00E61728" w:rsidRPr="002B2ACA">
        <w:rPr>
          <w:lang w:val="en-GB"/>
        </w:rPr>
        <w:t>TradeConfirmation document</w:t>
      </w:r>
      <w:r w:rsidRPr="002B2ACA">
        <w:rPr>
          <w:lang w:val="en-GB"/>
        </w:rPr>
        <w:t xml:space="preserve"> field values (XML attributes or elements) are called identical if they consist of the same sequence of characters. Leading and trailing blanks are not accepted within document fields. Should the values be based on a numeric data type, the respective formatting rules apply. I.e., 1.0 matches with 1 or 100 matches 10E2. Equality of values is given if two numeric values are considered equal according to the XML Schema standard (</w:t>
      </w:r>
      <w:hyperlink r:id="rId58" w:history="1">
        <w:r w:rsidRPr="002B2ACA">
          <w:rPr>
            <w:lang w:val="en-GB"/>
          </w:rPr>
          <w:t>http://www.w3.org/TR/xmlschema-2/</w:t>
        </w:r>
      </w:hyperlink>
      <w:r w:rsidRPr="002B2ACA">
        <w:rPr>
          <w:lang w:val="en-GB"/>
        </w:rPr>
        <w:t xml:space="preserve">). </w:t>
      </w:r>
    </w:p>
    <w:p w14:paraId="11FE4CAD" w14:textId="0384241F" w:rsidR="00747389" w:rsidRPr="002B2ACA" w:rsidRDefault="00747389" w:rsidP="00467288">
      <w:pPr>
        <w:pStyle w:val="Listlevel1"/>
        <w:numPr>
          <w:ilvl w:val="0"/>
          <w:numId w:val="24"/>
        </w:numPr>
        <w:rPr>
          <w:rFonts w:cs="Arial Unicode MS"/>
          <w:lang w:val="en-GB"/>
        </w:rPr>
      </w:pPr>
      <w:r w:rsidRPr="002B2ACA">
        <w:rPr>
          <w:lang w:val="en-GB"/>
        </w:rPr>
        <w:t xml:space="preserve">Two </w:t>
      </w:r>
      <w:r w:rsidR="00E61728" w:rsidRPr="002B2ACA">
        <w:rPr>
          <w:lang w:val="en-GB"/>
        </w:rPr>
        <w:t>TradeConfirmation document</w:t>
      </w:r>
      <w:r w:rsidRPr="002B2ACA">
        <w:rPr>
          <w:lang w:val="en-GB"/>
        </w:rPr>
        <w:t xml:space="preserve"> sections are called identical if the respective values of all key fields are identical. A section is defined as a sequence of XML elements. Such a sequence may either be the header part of a document or a repeatable section. Optional</w:t>
      </w:r>
      <w:r w:rsidR="001B3075" w:rsidRPr="002B2ACA">
        <w:rPr>
          <w:lang w:val="en-GB"/>
        </w:rPr>
        <w:t xml:space="preserve"> </w:t>
      </w:r>
      <w:r w:rsidRPr="002B2ACA">
        <w:rPr>
          <w:lang w:val="en-GB"/>
        </w:rPr>
        <w:t>document fields</w:t>
      </w:r>
      <w:r w:rsidR="001B3075" w:rsidRPr="002B2ACA">
        <w:rPr>
          <w:lang w:val="en-GB"/>
        </w:rPr>
        <w:t xml:space="preserve"> </w:t>
      </w:r>
      <w:r w:rsidRPr="002B2ACA">
        <w:rPr>
          <w:lang w:val="en-GB"/>
        </w:rPr>
        <w:t>(</w:t>
      </w:r>
      <w:r w:rsidR="00EB14FE" w:rsidRPr="002B2ACA">
        <w:rPr>
          <w:lang w:val="en-GB"/>
        </w:rPr>
        <w:t xml:space="preserve">e.g. </w:t>
      </w:r>
      <w:r w:rsidR="00EB14FE" w:rsidRPr="002B2ACA">
        <w:rPr>
          <w:rFonts w:cs="Arial"/>
          <w:lang w:val="en-GB"/>
        </w:rPr>
        <w:t>„TradeTime</w:t>
      </w:r>
      <w:r w:rsidRPr="002B2ACA">
        <w:rPr>
          <w:lang w:val="en-GB"/>
        </w:rPr>
        <w:t>") and substructures (e.g.</w:t>
      </w:r>
      <w:r w:rsidR="001B3075" w:rsidRPr="002B2ACA">
        <w:rPr>
          <w:lang w:val="en-GB"/>
        </w:rPr>
        <w:t xml:space="preserve"> </w:t>
      </w:r>
      <w:r w:rsidRPr="002B2ACA">
        <w:rPr>
          <w:lang w:val="en-GB"/>
        </w:rPr>
        <w:t>"OptionDetails") count as part of the section.</w:t>
      </w:r>
      <w:r w:rsidR="002C5573" w:rsidRPr="002B2ACA">
        <w:rPr>
          <w:lang w:val="en-GB"/>
        </w:rPr>
        <w:t xml:space="preserve"> </w:t>
      </w:r>
    </w:p>
    <w:p w14:paraId="63D042D7" w14:textId="3C7C854B" w:rsidR="00747389" w:rsidRPr="002B2ACA" w:rsidRDefault="00747389" w:rsidP="00467288">
      <w:pPr>
        <w:pStyle w:val="Listlevel1"/>
        <w:numPr>
          <w:ilvl w:val="0"/>
          <w:numId w:val="24"/>
        </w:numPr>
        <w:rPr>
          <w:lang w:val="en-GB"/>
        </w:rPr>
      </w:pPr>
      <w:r w:rsidRPr="002B2ACA">
        <w:rPr>
          <w:lang w:val="en-GB"/>
        </w:rPr>
        <w:t>Independent of the cardinality of an XML section, a repeatable section may be ordered or unordered. If</w:t>
      </w:r>
      <w:r w:rsidR="001B3075" w:rsidRPr="002B2ACA">
        <w:rPr>
          <w:lang w:val="en-GB"/>
        </w:rPr>
        <w:t xml:space="preserve"> </w:t>
      </w:r>
      <w:r w:rsidRPr="002B2ACA">
        <w:rPr>
          <w:lang w:val="en-GB"/>
        </w:rPr>
        <w:t>a repeatable section</w:t>
      </w:r>
      <w:r w:rsidR="001B3075" w:rsidRPr="002B2ACA">
        <w:rPr>
          <w:lang w:val="en-GB"/>
        </w:rPr>
        <w:t xml:space="preserve"> </w:t>
      </w:r>
      <w:r w:rsidRPr="002B2ACA">
        <w:rPr>
          <w:lang w:val="en-GB"/>
        </w:rPr>
        <w:t>is</w:t>
      </w:r>
      <w:r w:rsidR="001B3075" w:rsidRPr="002B2ACA">
        <w:rPr>
          <w:lang w:val="en-GB"/>
        </w:rPr>
        <w:t xml:space="preserve"> </w:t>
      </w:r>
      <w:r w:rsidRPr="002B2ACA">
        <w:rPr>
          <w:lang w:val="en-GB"/>
        </w:rPr>
        <w:t>ordered, the order of the sections is defined by their sequential appearance.</w:t>
      </w:r>
      <w:r w:rsidR="002C5573" w:rsidRPr="002B2ACA">
        <w:rPr>
          <w:lang w:val="en-GB"/>
        </w:rPr>
        <w:t xml:space="preserve"> </w:t>
      </w:r>
    </w:p>
    <w:p w14:paraId="47A12293" w14:textId="1F1DD668" w:rsidR="00747389" w:rsidRPr="002B2ACA" w:rsidRDefault="00747389" w:rsidP="00467288">
      <w:pPr>
        <w:pStyle w:val="Listlevel1"/>
        <w:numPr>
          <w:ilvl w:val="0"/>
          <w:numId w:val="24"/>
        </w:numPr>
        <w:rPr>
          <w:lang w:val="en-GB"/>
        </w:rPr>
      </w:pPr>
      <w:r w:rsidRPr="002B2ACA">
        <w:rPr>
          <w:lang w:val="en-GB"/>
        </w:rPr>
        <w:t>Two lists of</w:t>
      </w:r>
      <w:r w:rsidR="001B3075" w:rsidRPr="002B2ACA">
        <w:rPr>
          <w:lang w:val="en-GB"/>
        </w:rPr>
        <w:t xml:space="preserve"> </w:t>
      </w:r>
      <w:r w:rsidRPr="002B2ACA">
        <w:rPr>
          <w:rFonts w:cs="Arial"/>
          <w:lang w:val="en-GB"/>
        </w:rPr>
        <w:t>an ordered</w:t>
      </w:r>
      <w:r w:rsidRPr="002B2ACA">
        <w:rPr>
          <w:lang w:val="en-GB"/>
        </w:rPr>
        <w:t xml:space="preserve"> repeatable </w:t>
      </w:r>
      <w:r w:rsidR="00E61728" w:rsidRPr="002B2ACA">
        <w:rPr>
          <w:lang w:val="en-GB"/>
        </w:rPr>
        <w:t>TradeConfirmation document</w:t>
      </w:r>
      <w:r w:rsidRPr="002B2ACA">
        <w:rPr>
          <w:lang w:val="en-GB"/>
        </w:rPr>
        <w:t xml:space="preserve"> section are called identical if both</w:t>
      </w:r>
      <w:r w:rsidR="001B3075" w:rsidRPr="002B2ACA">
        <w:rPr>
          <w:lang w:val="en-GB"/>
        </w:rPr>
        <w:t xml:space="preserve"> </w:t>
      </w:r>
      <w:r w:rsidRPr="002B2ACA">
        <w:rPr>
          <w:rFonts w:cs="Arial"/>
          <w:lang w:val="en-GB"/>
        </w:rPr>
        <w:t>lists</w:t>
      </w:r>
      <w:r w:rsidR="001B3075" w:rsidRPr="002B2ACA">
        <w:rPr>
          <w:rFonts w:cs="Arial"/>
          <w:lang w:val="en-GB"/>
        </w:rPr>
        <w:t xml:space="preserve"> </w:t>
      </w:r>
      <w:r w:rsidRPr="002B2ACA">
        <w:rPr>
          <w:lang w:val="en-GB"/>
        </w:rPr>
        <w:t>contain the same number of sections and if the n-th section of the one list is identical to the n-th section of the other list where n is between 1 and the length of the sequences.</w:t>
      </w:r>
    </w:p>
    <w:p w14:paraId="0BB82D88" w14:textId="47089BDD" w:rsidR="00747389" w:rsidRPr="002B2ACA" w:rsidRDefault="00747389" w:rsidP="00467288">
      <w:pPr>
        <w:pStyle w:val="Listlevel1"/>
        <w:numPr>
          <w:ilvl w:val="0"/>
          <w:numId w:val="24"/>
        </w:numPr>
        <w:rPr>
          <w:lang w:val="en-GB"/>
        </w:rPr>
      </w:pPr>
      <w:r w:rsidRPr="002B2ACA">
        <w:rPr>
          <w:lang w:val="en-GB"/>
        </w:rPr>
        <w:t xml:space="preserve">Two lists of an unordered repeatable </w:t>
      </w:r>
      <w:r w:rsidR="00E61728" w:rsidRPr="002B2ACA">
        <w:rPr>
          <w:lang w:val="en-GB"/>
        </w:rPr>
        <w:t>TradeConfirmation document</w:t>
      </w:r>
      <w:r w:rsidRPr="002B2ACA">
        <w:rPr>
          <w:lang w:val="en-GB"/>
        </w:rPr>
        <w:t xml:space="preserve"> section are called identical if there exists a one-to-one mapping between </w:t>
      </w:r>
      <w:r w:rsidRPr="002B2ACA">
        <w:rPr>
          <w:rFonts w:cs="Arial"/>
          <w:lang w:val="en-GB"/>
        </w:rPr>
        <w:t>the </w:t>
      </w:r>
      <w:r w:rsidRPr="002B2ACA">
        <w:rPr>
          <w:lang w:val="en-GB"/>
        </w:rPr>
        <w:t>section</w:t>
      </w:r>
      <w:r w:rsidRPr="002B2ACA">
        <w:rPr>
          <w:rFonts w:cs="Arial"/>
          <w:lang w:val="en-GB"/>
        </w:rPr>
        <w:t>s </w:t>
      </w:r>
      <w:r w:rsidRPr="002B2ACA">
        <w:rPr>
          <w:lang w:val="en-GB"/>
        </w:rPr>
        <w:t>of the one list and </w:t>
      </w:r>
      <w:r w:rsidRPr="002B2ACA">
        <w:rPr>
          <w:rFonts w:cs="Arial"/>
          <w:lang w:val="en-GB"/>
        </w:rPr>
        <w:t>the </w:t>
      </w:r>
      <w:r w:rsidRPr="002B2ACA">
        <w:rPr>
          <w:lang w:val="en-GB"/>
        </w:rPr>
        <w:t>section</w:t>
      </w:r>
      <w:r w:rsidRPr="002B2ACA">
        <w:rPr>
          <w:rFonts w:cs="Arial"/>
          <w:lang w:val="en-GB"/>
        </w:rPr>
        <w:t xml:space="preserve">s </w:t>
      </w:r>
      <w:r w:rsidRPr="002B2ACA">
        <w:rPr>
          <w:lang w:val="en-GB"/>
        </w:rPr>
        <w:t>of the other list such that each pair of sections is identical and all sections can be mapped.</w:t>
      </w:r>
      <w:r w:rsidRPr="002B2ACA">
        <w:rPr>
          <w:rFonts w:cs="Arial"/>
          <w:lang w:val="en-GB"/>
        </w:rPr>
        <w:t> </w:t>
      </w:r>
    </w:p>
    <w:p w14:paraId="33B782DD" w14:textId="12D98765" w:rsidR="00747389" w:rsidRPr="002B2ACA" w:rsidRDefault="00747389" w:rsidP="00467288">
      <w:pPr>
        <w:pStyle w:val="Listlevel1"/>
        <w:numPr>
          <w:ilvl w:val="0"/>
          <w:numId w:val="24"/>
        </w:numPr>
        <w:rPr>
          <w:lang w:val="en-GB"/>
        </w:rPr>
      </w:pPr>
      <w:r w:rsidRPr="002B2ACA">
        <w:rPr>
          <w:lang w:val="en-GB"/>
        </w:rPr>
        <w:t xml:space="preserve">Two different </w:t>
      </w:r>
      <w:r w:rsidR="00E61728" w:rsidRPr="002B2ACA">
        <w:rPr>
          <w:lang w:val="en-GB"/>
        </w:rPr>
        <w:t>TradeConfirmation document</w:t>
      </w:r>
      <w:r w:rsidRPr="002B2ACA">
        <w:rPr>
          <w:lang w:val="en-GB"/>
        </w:rPr>
        <w:t>s are considered identical if there exists</w:t>
      </w:r>
    </w:p>
    <w:p w14:paraId="22242490" w14:textId="77777777" w:rsidR="00747389" w:rsidRPr="002B2ACA" w:rsidRDefault="00747389" w:rsidP="00467288">
      <w:pPr>
        <w:pStyle w:val="Listenabsatz"/>
        <w:numPr>
          <w:ilvl w:val="2"/>
          <w:numId w:val="24"/>
        </w:numPr>
      </w:pPr>
      <w:r w:rsidRPr="002B2ACA">
        <w:t>a one-to-one mapping between all corresponding lists of ordered repeatable sections of the two documents such that each pair of sequences is identical,</w:t>
      </w:r>
    </w:p>
    <w:p w14:paraId="5F9B7EB4" w14:textId="77777777" w:rsidR="00747389" w:rsidRPr="002B2ACA" w:rsidRDefault="00747389" w:rsidP="00467288">
      <w:pPr>
        <w:pStyle w:val="Listenabsatz"/>
        <w:numPr>
          <w:ilvl w:val="2"/>
          <w:numId w:val="24"/>
        </w:numPr>
      </w:pPr>
      <w:r w:rsidRPr="002B2ACA">
        <w:t>a one-to-one mapping between all corresponding lists of unordered repeatable sections of the two documents such that each pair of sequences is identical,</w:t>
      </w:r>
    </w:p>
    <w:p w14:paraId="6B58A9C9" w14:textId="77777777" w:rsidR="00747389" w:rsidRPr="002B2ACA" w:rsidRDefault="00747389" w:rsidP="00467288">
      <w:pPr>
        <w:pStyle w:val="Listenabsatz"/>
        <w:numPr>
          <w:ilvl w:val="2"/>
          <w:numId w:val="24"/>
        </w:numPr>
      </w:pPr>
      <w:r w:rsidRPr="002B2ACA">
        <w:t>a one-to-one mapping between the two sets of remaining sections of the two documents such that each pair of sections is identical.</w:t>
      </w:r>
    </w:p>
    <w:p w14:paraId="43768186" w14:textId="77777777" w:rsidR="00747389" w:rsidRPr="002B2ACA" w:rsidRDefault="00747389" w:rsidP="00747389">
      <w:pPr>
        <w:pStyle w:val="berschrift3"/>
      </w:pPr>
      <w:bookmarkStart w:id="126" w:name="_Ref65587752"/>
      <w:r w:rsidRPr="002B2ACA">
        <w:t>‘Suggested Match Acceptance/Refusal’ Processing</w:t>
      </w:r>
      <w:bookmarkEnd w:id="126"/>
    </w:p>
    <w:p w14:paraId="3453D51C" w14:textId="35C5D0A5" w:rsidR="00747389" w:rsidRPr="002B2ACA" w:rsidRDefault="00747389" w:rsidP="00747389">
      <w:r w:rsidRPr="002B2ACA">
        <w:t xml:space="preserve">The Seller is responsible for validating Suggested Matches received from the Buyer with the aim of confirming a ‘Match’, as defined by the eCM Standards, between two documents with the set of Buyer and Seller side </w:t>
      </w:r>
      <w:r w:rsidR="00E61728" w:rsidRPr="002B2ACA">
        <w:t>TradeConfirmation document</w:t>
      </w:r>
      <w:r w:rsidRPr="002B2ACA">
        <w:t>s.</w:t>
      </w:r>
    </w:p>
    <w:p w14:paraId="0F236E70" w14:textId="77777777" w:rsidR="00747389" w:rsidRPr="002B2ACA" w:rsidRDefault="00747389" w:rsidP="00747389">
      <w:r w:rsidRPr="002B2ACA">
        <w:t>The Seller shall use information in the Match Suggestion document, received from the Buyer, uniquely identifying two documents. The Seller shall issue a MatchSuggestionAcceptance if the two documents are found to conform to the eCM Standard rules for identification of identical documents, otherwise a MatchSuggestionRefusal shall be issued by the Seller.</w:t>
      </w:r>
    </w:p>
    <w:p w14:paraId="5D507B4E" w14:textId="77777777" w:rsidR="00747389" w:rsidRPr="002B2ACA" w:rsidRDefault="00747389" w:rsidP="00747389">
      <w:r w:rsidRPr="002B2ACA">
        <w:t>If the Seller issued a MatchSuggestionRefusal document, a related ReasonCode must be provided to the Buyer. Any further agreement will have to be done directly between the respective back office staff members.</w:t>
      </w:r>
    </w:p>
    <w:p w14:paraId="73973726" w14:textId="7F6A7726" w:rsidR="00747389" w:rsidRPr="002B2ACA" w:rsidRDefault="00747389" w:rsidP="00747389">
      <w:r w:rsidRPr="002B2ACA">
        <w:lastRenderedPageBreak/>
        <w:t>Note that the matching dialogue between ‘tenants’ of the same shared process instance can be optimised to dispense with</w:t>
      </w:r>
      <w:r w:rsidR="001B078A" w:rsidRPr="002B2ACA">
        <w:t xml:space="preserve"> ‘Suggested Match Acceptance/Refusal’ Processing </w:t>
      </w:r>
      <w:r w:rsidRPr="002B2ACA">
        <w:t>since the Seller and Buyer use the same and not independent instances of the process and document set, thereby limiting the value of the ‘independent’ verification by the Seller of the ‘suggested match’ proposed by the Buyer. Conversely, the processing must be applied in the case of a distributed match as it is fundamental to the peer-to-peer processes that the Seller validate the proposal made by the Buyer.</w:t>
      </w:r>
    </w:p>
    <w:p w14:paraId="0B2BA884" w14:textId="77777777" w:rsidR="00747389" w:rsidRPr="002B2ACA" w:rsidRDefault="00747389" w:rsidP="00747389">
      <w:pPr>
        <w:pStyle w:val="berschrift3"/>
      </w:pPr>
      <w:bookmarkStart w:id="127" w:name="_Ref65586737"/>
      <w:r w:rsidRPr="002B2ACA">
        <w:t>‘Trade Data’ and Broker ‘Match’ Processing</w:t>
      </w:r>
      <w:bookmarkEnd w:id="127"/>
    </w:p>
    <w:p w14:paraId="24EC7F3C" w14:textId="77777777" w:rsidR="00747389" w:rsidRPr="002B2ACA" w:rsidRDefault="00747389" w:rsidP="00747389">
      <w:r w:rsidRPr="002B2ACA">
        <w:t>Within the context of the Broker Confirmation dialogue two phases of match processing occur:</w:t>
      </w:r>
    </w:p>
    <w:p w14:paraId="1FD9EBE1" w14:textId="77777777" w:rsidR="00747389" w:rsidRPr="002B2ACA" w:rsidRDefault="00747389" w:rsidP="00467288">
      <w:pPr>
        <w:pStyle w:val="Listlevel1"/>
        <w:numPr>
          <w:ilvl w:val="0"/>
          <w:numId w:val="25"/>
        </w:numPr>
        <w:rPr>
          <w:lang w:val="en-GB"/>
        </w:rPr>
      </w:pPr>
      <w:r w:rsidRPr="002B2ACA">
        <w:rPr>
          <w:lang w:val="en-GB"/>
        </w:rPr>
        <w:t>Trade Data Match processing, which compares trades data information held within the Trade and Broker Confirmation documents takes place first;</w:t>
      </w:r>
    </w:p>
    <w:p w14:paraId="063ACA5E" w14:textId="77777777" w:rsidR="00747389" w:rsidRPr="002B2ACA" w:rsidRDefault="00747389" w:rsidP="00747389">
      <w:r w:rsidRPr="002B2ACA">
        <w:t>And optionally depending on the Trader’s preference setting,</w:t>
      </w:r>
    </w:p>
    <w:p w14:paraId="18723165" w14:textId="7E7521F9" w:rsidR="00747389" w:rsidRPr="002B2ACA" w:rsidRDefault="00747389" w:rsidP="00467288">
      <w:pPr>
        <w:pStyle w:val="Listlevel1"/>
        <w:numPr>
          <w:ilvl w:val="0"/>
          <w:numId w:val="25"/>
        </w:numPr>
        <w:rPr>
          <w:lang w:val="en-GB"/>
        </w:rPr>
      </w:pPr>
      <w:r w:rsidRPr="002B2ACA">
        <w:rPr>
          <w:lang w:val="en-GB"/>
        </w:rPr>
        <w:t xml:space="preserve">Broker Match Processing, which compares the Broker Fee Information document from the Trader with the brokerage fee fields within the Broker Confirmation document and which follows on from the successful pairing of a </w:t>
      </w:r>
      <w:r w:rsidR="00E61728" w:rsidRPr="002B2ACA">
        <w:rPr>
          <w:lang w:val="en-GB"/>
        </w:rPr>
        <w:t>TradeConfirmation document</w:t>
      </w:r>
      <w:r w:rsidRPr="002B2ACA">
        <w:rPr>
          <w:lang w:val="en-GB"/>
        </w:rPr>
        <w:t xml:space="preserve"> with a Broker Confirmation document through the Trade Data Match processing</w:t>
      </w:r>
    </w:p>
    <w:p w14:paraId="6FDDC0D6" w14:textId="77777777" w:rsidR="00747389" w:rsidRPr="002B2ACA" w:rsidRDefault="00747389" w:rsidP="00747389">
      <w:r w:rsidRPr="002B2ACA">
        <w:t xml:space="preserve">Trade Data Match processing is concerned with correlating Trade/Broker Confirmation documents based on mandatory, key fields that are defined by this standard as sufficient to adequately distinguish an underlying trade for the purposes of confirmation matching, from within the set of Trader and Broker side Confirmation documents. </w:t>
      </w:r>
    </w:p>
    <w:p w14:paraId="293BC715" w14:textId="77777777" w:rsidR="00747389" w:rsidRPr="002B2ACA" w:rsidRDefault="00747389" w:rsidP="00747389">
      <w:r w:rsidRPr="002B2ACA">
        <w:t>The Trade Data Match process is similar to the ‘Suggested Match’ process but uses a subset of the mandatory, key fields as the broker does not hold all the information that a counterparty to the trade has and match processing is continuous whilst Trade/Broker Confirmation documents with the status of ‘Pending’ exist within the Trader/Broker document set.</w:t>
      </w:r>
    </w:p>
    <w:p w14:paraId="7551357C" w14:textId="77777777" w:rsidR="00747389" w:rsidRPr="002B2ACA" w:rsidRDefault="00747389" w:rsidP="00747389">
      <w:r w:rsidRPr="002B2ACA">
        <w:t>If an earlier version of a ‘Pending’ document is in the ‘Matched’ state then the Trader/Broker document set is further constrained to comprise only new versions of the current matching pair of documents.</w:t>
      </w:r>
    </w:p>
    <w:p w14:paraId="477DD37A" w14:textId="77777777" w:rsidR="00747389" w:rsidRPr="002B2ACA" w:rsidRDefault="00747389" w:rsidP="00747389">
      <w:r w:rsidRPr="002B2ACA">
        <w:t xml:space="preserve">Broker Match processing is similar to ‘Suggested Match Acceptance/Refusal’ processing insofar as it is contingent on Trade Data Match processing and uses the unique DocumentID of the Trader Confirmation document output from that process to optionally retrieve the Broker Fee Information document which is then compared with the brokerage fee related data contained within the Broker Confirmation document. </w:t>
      </w:r>
    </w:p>
    <w:p w14:paraId="4126CBDB" w14:textId="77777777" w:rsidR="00747389" w:rsidRPr="002B2ACA" w:rsidRDefault="00747389" w:rsidP="00747389">
      <w:pPr>
        <w:pStyle w:val="berschrift3"/>
      </w:pPr>
      <w:r w:rsidRPr="002B2ACA">
        <w:t>Recommendations for ‘Potential Match’ Processing</w:t>
      </w:r>
    </w:p>
    <w:p w14:paraId="086776EA" w14:textId="3269EE5B" w:rsidR="00747389" w:rsidRPr="002B2ACA" w:rsidRDefault="00747389" w:rsidP="00747389">
      <w:r w:rsidRPr="002B2ACA">
        <w:t xml:space="preserve">Implementers are strongly advised to provide support to the user in the task of finding matching documents when a discrepancy has occurred. This standard therefore </w:t>
      </w:r>
      <w:r w:rsidR="002B2ACA" w:rsidRPr="002B2ACA">
        <w:t>foresees</w:t>
      </w:r>
      <w:r w:rsidRPr="002B2ACA">
        <w:t xml:space="preserve"> the that ‘potential match(es)’ should be proposed when a ‘Match’ according to the algorithms defined </w:t>
      </w:r>
      <w:r w:rsidR="001B078A" w:rsidRPr="002B2ACA">
        <w:t xml:space="preserve">in ‘Suggested Match Acceptance/Refusal’ Processing and ‘Trade Data’ and Broker ‘Match’ Processing </w:t>
      </w:r>
      <w:r w:rsidRPr="002B2ACA">
        <w:t>cannot be established by the process.</w:t>
      </w:r>
    </w:p>
    <w:p w14:paraId="0449A722" w14:textId="77777777" w:rsidR="00747389" w:rsidRPr="002B2ACA" w:rsidRDefault="00747389" w:rsidP="006D7424">
      <w:pPr>
        <w:keepNext/>
      </w:pPr>
      <w:r w:rsidRPr="002B2ACA">
        <w:lastRenderedPageBreak/>
        <w:t>The for a ‘potential match’ to exist between two documents the following key fields must match exactly (as described above) but other key fields need not match precisely.</w:t>
      </w:r>
    </w:p>
    <w:p w14:paraId="189D78B4" w14:textId="77777777" w:rsidR="00747389" w:rsidRPr="002B2ACA" w:rsidRDefault="00747389" w:rsidP="006D7424">
      <w:pPr>
        <w:pStyle w:val="Listlevel1"/>
        <w:keepNext/>
        <w:numPr>
          <w:ilvl w:val="0"/>
          <w:numId w:val="26"/>
        </w:numPr>
        <w:rPr>
          <w:lang w:val="en-GB"/>
        </w:rPr>
      </w:pPr>
      <w:r w:rsidRPr="002B2ACA">
        <w:rPr>
          <w:lang w:val="en-GB"/>
        </w:rPr>
        <w:t>Buyer,</w:t>
      </w:r>
    </w:p>
    <w:p w14:paraId="6C2C5174" w14:textId="77777777" w:rsidR="00747389" w:rsidRPr="002B2ACA" w:rsidRDefault="00747389" w:rsidP="00467288">
      <w:pPr>
        <w:pStyle w:val="Listlevel1"/>
        <w:numPr>
          <w:ilvl w:val="0"/>
          <w:numId w:val="26"/>
        </w:numPr>
        <w:rPr>
          <w:lang w:val="en-GB"/>
        </w:rPr>
      </w:pPr>
      <w:r w:rsidRPr="002B2ACA">
        <w:rPr>
          <w:lang w:val="en-GB"/>
        </w:rPr>
        <w:t xml:space="preserve">Seller, </w:t>
      </w:r>
    </w:p>
    <w:p w14:paraId="7B3DB497" w14:textId="77777777" w:rsidR="00747389" w:rsidRPr="002B2ACA" w:rsidRDefault="00747389" w:rsidP="00467288">
      <w:pPr>
        <w:pStyle w:val="Listlevel1"/>
        <w:numPr>
          <w:ilvl w:val="0"/>
          <w:numId w:val="26"/>
        </w:numPr>
        <w:rPr>
          <w:lang w:val="en-GB"/>
        </w:rPr>
      </w:pPr>
      <w:r w:rsidRPr="002B2ACA">
        <w:rPr>
          <w:lang w:val="en-GB"/>
        </w:rPr>
        <w:t xml:space="preserve">Market, </w:t>
      </w:r>
    </w:p>
    <w:p w14:paraId="094602F7" w14:textId="77777777" w:rsidR="00747389" w:rsidRPr="002B2ACA" w:rsidRDefault="00747389" w:rsidP="00467288">
      <w:pPr>
        <w:pStyle w:val="Listlevel1"/>
        <w:numPr>
          <w:ilvl w:val="0"/>
          <w:numId w:val="26"/>
        </w:numPr>
        <w:rPr>
          <w:lang w:val="en-GB"/>
        </w:rPr>
      </w:pPr>
      <w:r w:rsidRPr="002B2ACA">
        <w:rPr>
          <w:lang w:val="en-GB"/>
        </w:rPr>
        <w:t xml:space="preserve">Commodity, </w:t>
      </w:r>
    </w:p>
    <w:p w14:paraId="5DEC65D1" w14:textId="77777777" w:rsidR="00747389" w:rsidRPr="002B2ACA" w:rsidRDefault="00747389" w:rsidP="00467288">
      <w:pPr>
        <w:pStyle w:val="Listlevel1"/>
        <w:numPr>
          <w:ilvl w:val="0"/>
          <w:numId w:val="26"/>
        </w:numPr>
        <w:rPr>
          <w:lang w:val="en-GB"/>
        </w:rPr>
      </w:pPr>
      <w:r w:rsidRPr="002B2ACA">
        <w:rPr>
          <w:lang w:val="en-GB"/>
        </w:rPr>
        <w:t xml:space="preserve">TransactionType, </w:t>
      </w:r>
    </w:p>
    <w:p w14:paraId="510AE395" w14:textId="77777777" w:rsidR="00747389" w:rsidRPr="002B2ACA" w:rsidRDefault="00747389" w:rsidP="00467288">
      <w:pPr>
        <w:pStyle w:val="Listlevel1"/>
        <w:numPr>
          <w:ilvl w:val="0"/>
          <w:numId w:val="26"/>
        </w:numPr>
        <w:rPr>
          <w:lang w:val="en-GB"/>
        </w:rPr>
      </w:pPr>
      <w:r w:rsidRPr="002B2ACA">
        <w:rPr>
          <w:lang w:val="en-GB"/>
        </w:rPr>
        <w:t xml:space="preserve">DeliveryPoint, </w:t>
      </w:r>
    </w:p>
    <w:p w14:paraId="29C9B11C" w14:textId="77777777" w:rsidR="00747389" w:rsidRPr="002B2ACA" w:rsidRDefault="00747389" w:rsidP="00467288">
      <w:pPr>
        <w:pStyle w:val="Listlevel1"/>
        <w:numPr>
          <w:ilvl w:val="0"/>
          <w:numId w:val="26"/>
        </w:numPr>
        <w:rPr>
          <w:lang w:val="en-GB"/>
        </w:rPr>
      </w:pPr>
      <w:r w:rsidRPr="002B2ACA">
        <w:rPr>
          <w:lang w:val="en-GB"/>
        </w:rPr>
        <w:t xml:space="preserve">TradeDate, </w:t>
      </w:r>
    </w:p>
    <w:p w14:paraId="399C3AD1" w14:textId="77777777" w:rsidR="00747389" w:rsidRPr="002B2ACA" w:rsidRDefault="00747389" w:rsidP="00467288">
      <w:pPr>
        <w:pStyle w:val="Listlevel1"/>
        <w:numPr>
          <w:ilvl w:val="0"/>
          <w:numId w:val="26"/>
        </w:numPr>
        <w:rPr>
          <w:lang w:val="en-GB"/>
        </w:rPr>
      </w:pPr>
      <w:r w:rsidRPr="002B2ACA">
        <w:rPr>
          <w:lang w:val="en-GB"/>
        </w:rPr>
        <w:t xml:space="preserve">BrokerID, </w:t>
      </w:r>
    </w:p>
    <w:p w14:paraId="39892DE1" w14:textId="77777777" w:rsidR="00747389" w:rsidRPr="002B2ACA" w:rsidRDefault="00747389" w:rsidP="00467288">
      <w:pPr>
        <w:pStyle w:val="Listlevel1"/>
        <w:numPr>
          <w:ilvl w:val="0"/>
          <w:numId w:val="26"/>
        </w:numPr>
        <w:rPr>
          <w:lang w:val="en-GB"/>
        </w:rPr>
      </w:pPr>
      <w:r w:rsidRPr="002B2ACA">
        <w:rPr>
          <w:lang w:val="en-GB"/>
        </w:rPr>
        <w:t xml:space="preserve">TotalVolumeUnit, </w:t>
      </w:r>
    </w:p>
    <w:p w14:paraId="5EB1F54A" w14:textId="77777777" w:rsidR="00747389" w:rsidRPr="002B2ACA" w:rsidRDefault="00747389" w:rsidP="00467288">
      <w:pPr>
        <w:pStyle w:val="Listlevel1"/>
        <w:numPr>
          <w:ilvl w:val="0"/>
          <w:numId w:val="26"/>
        </w:numPr>
        <w:rPr>
          <w:lang w:val="en-GB"/>
        </w:rPr>
      </w:pPr>
      <w:r w:rsidRPr="002B2ACA">
        <w:rPr>
          <w:lang w:val="en-GB"/>
        </w:rPr>
        <w:t>Currency</w:t>
      </w:r>
    </w:p>
    <w:p w14:paraId="6C1C0EF1" w14:textId="24E9F526" w:rsidR="00747389" w:rsidRPr="002B2ACA" w:rsidRDefault="00747389" w:rsidP="00747389">
      <w:pPr>
        <w:pStyle w:val="berschrift3"/>
      </w:pPr>
      <w:bookmarkStart w:id="128" w:name="_Ref65586147"/>
      <w:r w:rsidRPr="002B2ACA">
        <w:t>Avoiding Race Conditions between two Boxes</w:t>
      </w:r>
      <w:bookmarkEnd w:id="128"/>
    </w:p>
    <w:p w14:paraId="0B762572" w14:textId="41A85FAF" w:rsidR="00747389" w:rsidRPr="002B2ACA" w:rsidRDefault="00747389" w:rsidP="00747389">
      <w:r w:rsidRPr="002B2ACA">
        <w:t xml:space="preserve">The states “Pending”, “Potential Match”, “MatchSuggested”, and “Matched” reflect the processing sequence alongside the execution of the eCM protocol as defined in </w:t>
      </w:r>
      <w:r w:rsidR="00406ADF" w:rsidRPr="002B2ACA">
        <w:t>s</w:t>
      </w:r>
      <w:r w:rsidRPr="002B2ACA">
        <w:t>ection</w:t>
      </w:r>
      <w:r w:rsidR="00406ADF" w:rsidRPr="002B2ACA">
        <w:t xml:space="preserve"> </w:t>
      </w:r>
      <w:r w:rsidR="00406ADF" w:rsidRPr="002B2ACA">
        <w:fldChar w:fldCharType="begin"/>
      </w:r>
      <w:r w:rsidR="00406ADF" w:rsidRPr="002B2ACA">
        <w:instrText xml:space="preserve"> REF _Ref65602776 \r \h </w:instrText>
      </w:r>
      <w:r w:rsidR="00406ADF" w:rsidRPr="002B2ACA">
        <w:fldChar w:fldCharType="separate"/>
      </w:r>
      <w:r w:rsidR="006C2124">
        <w:t>5.5</w:t>
      </w:r>
      <w:r w:rsidR="00406ADF" w:rsidRPr="002B2ACA">
        <w:fldChar w:fldCharType="end"/>
      </w:r>
      <w:r w:rsidR="00406ADF" w:rsidRPr="002B2ACA">
        <w:t>, “</w:t>
      </w:r>
      <w:r w:rsidR="00406ADF" w:rsidRPr="002B2ACA">
        <w:fldChar w:fldCharType="begin"/>
      </w:r>
      <w:r w:rsidR="00406ADF" w:rsidRPr="002B2ACA">
        <w:instrText xml:space="preserve"> REF _Ref65602780 \h </w:instrText>
      </w:r>
      <w:r w:rsidR="00406ADF" w:rsidRPr="002B2ACA">
        <w:fldChar w:fldCharType="separate"/>
      </w:r>
      <w:r w:rsidR="006C2124" w:rsidRPr="002B2ACA">
        <w:t>Detailed Business Document Flows</w:t>
      </w:r>
      <w:r w:rsidR="00406ADF" w:rsidRPr="002B2ACA">
        <w:fldChar w:fldCharType="end"/>
      </w:r>
      <w:r w:rsidR="00406ADF" w:rsidRPr="002B2ACA">
        <w:t>”.</w:t>
      </w:r>
      <w:r w:rsidRPr="002B2ACA">
        <w:t xml:space="preserve"> This approach also avoids race conditions introduced by intermediate amendments that would lead to intermediate version changes and could spoil a match.</w:t>
      </w:r>
    </w:p>
    <w:p w14:paraId="4E873D7C" w14:textId="77777777" w:rsidR="00747389" w:rsidRPr="002B2ACA" w:rsidRDefault="00747389" w:rsidP="00747389">
      <w:r w:rsidRPr="002B2ACA">
        <w:t>Moreover, whenever an Amendment is sent the new document must fully enter the process which in the case of the peer-to-peer processes includes entering the local and counterparty instance of the process before any later document is transferred that occurs later in the process. If the sending of an Amendment crosses the sending of a MatchSuggestion, the Seller will not respond to the MatchSuggestion unless a response for the Amendment is received. The Buyer, however, will reject this Amendment since the MatchSuggestion was sent before. Therefore, the Match will be processed based on the second-last version of the Seller’s document.</w:t>
      </w:r>
    </w:p>
    <w:p w14:paraId="3D3D255D" w14:textId="749A9E2D" w:rsidR="00EF157E" w:rsidRPr="002B2ACA" w:rsidRDefault="00CC153F" w:rsidP="00EF157E">
      <w:pPr>
        <w:pStyle w:val="berschrift1"/>
      </w:pPr>
      <w:bookmarkStart w:id="129" w:name="_Ref65586151"/>
      <w:bookmarkStart w:id="130" w:name="_Ref65586161"/>
      <w:bookmarkStart w:id="131" w:name="_Hlk215758623"/>
      <w:bookmarkStart w:id="132" w:name="_Toc230170946"/>
      <w:r w:rsidRPr="002B2ACA">
        <w:lastRenderedPageBreak/>
        <w:t>Electronic Business Processes – by Document Types</w:t>
      </w:r>
      <w:bookmarkEnd w:id="129"/>
      <w:bookmarkEnd w:id="130"/>
      <w:bookmarkEnd w:id="132"/>
    </w:p>
    <w:bookmarkEnd w:id="41"/>
    <w:bookmarkEnd w:id="42"/>
    <w:bookmarkEnd w:id="43"/>
    <w:bookmarkEnd w:id="44"/>
    <w:p w14:paraId="4FACEFF8" w14:textId="333370DA" w:rsidR="00EE1CA8" w:rsidRDefault="00EE1CA8" w:rsidP="00FA764E">
      <w:r>
        <w:t xml:space="preserve">This section provides an overview of the document types that are used by the eCM process. The main document types are standardised as part of core CpML and are described in a separate document, the CpML for eCM specification (see ref ID </w:t>
      </w:r>
      <w:r>
        <w:fldChar w:fldCharType="begin"/>
      </w:r>
      <w:r>
        <w:instrText xml:space="preserve"> REF _Ref223713519 \r \h </w:instrText>
      </w:r>
      <w:r>
        <w:fldChar w:fldCharType="separate"/>
      </w:r>
      <w:r w:rsidR="006C2124">
        <w:t>[9]</w:t>
      </w:r>
      <w:r>
        <w:fldChar w:fldCharType="end"/>
      </w:r>
      <w:r>
        <w:t xml:space="preserve">). The formats of the message documents that are exchanged in eCM are part of the eCM process and therefore defined within this document. </w:t>
      </w:r>
    </w:p>
    <w:p w14:paraId="5D8DD1DA" w14:textId="244AF45B" w:rsidR="009F340B" w:rsidRPr="002B2ACA" w:rsidRDefault="00EE1CA8" w:rsidP="00FA764E">
      <w:pPr>
        <w:rPr>
          <w:bCs/>
        </w:rPr>
      </w:pPr>
      <w:r>
        <w:t>Fields and field types are defined in the core vocabulary and can be reused across documents. For a list of all field names and types, see the CpML for eCM specification.</w:t>
      </w:r>
      <w:r w:rsidR="009F340B" w:rsidRPr="002B2ACA">
        <w:rPr>
          <w:bCs/>
        </w:rPr>
        <w:t xml:space="preserve"> Wherever </w:t>
      </w:r>
      <w:r w:rsidR="00780749">
        <w:rPr>
          <w:bCs/>
        </w:rPr>
        <w:t>field types are</w:t>
      </w:r>
      <w:r w:rsidR="009F340B" w:rsidRPr="002B2ACA">
        <w:rPr>
          <w:bCs/>
        </w:rPr>
        <w:t xml:space="preserve"> referenced the codes associated with the attribute referenced must be obtained from this source. In particular the code lists contained in the </w:t>
      </w:r>
      <w:r w:rsidR="00780749">
        <w:rPr>
          <w:bCs/>
        </w:rPr>
        <w:t>CpML for eCM specification</w:t>
      </w:r>
      <w:r w:rsidR="00780749" w:rsidRPr="002B2ACA">
        <w:rPr>
          <w:bCs/>
        </w:rPr>
        <w:t xml:space="preserve"> </w:t>
      </w:r>
      <w:r w:rsidR="009F340B" w:rsidRPr="002B2ACA">
        <w:rPr>
          <w:bCs/>
        </w:rPr>
        <w:t>may evolve independently from this section.</w:t>
      </w:r>
    </w:p>
    <w:p w14:paraId="24B878DB" w14:textId="77777777" w:rsidR="009F340B" w:rsidRPr="002B2ACA" w:rsidRDefault="009F340B" w:rsidP="00524DE5">
      <w:pPr>
        <w:pStyle w:val="berschrift2"/>
      </w:pPr>
      <w:bookmarkStart w:id="133" w:name="_Toc73180528"/>
      <w:bookmarkStart w:id="134" w:name="_Ref77922892"/>
      <w:bookmarkStart w:id="135" w:name="_Ref77922900"/>
      <w:bookmarkStart w:id="136" w:name="_Ref77922962"/>
      <w:bookmarkStart w:id="137" w:name="_Toc179107760"/>
      <w:bookmarkStart w:id="138" w:name="_Toc70378618"/>
      <w:bookmarkStart w:id="139" w:name="_Toc230170947"/>
      <w:r w:rsidRPr="002B2ACA">
        <w:t>Naming and Typing Conventions</w:t>
      </w:r>
      <w:bookmarkEnd w:id="133"/>
      <w:bookmarkEnd w:id="134"/>
      <w:bookmarkEnd w:id="135"/>
      <w:bookmarkEnd w:id="136"/>
      <w:bookmarkEnd w:id="137"/>
      <w:bookmarkEnd w:id="139"/>
    </w:p>
    <w:p w14:paraId="5401292C" w14:textId="77777777" w:rsidR="009F340B" w:rsidRPr="002B2ACA" w:rsidRDefault="009F340B" w:rsidP="00FA764E">
      <w:r w:rsidRPr="002B2ACA">
        <w:t>Document rules check the validity of data within a given document against the document type definition.</w:t>
      </w:r>
    </w:p>
    <w:p w14:paraId="4B955EFD" w14:textId="77777777" w:rsidR="009F340B" w:rsidRPr="002B2ACA" w:rsidRDefault="009F340B" w:rsidP="00FA764E">
      <w:r w:rsidRPr="002B2ACA">
        <w:t>Agreed abbreviations for document types:</w:t>
      </w:r>
    </w:p>
    <w:p w14:paraId="3C6A003A" w14:textId="4314A406" w:rsidR="009F340B" w:rsidRPr="002B2ACA" w:rsidRDefault="009F340B" w:rsidP="00747389">
      <w:pPr>
        <w:pStyle w:val="Listlevel1"/>
        <w:rPr>
          <w:lang w:val="en-GB"/>
        </w:rPr>
      </w:pPr>
      <w:r w:rsidRPr="002B2ACA">
        <w:rPr>
          <w:lang w:val="en-GB"/>
        </w:rPr>
        <w:t>CNF</w:t>
      </w:r>
      <w:r w:rsidR="00D87D95" w:rsidRPr="002B2ACA">
        <w:rPr>
          <w:lang w:val="en-GB"/>
        </w:rPr>
        <w:t xml:space="preserve"> = </w:t>
      </w:r>
      <w:r w:rsidR="001B15C3">
        <w:rPr>
          <w:lang w:val="en-GB"/>
        </w:rPr>
        <w:t xml:space="preserve">Trade </w:t>
      </w:r>
      <w:r w:rsidRPr="002B2ACA">
        <w:rPr>
          <w:lang w:val="en-GB"/>
        </w:rPr>
        <w:t>Confirmation</w:t>
      </w:r>
    </w:p>
    <w:p w14:paraId="499795A0" w14:textId="4880A666" w:rsidR="009F340B" w:rsidRPr="002B2ACA" w:rsidRDefault="009F340B" w:rsidP="00747389">
      <w:pPr>
        <w:pStyle w:val="Listlevel1"/>
        <w:rPr>
          <w:lang w:val="en-GB"/>
        </w:rPr>
      </w:pPr>
      <w:r w:rsidRPr="002B2ACA">
        <w:rPr>
          <w:lang w:val="en-GB"/>
        </w:rPr>
        <w:t>REJ</w:t>
      </w:r>
      <w:r w:rsidR="00D87D95" w:rsidRPr="002B2ACA">
        <w:rPr>
          <w:lang w:val="en-GB"/>
        </w:rPr>
        <w:t xml:space="preserve"> = </w:t>
      </w:r>
      <w:r w:rsidRPr="002B2ACA">
        <w:rPr>
          <w:lang w:val="en-GB"/>
        </w:rPr>
        <w:t>Rejection</w:t>
      </w:r>
    </w:p>
    <w:p w14:paraId="5753EBD2" w14:textId="24FBB623" w:rsidR="009F340B" w:rsidRPr="002B2ACA" w:rsidRDefault="009F340B" w:rsidP="00747389">
      <w:pPr>
        <w:pStyle w:val="Listlevel1"/>
        <w:rPr>
          <w:lang w:val="en-GB"/>
        </w:rPr>
      </w:pPr>
      <w:r w:rsidRPr="002B2ACA">
        <w:rPr>
          <w:lang w:val="en-GB"/>
        </w:rPr>
        <w:t>MSU</w:t>
      </w:r>
      <w:r w:rsidR="00D87D95" w:rsidRPr="002B2ACA">
        <w:rPr>
          <w:lang w:val="en-GB"/>
        </w:rPr>
        <w:t xml:space="preserve"> = </w:t>
      </w:r>
      <w:r w:rsidRPr="002B2ACA">
        <w:rPr>
          <w:lang w:val="en-GB"/>
        </w:rPr>
        <w:t>Match Suggestion</w:t>
      </w:r>
    </w:p>
    <w:p w14:paraId="498AC92E" w14:textId="2E3A0FD0" w:rsidR="009F340B" w:rsidRPr="002B2ACA" w:rsidRDefault="009F340B" w:rsidP="00747389">
      <w:pPr>
        <w:pStyle w:val="Listlevel1"/>
        <w:rPr>
          <w:lang w:val="en-GB"/>
        </w:rPr>
      </w:pPr>
      <w:r w:rsidRPr="002B2ACA">
        <w:rPr>
          <w:lang w:val="en-GB"/>
        </w:rPr>
        <w:t>MSA</w:t>
      </w:r>
      <w:r w:rsidR="00D87D95" w:rsidRPr="002B2ACA">
        <w:rPr>
          <w:lang w:val="en-GB"/>
        </w:rPr>
        <w:t xml:space="preserve"> = </w:t>
      </w:r>
      <w:r w:rsidRPr="002B2ACA">
        <w:rPr>
          <w:lang w:val="en-GB"/>
        </w:rPr>
        <w:t>Match Suggestion Acceptance</w:t>
      </w:r>
    </w:p>
    <w:p w14:paraId="6C54C725" w14:textId="78A77AD1" w:rsidR="009F340B" w:rsidRPr="002B2ACA" w:rsidRDefault="009F340B" w:rsidP="00747389">
      <w:pPr>
        <w:pStyle w:val="Listlevel1"/>
        <w:rPr>
          <w:lang w:val="en-GB"/>
        </w:rPr>
      </w:pPr>
      <w:r w:rsidRPr="002B2ACA">
        <w:rPr>
          <w:lang w:val="en-GB"/>
        </w:rPr>
        <w:t>MSR</w:t>
      </w:r>
      <w:r w:rsidR="00D87D95" w:rsidRPr="002B2ACA">
        <w:rPr>
          <w:lang w:val="en-GB"/>
        </w:rPr>
        <w:t xml:space="preserve"> = </w:t>
      </w:r>
      <w:r w:rsidRPr="002B2ACA">
        <w:rPr>
          <w:lang w:val="en-GB"/>
        </w:rPr>
        <w:t>Match Suggestion Refusal</w:t>
      </w:r>
    </w:p>
    <w:p w14:paraId="0B68C3B1" w14:textId="0077E201" w:rsidR="009F340B" w:rsidRPr="002B2ACA" w:rsidRDefault="009F340B" w:rsidP="00747389">
      <w:pPr>
        <w:pStyle w:val="Listlevel1"/>
        <w:rPr>
          <w:lang w:val="en-GB"/>
        </w:rPr>
      </w:pPr>
      <w:r w:rsidRPr="002B2ACA">
        <w:rPr>
          <w:lang w:val="en-GB"/>
        </w:rPr>
        <w:t>CAN</w:t>
      </w:r>
      <w:r w:rsidR="00D87D95" w:rsidRPr="002B2ACA">
        <w:rPr>
          <w:lang w:val="en-GB"/>
        </w:rPr>
        <w:t xml:space="preserve"> = </w:t>
      </w:r>
      <w:r w:rsidRPr="002B2ACA">
        <w:rPr>
          <w:lang w:val="en-GB"/>
        </w:rPr>
        <w:t>Cancellation</w:t>
      </w:r>
    </w:p>
    <w:p w14:paraId="4D280A7B" w14:textId="46E38CFC" w:rsidR="009F340B" w:rsidRPr="002B2ACA" w:rsidRDefault="009F340B" w:rsidP="00747389">
      <w:pPr>
        <w:pStyle w:val="Listlevel1"/>
        <w:rPr>
          <w:lang w:val="en-GB"/>
        </w:rPr>
      </w:pPr>
      <w:r w:rsidRPr="002B2ACA">
        <w:rPr>
          <w:lang w:val="en-GB"/>
        </w:rPr>
        <w:t>ACK</w:t>
      </w:r>
      <w:r w:rsidR="00D87D95" w:rsidRPr="002B2ACA">
        <w:rPr>
          <w:lang w:val="en-GB"/>
        </w:rPr>
        <w:t xml:space="preserve"> = </w:t>
      </w:r>
      <w:r w:rsidRPr="002B2ACA">
        <w:rPr>
          <w:lang w:val="en-GB"/>
        </w:rPr>
        <w:t>Acknowledgement</w:t>
      </w:r>
    </w:p>
    <w:p w14:paraId="1426FED5" w14:textId="1A53B6EA" w:rsidR="009F340B" w:rsidRPr="002B2ACA" w:rsidRDefault="009F340B" w:rsidP="00747389">
      <w:pPr>
        <w:pStyle w:val="Listlevel1"/>
        <w:rPr>
          <w:lang w:val="en-GB"/>
        </w:rPr>
      </w:pPr>
      <w:r w:rsidRPr="002B2ACA">
        <w:rPr>
          <w:lang w:val="en-GB"/>
        </w:rPr>
        <w:t>BFI</w:t>
      </w:r>
      <w:r w:rsidR="00D87D95" w:rsidRPr="002B2ACA">
        <w:rPr>
          <w:lang w:val="en-GB"/>
        </w:rPr>
        <w:t xml:space="preserve"> = </w:t>
      </w:r>
      <w:r w:rsidRPr="002B2ACA">
        <w:rPr>
          <w:lang w:val="en-GB"/>
        </w:rPr>
        <w:t>Broker Fee Information</w:t>
      </w:r>
    </w:p>
    <w:p w14:paraId="370AE54E" w14:textId="1C2E8B3B" w:rsidR="009F340B" w:rsidRPr="002B2ACA" w:rsidRDefault="009F340B" w:rsidP="00747389">
      <w:pPr>
        <w:pStyle w:val="Listlevel1"/>
        <w:rPr>
          <w:lang w:val="en-GB"/>
        </w:rPr>
      </w:pPr>
      <w:r w:rsidRPr="002B2ACA">
        <w:rPr>
          <w:lang w:val="en-GB"/>
        </w:rPr>
        <w:t>BMN</w:t>
      </w:r>
      <w:r w:rsidR="00D87D95" w:rsidRPr="002B2ACA">
        <w:rPr>
          <w:lang w:val="en-GB"/>
        </w:rPr>
        <w:t xml:space="preserve"> = </w:t>
      </w:r>
      <w:r w:rsidRPr="002B2ACA">
        <w:rPr>
          <w:lang w:val="en-GB"/>
        </w:rPr>
        <w:t>Broker Match Notification</w:t>
      </w:r>
    </w:p>
    <w:p w14:paraId="380BB675" w14:textId="24F7A4D2" w:rsidR="009F340B" w:rsidRPr="002B2ACA" w:rsidRDefault="009F340B" w:rsidP="00747389">
      <w:pPr>
        <w:pStyle w:val="Listlevel1"/>
        <w:rPr>
          <w:lang w:val="en-GB"/>
        </w:rPr>
      </w:pPr>
      <w:r w:rsidRPr="002B2ACA">
        <w:rPr>
          <w:lang w:val="en-GB"/>
        </w:rPr>
        <w:t>BCN</w:t>
      </w:r>
      <w:r w:rsidR="00D87D95" w:rsidRPr="002B2ACA">
        <w:rPr>
          <w:lang w:val="en-GB"/>
        </w:rPr>
        <w:t xml:space="preserve"> = </w:t>
      </w:r>
      <w:r w:rsidRPr="002B2ACA">
        <w:rPr>
          <w:lang w:val="en-GB"/>
        </w:rPr>
        <w:t>Broker Confirmation</w:t>
      </w:r>
    </w:p>
    <w:p w14:paraId="3463672B" w14:textId="121C0C33" w:rsidR="009F340B" w:rsidRPr="002B2ACA" w:rsidRDefault="009F340B" w:rsidP="00747389">
      <w:pPr>
        <w:pStyle w:val="Listlevel1"/>
        <w:rPr>
          <w:lang w:val="en-GB"/>
        </w:rPr>
      </w:pPr>
      <w:r w:rsidRPr="002B2ACA">
        <w:rPr>
          <w:lang w:val="en-GB"/>
        </w:rPr>
        <w:t>TUR</w:t>
      </w:r>
      <w:r w:rsidR="00D87D95" w:rsidRPr="002B2ACA">
        <w:rPr>
          <w:lang w:val="en-GB"/>
        </w:rPr>
        <w:t xml:space="preserve"> = </w:t>
      </w:r>
      <w:r w:rsidRPr="002B2ACA">
        <w:rPr>
          <w:lang w:val="en-GB"/>
        </w:rPr>
        <w:t>Tear-Up Request</w:t>
      </w:r>
    </w:p>
    <w:p w14:paraId="6479AD18" w14:textId="5420FEF0" w:rsidR="009F340B" w:rsidRPr="002B2ACA" w:rsidRDefault="009F340B" w:rsidP="00747389">
      <w:pPr>
        <w:pStyle w:val="Listlevel1"/>
        <w:rPr>
          <w:lang w:val="en-GB"/>
        </w:rPr>
      </w:pPr>
      <w:r w:rsidRPr="002B2ACA">
        <w:rPr>
          <w:lang w:val="en-GB"/>
        </w:rPr>
        <w:t>BRS</w:t>
      </w:r>
      <w:r w:rsidR="00D87D95" w:rsidRPr="002B2ACA">
        <w:rPr>
          <w:lang w:val="en-GB"/>
        </w:rPr>
        <w:t xml:space="preserve"> = </w:t>
      </w:r>
      <w:r w:rsidRPr="002B2ACA">
        <w:rPr>
          <w:lang w:val="en-GB"/>
        </w:rPr>
        <w:t>Box Result</w:t>
      </w:r>
    </w:p>
    <w:p w14:paraId="2CC23931" w14:textId="26E28C0E" w:rsidR="009F340B" w:rsidRPr="002B2ACA" w:rsidRDefault="00FA764E" w:rsidP="00747389">
      <w:pPr>
        <w:pStyle w:val="berschrift3"/>
      </w:pPr>
      <w:r w:rsidRPr="002B2ACA">
        <w:t>Partner Identification</w:t>
      </w:r>
    </w:p>
    <w:p w14:paraId="3218D28F" w14:textId="77777777" w:rsidR="009F340B" w:rsidRPr="002B2ACA" w:rsidRDefault="009F340B" w:rsidP="00FA764E">
      <w:r w:rsidRPr="002B2ACA">
        <w:t>The IDs used in Trade Confirmation, Match Suggestion, Match Suggestion Acceptance, Match Suggestion Refusal, Cancellation, Rejection and Acknowledgement documents will be globally unique IDs (EIC Codes) or Legal Entity Identifiers (LEI codes); if EIC codes are used then they must be used consistently throughout the document(s) and it LEI codes are used then they must be used consistently throughout the document(s), it is not permitted to identify Parties within a single document using both EIC and LEI codes.</w:t>
      </w:r>
    </w:p>
    <w:p w14:paraId="644DDCF1" w14:textId="77777777" w:rsidR="009F340B" w:rsidRPr="002B2ACA" w:rsidRDefault="009F340B" w:rsidP="00FB0CCB">
      <w:pPr>
        <w:pStyle w:val="berschrift3"/>
      </w:pPr>
      <w:r w:rsidRPr="002B2ACA">
        <w:lastRenderedPageBreak/>
        <w:t>Document IDs</w:t>
      </w:r>
    </w:p>
    <w:p w14:paraId="1A21E68A" w14:textId="77777777" w:rsidR="009F340B" w:rsidRPr="002B2ACA" w:rsidRDefault="009F340B" w:rsidP="00FA764E">
      <w:r w:rsidRPr="002B2ACA">
        <w:t>Often, documents are listed in reporting tools, as XSL stylesheets, etc. To provide a common syntax that is comprehensible and maintains uniqueness, a rule for creating unique Document IDs is defined as follows:</w:t>
      </w:r>
    </w:p>
    <w:p w14:paraId="2195FF92" w14:textId="77777777" w:rsidR="009F340B" w:rsidRPr="002B2ACA" w:rsidRDefault="009F340B" w:rsidP="00FA764E">
      <w:r w:rsidRPr="002B2ACA">
        <w:t>A composition of the following components NOT exceeding a total character length of more then 50 characters in all:</w:t>
      </w:r>
    </w:p>
    <w:p w14:paraId="127A49CD" w14:textId="77777777" w:rsidR="009F340B" w:rsidRPr="002B2ACA" w:rsidRDefault="009F340B" w:rsidP="00467288">
      <w:pPr>
        <w:pStyle w:val="Listenabsatz"/>
        <w:numPr>
          <w:ilvl w:val="0"/>
          <w:numId w:val="27"/>
        </w:numPr>
      </w:pPr>
      <w:r w:rsidRPr="002B2ACA">
        <w:t>Document type abbreviation (e.g. “CNF” for Trade Confirmation)</w:t>
      </w:r>
    </w:p>
    <w:p w14:paraId="786DF511" w14:textId="0C129634" w:rsidR="009F340B" w:rsidRPr="002B2ACA" w:rsidRDefault="009F340B" w:rsidP="00467288">
      <w:pPr>
        <w:pStyle w:val="Listenabsatz"/>
        <w:numPr>
          <w:ilvl w:val="0"/>
          <w:numId w:val="27"/>
        </w:numPr>
      </w:pPr>
      <w:r w:rsidRPr="002B2ACA">
        <w:t>DateCode (8 c</w:t>
      </w:r>
      <w:r w:rsidR="00FA764E" w:rsidRPr="002B2ACA">
        <w:t>haracters, in yyyymmdd format),</w:t>
      </w:r>
    </w:p>
    <w:p w14:paraId="2D5F84D6" w14:textId="77777777" w:rsidR="009F340B" w:rsidRPr="002B2ACA" w:rsidRDefault="009F340B" w:rsidP="00467288">
      <w:pPr>
        <w:pStyle w:val="Listenabsatz"/>
        <w:numPr>
          <w:ilvl w:val="0"/>
          <w:numId w:val="27"/>
        </w:numPr>
      </w:pPr>
      <w:r w:rsidRPr="002B2ACA">
        <w:t xml:space="preserve">Locally &amp; daily unique TradeID (or Strategy ID) (min. 10 characters) of the sender side </w:t>
      </w:r>
    </w:p>
    <w:p w14:paraId="4477E2BA" w14:textId="77777777" w:rsidR="009F340B" w:rsidRPr="002B2ACA" w:rsidRDefault="009F340B" w:rsidP="00467288">
      <w:pPr>
        <w:pStyle w:val="Listenabsatz"/>
        <w:numPr>
          <w:ilvl w:val="0"/>
          <w:numId w:val="27"/>
        </w:numPr>
      </w:pPr>
      <w:r w:rsidRPr="002B2ACA">
        <w:t>“@”</w:t>
      </w:r>
    </w:p>
    <w:p w14:paraId="4641E35E" w14:textId="77777777" w:rsidR="009F340B" w:rsidRPr="002B2ACA" w:rsidRDefault="009F340B" w:rsidP="00467288">
      <w:pPr>
        <w:pStyle w:val="Listenabsatz"/>
        <w:numPr>
          <w:ilvl w:val="0"/>
          <w:numId w:val="27"/>
        </w:numPr>
      </w:pPr>
      <w:r w:rsidRPr="002B2ACA">
        <w:t>Sender identification, i.e. domain name or EIC Code of the sender.</w:t>
      </w:r>
    </w:p>
    <w:p w14:paraId="68BC7945" w14:textId="250ECD30" w:rsidR="009F340B" w:rsidRPr="002B2ACA" w:rsidRDefault="00FA764E" w:rsidP="00FA764E">
      <w:r w:rsidRPr="002B2ACA">
        <w:t>Examples:</w:t>
      </w:r>
    </w:p>
    <w:p w14:paraId="21852A07" w14:textId="77777777" w:rsidR="009F340B" w:rsidRPr="002B2ACA" w:rsidRDefault="009F340B" w:rsidP="00467288">
      <w:pPr>
        <w:pStyle w:val="Listenabsatz"/>
        <w:numPr>
          <w:ilvl w:val="0"/>
          <w:numId w:val="28"/>
        </w:numPr>
      </w:pPr>
      <w:r w:rsidRPr="002B2ACA">
        <w:t>CNF_20040610_1234567890@electrabel.com</w:t>
      </w:r>
    </w:p>
    <w:p w14:paraId="0CAA1FD8" w14:textId="6A4C23F9" w:rsidR="009F340B" w:rsidRPr="002B2ACA" w:rsidRDefault="009F340B" w:rsidP="00467288">
      <w:pPr>
        <w:pStyle w:val="Listenabsatz"/>
        <w:numPr>
          <w:ilvl w:val="0"/>
          <w:numId w:val="28"/>
        </w:numPr>
      </w:pPr>
      <w:r w:rsidRPr="002B2ACA">
        <w:t xml:space="preserve">MSA_20040610_1234567890@11XELECTRABEL--Z </w:t>
      </w:r>
    </w:p>
    <w:p w14:paraId="060CF53B" w14:textId="148E1CEA" w:rsidR="00CD68D4" w:rsidRPr="002B2ACA" w:rsidRDefault="00CD68D4" w:rsidP="00CD68D4">
      <w:r w:rsidRPr="002B2ACA">
        <w:t>This document ID shall correspond with the MessageID of the ebXML Message Service and should be comprehensible for human users.</w:t>
      </w:r>
    </w:p>
    <w:p w14:paraId="57017448" w14:textId="1ACEACEA" w:rsidR="009F340B" w:rsidRPr="002B2ACA" w:rsidRDefault="00E33EF4" w:rsidP="00FB0CCB">
      <w:pPr>
        <w:pStyle w:val="Note"/>
      </w:pPr>
      <w:r w:rsidRPr="002B2ACA">
        <w:rPr>
          <w:b/>
        </w:rPr>
        <w:t>Note:</w:t>
      </w:r>
      <w:r w:rsidR="009F340B" w:rsidRPr="002B2ACA">
        <w:t xml:space="preserve"> This is a convention but it is mandated for compliancy with the eCM Standard and must be used for document types as it is believed that it makes document tracking easier.</w:t>
      </w:r>
    </w:p>
    <w:p w14:paraId="6DD6DE79" w14:textId="77777777" w:rsidR="009F340B" w:rsidRPr="002B2ACA" w:rsidRDefault="009F340B" w:rsidP="00FB0CCB">
      <w:pPr>
        <w:pStyle w:val="berschrift3"/>
      </w:pPr>
      <w:r w:rsidRPr="002B2ACA">
        <w:t>Document Types</w:t>
      </w:r>
    </w:p>
    <w:p w14:paraId="6721AC82" w14:textId="77777777" w:rsidR="009F340B" w:rsidRPr="002B2ACA" w:rsidRDefault="009F340B" w:rsidP="00B02287">
      <w:r w:rsidRPr="002B2ACA">
        <w:t>There is no DocumentType field any more since document types can be derived from the XML Schema reference in a document instance. Moreover, the root element can be used to derive the document type.</w:t>
      </w:r>
    </w:p>
    <w:p w14:paraId="11E3EE71" w14:textId="77777777" w:rsidR="009F340B" w:rsidRPr="002B2ACA" w:rsidRDefault="009F340B" w:rsidP="00FB0CCB">
      <w:pPr>
        <w:pStyle w:val="berschrift3"/>
      </w:pPr>
      <w:r w:rsidRPr="002B2ACA">
        <w:t>Rules for triggering Trader/Bilateral vs. Broker-only matches</w:t>
      </w:r>
    </w:p>
    <w:p w14:paraId="703F1826" w14:textId="0AA7638B" w:rsidR="009F340B" w:rsidRPr="002B2ACA" w:rsidRDefault="009F340B" w:rsidP="00B02287">
      <w:r w:rsidRPr="002B2ACA">
        <w:t xml:space="preserve">The following field rules must be observed within the CNF document to ensure consistent </w:t>
      </w:r>
      <w:r w:rsidR="002B2ACA" w:rsidRPr="002B2ACA">
        <w:t>handling</w:t>
      </w:r>
      <w:r w:rsidRPr="002B2ACA">
        <w:t xml:space="preserve"> of bilateral and broker only matching:</w:t>
      </w:r>
    </w:p>
    <w:p w14:paraId="3F8E655D" w14:textId="77777777" w:rsidR="009F340B" w:rsidRPr="002B2ACA" w:rsidRDefault="009F340B" w:rsidP="00B02287">
      <w:r w:rsidRPr="002B2ACA">
        <w:t>(a) If ‘ReceiverRole’ identifies an entity in the ‘Trader’ role within the eCM process, then ‘ReceiverID’ MUST be one of ‘BuyerID’ or ‘SellerID’</w:t>
      </w:r>
    </w:p>
    <w:p w14:paraId="54D3687E" w14:textId="77777777" w:rsidR="009F340B" w:rsidRPr="002B2ACA" w:rsidRDefault="009F340B" w:rsidP="00B02287">
      <w:r w:rsidRPr="002B2ACA">
        <w:t>(b) If ‘ReceiverRole’ identifies an entity in the ‘Broker’ role within the eCM process, then an ‘Agent’ Section must exist and ‘ReceiverID’ must contain the same value as the ‘BrokerID’ field.</w:t>
      </w:r>
    </w:p>
    <w:p w14:paraId="4D5C7D18" w14:textId="3AB6BEDF" w:rsidR="009F340B" w:rsidRDefault="009F340B" w:rsidP="00524DE5">
      <w:pPr>
        <w:pStyle w:val="berschrift2"/>
      </w:pPr>
      <w:bookmarkStart w:id="140" w:name="_Ref105218252"/>
      <w:bookmarkStart w:id="141" w:name="_Ref105218271"/>
      <w:bookmarkStart w:id="142" w:name="_Toc179107761"/>
      <w:bookmarkStart w:id="143" w:name="_Toc230170948"/>
      <w:r w:rsidRPr="002B2ACA">
        <w:t>Trade Confirmation</w:t>
      </w:r>
      <w:bookmarkEnd w:id="138"/>
      <w:bookmarkEnd w:id="140"/>
      <w:bookmarkEnd w:id="141"/>
      <w:bookmarkEnd w:id="142"/>
      <w:bookmarkEnd w:id="143"/>
    </w:p>
    <w:p w14:paraId="7EA5F3E8" w14:textId="78E711C2" w:rsidR="007D65C0" w:rsidRPr="007D65C0" w:rsidRDefault="007D65C0" w:rsidP="007D65C0">
      <w:pPr>
        <w:rPr>
          <w:lang w:eastAsia="de-DE"/>
        </w:rPr>
      </w:pPr>
      <w:r>
        <w:rPr>
          <w:lang w:eastAsia="de-DE"/>
        </w:rPr>
        <w:t xml:space="preserve">The TradeConfirmation document structure and business rules are described in a separate document, </w:t>
      </w:r>
      <w:r w:rsidR="00780749">
        <w:rPr>
          <w:lang w:eastAsia="de-DE"/>
        </w:rPr>
        <w:t xml:space="preserve">the CpML for eCM specification, see </w:t>
      </w:r>
      <w:r w:rsidR="00780749">
        <w:t xml:space="preserve">(see ref ID </w:t>
      </w:r>
      <w:r w:rsidR="00780749">
        <w:fldChar w:fldCharType="begin"/>
      </w:r>
      <w:r w:rsidR="00780749">
        <w:instrText xml:space="preserve"> REF _Ref223713519 \r \h </w:instrText>
      </w:r>
      <w:r w:rsidR="00780749">
        <w:fldChar w:fldCharType="separate"/>
      </w:r>
      <w:r w:rsidR="006C2124">
        <w:t>[9]</w:t>
      </w:r>
      <w:r w:rsidR="00780749">
        <w:fldChar w:fldCharType="end"/>
      </w:r>
      <w:r w:rsidR="00780749">
        <w:t>).</w:t>
      </w:r>
    </w:p>
    <w:p w14:paraId="086D9968" w14:textId="77777777" w:rsidR="009F340B" w:rsidRPr="002B2ACA" w:rsidRDefault="009F340B" w:rsidP="00524DE5">
      <w:pPr>
        <w:pStyle w:val="berschrift2"/>
      </w:pPr>
      <w:bookmarkStart w:id="144" w:name="_Toc223713992"/>
      <w:bookmarkStart w:id="145" w:name="_Toc223719417"/>
      <w:bookmarkStart w:id="146" w:name="_Toc223713993"/>
      <w:bookmarkStart w:id="147" w:name="_Toc223719418"/>
      <w:bookmarkStart w:id="148" w:name="_Toc223713994"/>
      <w:bookmarkStart w:id="149" w:name="_Toc223719419"/>
      <w:bookmarkStart w:id="150" w:name="_Toc223713995"/>
      <w:bookmarkStart w:id="151" w:name="_Toc223719420"/>
      <w:bookmarkStart w:id="152" w:name="_Toc223713996"/>
      <w:bookmarkStart w:id="153" w:name="_Toc223719421"/>
      <w:bookmarkStart w:id="154" w:name="_Toc223713997"/>
      <w:bookmarkStart w:id="155" w:name="_Toc223719422"/>
      <w:bookmarkStart w:id="156" w:name="_Toc223713998"/>
      <w:bookmarkStart w:id="157" w:name="_Toc223719423"/>
      <w:bookmarkStart w:id="158" w:name="_Toc223713999"/>
      <w:bookmarkStart w:id="159" w:name="_Toc223719424"/>
      <w:bookmarkStart w:id="160" w:name="_Toc223714000"/>
      <w:bookmarkStart w:id="161" w:name="_Toc223719425"/>
      <w:bookmarkStart w:id="162" w:name="_Toc223714329"/>
      <w:bookmarkStart w:id="163" w:name="_Toc223719754"/>
      <w:bookmarkStart w:id="164" w:name="_Toc223714410"/>
      <w:bookmarkStart w:id="165" w:name="_Toc223719835"/>
      <w:bookmarkStart w:id="166" w:name="_Toc223714793"/>
      <w:bookmarkStart w:id="167" w:name="_Toc223720218"/>
      <w:bookmarkStart w:id="168" w:name="_Toc223714851"/>
      <w:bookmarkStart w:id="169" w:name="_Toc223720276"/>
      <w:bookmarkStart w:id="170" w:name="_Toc223714852"/>
      <w:bookmarkStart w:id="171" w:name="_Toc223720277"/>
      <w:bookmarkStart w:id="172" w:name="_Toc223714853"/>
      <w:bookmarkStart w:id="173" w:name="_Toc223720278"/>
      <w:bookmarkStart w:id="174" w:name="_Toc223714992"/>
      <w:bookmarkStart w:id="175" w:name="_Toc223720417"/>
      <w:bookmarkStart w:id="176" w:name="_Toc223715056"/>
      <w:bookmarkStart w:id="177" w:name="_Toc223720481"/>
      <w:bookmarkStart w:id="178" w:name="_Toc223715188"/>
      <w:bookmarkStart w:id="179" w:name="_Toc223720613"/>
      <w:bookmarkStart w:id="180" w:name="_Toc223715217"/>
      <w:bookmarkStart w:id="181" w:name="_Toc223720642"/>
      <w:bookmarkStart w:id="182" w:name="_Toc223715270"/>
      <w:bookmarkStart w:id="183" w:name="_Toc223720695"/>
      <w:bookmarkStart w:id="184" w:name="_Toc223715328"/>
      <w:bookmarkStart w:id="185" w:name="_Toc223720753"/>
      <w:bookmarkStart w:id="186" w:name="_Toc223715329"/>
      <w:bookmarkStart w:id="187" w:name="_Toc223720754"/>
      <w:bookmarkStart w:id="188" w:name="_Toc223715610"/>
      <w:bookmarkStart w:id="189" w:name="_Toc223721035"/>
      <w:bookmarkStart w:id="190" w:name="_Toc223715663"/>
      <w:bookmarkStart w:id="191" w:name="_Toc223721088"/>
      <w:bookmarkStart w:id="192" w:name="_Toc223715754"/>
      <w:bookmarkStart w:id="193" w:name="_Toc223721179"/>
      <w:bookmarkStart w:id="194" w:name="_Toc223715755"/>
      <w:bookmarkStart w:id="195" w:name="_Toc223721180"/>
      <w:bookmarkStart w:id="196" w:name="_Toc223715756"/>
      <w:bookmarkStart w:id="197" w:name="_Toc223721181"/>
      <w:bookmarkStart w:id="198" w:name="_Toc223715757"/>
      <w:bookmarkStart w:id="199" w:name="_Toc223721182"/>
      <w:bookmarkStart w:id="200" w:name="_Toc223716045"/>
      <w:bookmarkStart w:id="201" w:name="_Toc223721470"/>
      <w:bookmarkStart w:id="202" w:name="_Toc223716046"/>
      <w:bookmarkStart w:id="203" w:name="_Toc223721471"/>
      <w:bookmarkStart w:id="204" w:name="_Toc223716047"/>
      <w:bookmarkStart w:id="205" w:name="_Toc223721472"/>
      <w:bookmarkStart w:id="206" w:name="_Toc223716048"/>
      <w:bookmarkStart w:id="207" w:name="_Toc223721473"/>
      <w:bookmarkStart w:id="208" w:name="_Toc223716049"/>
      <w:bookmarkStart w:id="209" w:name="_Toc223721474"/>
      <w:bookmarkStart w:id="210" w:name="_Toc223716050"/>
      <w:bookmarkStart w:id="211" w:name="_Toc223721475"/>
      <w:bookmarkStart w:id="212" w:name="_Toc223716051"/>
      <w:bookmarkStart w:id="213" w:name="_Toc223721476"/>
      <w:bookmarkStart w:id="214" w:name="_Toc223716052"/>
      <w:bookmarkStart w:id="215" w:name="_Toc223721477"/>
      <w:bookmarkStart w:id="216" w:name="_Toc223716053"/>
      <w:bookmarkStart w:id="217" w:name="_Toc223721478"/>
      <w:bookmarkStart w:id="218" w:name="_Toc223716054"/>
      <w:bookmarkStart w:id="219" w:name="_Toc223721479"/>
      <w:bookmarkStart w:id="220" w:name="_Toc223716055"/>
      <w:bookmarkStart w:id="221" w:name="_Toc223721480"/>
      <w:bookmarkStart w:id="222" w:name="_Toc223716056"/>
      <w:bookmarkStart w:id="223" w:name="_Toc223721481"/>
      <w:bookmarkStart w:id="224" w:name="_Toc223716057"/>
      <w:bookmarkStart w:id="225" w:name="_Toc223721482"/>
      <w:bookmarkStart w:id="226" w:name="_Toc223716058"/>
      <w:bookmarkStart w:id="227" w:name="_Toc223721483"/>
      <w:bookmarkStart w:id="228" w:name="_Toc223716059"/>
      <w:bookmarkStart w:id="229" w:name="_Toc223721484"/>
      <w:bookmarkStart w:id="230" w:name="_Toc223716060"/>
      <w:bookmarkStart w:id="231" w:name="_Toc223721485"/>
      <w:bookmarkStart w:id="232" w:name="_Toc223716061"/>
      <w:bookmarkStart w:id="233" w:name="_Toc223721486"/>
      <w:bookmarkStart w:id="234" w:name="_Toc223716062"/>
      <w:bookmarkStart w:id="235" w:name="_Toc223721487"/>
      <w:bookmarkStart w:id="236" w:name="_Toc223716063"/>
      <w:bookmarkStart w:id="237" w:name="_Toc223721488"/>
      <w:bookmarkStart w:id="238" w:name="_Toc223716064"/>
      <w:bookmarkStart w:id="239" w:name="_Toc223721489"/>
      <w:bookmarkStart w:id="240" w:name="_Toc223716065"/>
      <w:bookmarkStart w:id="241" w:name="_Toc223721490"/>
      <w:bookmarkStart w:id="242" w:name="_Toc223716066"/>
      <w:bookmarkStart w:id="243" w:name="_Toc223721491"/>
      <w:bookmarkStart w:id="244" w:name="_Toc223716067"/>
      <w:bookmarkStart w:id="245" w:name="_Toc223721492"/>
      <w:bookmarkStart w:id="246" w:name="_Toc223716068"/>
      <w:bookmarkStart w:id="247" w:name="_Toc223721493"/>
      <w:bookmarkStart w:id="248" w:name="_Toc223716069"/>
      <w:bookmarkStart w:id="249" w:name="_Toc223721494"/>
      <w:bookmarkStart w:id="250" w:name="_Toc223716070"/>
      <w:bookmarkStart w:id="251" w:name="_Toc223721495"/>
      <w:bookmarkStart w:id="252" w:name="_Toc223716071"/>
      <w:bookmarkStart w:id="253" w:name="_Toc223721496"/>
      <w:bookmarkStart w:id="254" w:name="_Toc223716072"/>
      <w:bookmarkStart w:id="255" w:name="_Toc223721497"/>
      <w:bookmarkStart w:id="256" w:name="_Toc223716073"/>
      <w:bookmarkStart w:id="257" w:name="_Toc223721498"/>
      <w:bookmarkStart w:id="258" w:name="_Toc221538886"/>
      <w:bookmarkStart w:id="259" w:name="_Toc221538887"/>
      <w:bookmarkStart w:id="260" w:name="_Toc221538888"/>
      <w:bookmarkStart w:id="261" w:name="_Toc221538889"/>
      <w:bookmarkStart w:id="262" w:name="_Toc221538890"/>
      <w:bookmarkStart w:id="263" w:name="_Toc179107780"/>
      <w:bookmarkStart w:id="264" w:name="_Toc230170949"/>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2B2ACA">
        <w:t>Match Suggestion Document</w:t>
      </w:r>
      <w:bookmarkEnd w:id="263"/>
      <w:bookmarkEnd w:id="264"/>
    </w:p>
    <w:p w14:paraId="557A840E" w14:textId="679C172E" w:rsidR="009F340B" w:rsidRPr="002B2ACA" w:rsidRDefault="009F340B" w:rsidP="00435D74">
      <w:r w:rsidRPr="002B2ACA">
        <w:t xml:space="preserve">The Match Suggestion Document forms a proposal from the Buyer to the Seller as to the similarity between the two </w:t>
      </w:r>
      <w:r w:rsidR="00E61728" w:rsidRPr="002B2ACA">
        <w:t>TradeConfirmation document</w:t>
      </w:r>
      <w:r w:rsidRPr="002B2ACA">
        <w:t xml:space="preserve">s that it references. The similarities between the two documents is based on the Buyer’s belief that all key field values with the </w:t>
      </w:r>
      <w:r w:rsidRPr="002B2ACA">
        <w:lastRenderedPageBreak/>
        <w:t>two documents are identical and therefore constitute a match under the definition defined with these standards.</w:t>
      </w:r>
    </w:p>
    <w:p w14:paraId="5828E5E0" w14:textId="77777777" w:rsidR="009F340B" w:rsidRPr="002B2ACA" w:rsidRDefault="009F340B" w:rsidP="00435D74">
      <w:r w:rsidRPr="002B2ACA">
        <w:t>The document is signed and therefore provides an auditable record.</w:t>
      </w:r>
    </w:p>
    <w:p w14:paraId="24680B7D" w14:textId="6A5CE7B2" w:rsidR="009F340B" w:rsidRPr="002B2ACA" w:rsidRDefault="009F340B" w:rsidP="00FB0CCB">
      <w:pPr>
        <w:pStyle w:val="TableNumber"/>
        <w:rPr>
          <w:lang w:val="en-GB"/>
        </w:rPr>
      </w:pPr>
      <w:bookmarkStart w:id="265" w:name="_Toc179107900"/>
      <w:bookmarkStart w:id="266" w:name="_Toc408845850"/>
      <w:bookmarkStart w:id="267" w:name="_Toc230170453"/>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6C2124">
        <w:rPr>
          <w:noProof/>
          <w:lang w:val="en-GB"/>
        </w:rPr>
        <w:t>2</w:t>
      </w:r>
      <w:r w:rsidRPr="002B2ACA">
        <w:rPr>
          <w:lang w:val="en-GB"/>
        </w:rPr>
        <w:fldChar w:fldCharType="end"/>
      </w:r>
      <w:r w:rsidRPr="002B2ACA">
        <w:rPr>
          <w:lang w:val="en-GB"/>
        </w:rPr>
        <w:t>: Element Specification for Match Suggestion</w:t>
      </w:r>
      <w:bookmarkEnd w:id="265"/>
      <w:bookmarkEnd w:id="266"/>
      <w:bookmarkEnd w:id="267"/>
    </w:p>
    <w:tbl>
      <w:tblPr>
        <w:tblStyle w:val="EFETtable"/>
        <w:tblW w:w="5000" w:type="pct"/>
        <w:tblLayout w:type="fixed"/>
        <w:tblLook w:val="0020" w:firstRow="1" w:lastRow="0" w:firstColumn="0" w:lastColumn="0" w:noHBand="0" w:noVBand="0"/>
      </w:tblPr>
      <w:tblGrid>
        <w:gridCol w:w="1849"/>
        <w:gridCol w:w="1398"/>
        <w:gridCol w:w="1572"/>
        <w:gridCol w:w="4525"/>
      </w:tblGrid>
      <w:tr w:rsidR="009F340B" w:rsidRPr="002B2ACA" w14:paraId="0532CCED"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08" w:type="dxa"/>
          </w:tcPr>
          <w:p w14:paraId="468D8364" w14:textId="77777777" w:rsidR="009F340B" w:rsidRPr="002B2ACA" w:rsidRDefault="009F340B" w:rsidP="00FF47DC">
            <w:pPr>
              <w:pStyle w:val="CellBody"/>
            </w:pPr>
            <w:r w:rsidRPr="002B2ACA">
              <w:t>Name</w:t>
            </w:r>
          </w:p>
        </w:tc>
        <w:tc>
          <w:tcPr>
            <w:tcW w:w="1440" w:type="dxa"/>
          </w:tcPr>
          <w:p w14:paraId="3DF66A05"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620" w:type="dxa"/>
          </w:tcPr>
          <w:p w14:paraId="314E21BA" w14:textId="77777777" w:rsidR="009F340B" w:rsidRPr="002B2ACA" w:rsidRDefault="009F340B" w:rsidP="00FF47DC">
            <w:pPr>
              <w:pStyle w:val="CellBody"/>
            </w:pPr>
            <w:r w:rsidRPr="002B2ACA">
              <w:t>Type</w:t>
            </w:r>
          </w:p>
        </w:tc>
        <w:tc>
          <w:tcPr>
            <w:tcW w:w="4680" w:type="dxa"/>
          </w:tcPr>
          <w:p w14:paraId="1D70A33B"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701D9FBD"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08EC664F" w14:textId="77777777" w:rsidR="009F340B" w:rsidRPr="002B2ACA" w:rsidRDefault="009F340B" w:rsidP="00FF47DC">
            <w:pPr>
              <w:pStyle w:val="CellBody"/>
              <w:rPr>
                <w:i/>
                <w:iCs/>
              </w:rPr>
            </w:pPr>
            <w:r w:rsidRPr="002B2ACA">
              <w:t>Document Header</w:t>
            </w:r>
          </w:p>
        </w:tc>
      </w:tr>
      <w:tr w:rsidR="009F340B" w:rsidRPr="002B2ACA" w14:paraId="53BD987E"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3B861AF5" w14:textId="5D26680F" w:rsidR="009F340B" w:rsidRPr="002B2ACA" w:rsidRDefault="00597DD4" w:rsidP="00FF47DC">
            <w:pPr>
              <w:pStyle w:val="CellBody"/>
            </w:pPr>
            <w:r w:rsidRPr="002B2ACA">
              <w:t>Document</w:t>
            </w:r>
            <w:r w:rsidRPr="002B2ACA">
              <w:softHyphen/>
            </w:r>
            <w:r w:rsidR="009F340B" w:rsidRPr="002B2ACA">
              <w:t>ID</w:t>
            </w:r>
          </w:p>
        </w:tc>
        <w:tc>
          <w:tcPr>
            <w:tcW w:w="1440" w:type="dxa"/>
          </w:tcPr>
          <w:p w14:paraId="22C5083D"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7BD9E0D3" w14:textId="77777777" w:rsidR="009F340B" w:rsidRPr="002B2ACA" w:rsidRDefault="009F340B" w:rsidP="00FF47DC">
            <w:pPr>
              <w:pStyle w:val="CellBody"/>
            </w:pPr>
            <w:r w:rsidRPr="002B2ACA">
              <w:t>Identification-Type</w:t>
            </w:r>
          </w:p>
        </w:tc>
        <w:tc>
          <w:tcPr>
            <w:tcW w:w="4680" w:type="dxa"/>
          </w:tcPr>
          <w:p w14:paraId="70930898" w14:textId="152787D9"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6C2124">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6C2124" w:rsidRPr="002B2ACA">
              <w:t>Naming and Typing Conventions</w:t>
            </w:r>
            <w:r w:rsidRPr="002B2ACA">
              <w:fldChar w:fldCharType="end"/>
            </w:r>
            <w:r w:rsidRPr="002B2ACA">
              <w:t>.</w:t>
            </w:r>
          </w:p>
        </w:tc>
      </w:tr>
      <w:tr w:rsidR="009F340B" w:rsidRPr="002B2ACA" w14:paraId="549789FC"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2B8FFB8E" w14:textId="0A2FA77C" w:rsidR="009F340B" w:rsidRPr="002B2ACA" w:rsidRDefault="00597DD4" w:rsidP="00FF47DC">
            <w:pPr>
              <w:pStyle w:val="CellBody"/>
            </w:pPr>
            <w:r w:rsidRPr="002B2ACA">
              <w:t>Document</w:t>
            </w:r>
            <w:r w:rsidRPr="002B2ACA">
              <w:softHyphen/>
            </w:r>
            <w:r w:rsidR="009F340B" w:rsidRPr="002B2ACA">
              <w:t>Usage</w:t>
            </w:r>
          </w:p>
        </w:tc>
        <w:tc>
          <w:tcPr>
            <w:tcW w:w="1440" w:type="dxa"/>
          </w:tcPr>
          <w:p w14:paraId="4DB251FF"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4D00948E" w14:textId="77777777" w:rsidR="009F340B" w:rsidRPr="002B2ACA" w:rsidRDefault="009F340B" w:rsidP="00FF47DC">
            <w:pPr>
              <w:pStyle w:val="CellBody"/>
            </w:pPr>
            <w:r w:rsidRPr="002B2ACA">
              <w:t>UsageType</w:t>
            </w:r>
          </w:p>
        </w:tc>
        <w:tc>
          <w:tcPr>
            <w:tcW w:w="4680" w:type="dxa"/>
          </w:tcPr>
          <w:p w14:paraId="2A4FDB29"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78F2ABA"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54957D6F" w14:textId="52D63DA8" w:rsidR="009F340B" w:rsidRPr="002B2ACA" w:rsidRDefault="00597DD4" w:rsidP="00FF47DC">
            <w:pPr>
              <w:pStyle w:val="CellBody"/>
            </w:pPr>
            <w:r w:rsidRPr="002B2ACA">
              <w:t>Sender</w:t>
            </w:r>
            <w:r w:rsidRPr="002B2ACA">
              <w:softHyphen/>
            </w:r>
            <w:r w:rsidR="009F340B" w:rsidRPr="002B2ACA">
              <w:t xml:space="preserve">ID </w:t>
            </w:r>
          </w:p>
        </w:tc>
        <w:tc>
          <w:tcPr>
            <w:tcW w:w="1440" w:type="dxa"/>
          </w:tcPr>
          <w:p w14:paraId="05F9F2F4"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60EA3622" w14:textId="77777777" w:rsidR="009F340B" w:rsidRPr="002B2ACA" w:rsidRDefault="009F340B" w:rsidP="00FF47DC">
            <w:pPr>
              <w:pStyle w:val="CellBody"/>
            </w:pPr>
            <w:r w:rsidRPr="002B2ACA">
              <w:t>PartyType</w:t>
            </w:r>
          </w:p>
        </w:tc>
        <w:tc>
          <w:tcPr>
            <w:tcW w:w="4680" w:type="dxa"/>
          </w:tcPr>
          <w:p w14:paraId="142B98BC"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2A7B526C"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7A6717E1" w14:textId="120CF758" w:rsidR="009F340B" w:rsidRPr="002B2ACA" w:rsidRDefault="00597DD4" w:rsidP="00FF47DC">
            <w:pPr>
              <w:pStyle w:val="CellBody"/>
            </w:pPr>
            <w:r w:rsidRPr="002B2ACA">
              <w:t>Receiver</w:t>
            </w:r>
            <w:r w:rsidRPr="002B2ACA">
              <w:softHyphen/>
            </w:r>
            <w:r w:rsidR="009F340B" w:rsidRPr="002B2ACA">
              <w:t>ID</w:t>
            </w:r>
          </w:p>
        </w:tc>
        <w:tc>
          <w:tcPr>
            <w:tcW w:w="1440" w:type="dxa"/>
          </w:tcPr>
          <w:p w14:paraId="600C0BAC"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4928A5EB" w14:textId="77777777" w:rsidR="009F340B" w:rsidRPr="002B2ACA" w:rsidRDefault="009F340B" w:rsidP="00FF47DC">
            <w:pPr>
              <w:pStyle w:val="CellBody"/>
            </w:pPr>
            <w:r w:rsidRPr="002B2ACA">
              <w:t>PartyType</w:t>
            </w:r>
          </w:p>
        </w:tc>
        <w:tc>
          <w:tcPr>
            <w:tcW w:w="4680" w:type="dxa"/>
          </w:tcPr>
          <w:p w14:paraId="3771F972"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25534D73"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5815C210" w14:textId="74F65622" w:rsidR="009F340B" w:rsidRPr="002B2ACA" w:rsidRDefault="00597DD4" w:rsidP="00FF47DC">
            <w:pPr>
              <w:pStyle w:val="CellBody"/>
            </w:pPr>
            <w:r w:rsidRPr="002B2ACA">
              <w:t>Receiver</w:t>
            </w:r>
            <w:r w:rsidRPr="002B2ACA">
              <w:softHyphen/>
            </w:r>
            <w:r w:rsidR="009F340B" w:rsidRPr="002B2ACA">
              <w:t>Role</w:t>
            </w:r>
          </w:p>
        </w:tc>
        <w:tc>
          <w:tcPr>
            <w:tcW w:w="1440" w:type="dxa"/>
          </w:tcPr>
          <w:p w14:paraId="55C2CEEE"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2D89689D" w14:textId="77777777" w:rsidR="009F340B" w:rsidRPr="002B2ACA" w:rsidRDefault="009F340B" w:rsidP="00FF47DC">
            <w:pPr>
              <w:pStyle w:val="CellBody"/>
            </w:pPr>
            <w:r w:rsidRPr="002B2ACA">
              <w:t>RoleType</w:t>
            </w:r>
          </w:p>
        </w:tc>
        <w:tc>
          <w:tcPr>
            <w:tcW w:w="4680" w:type="dxa"/>
          </w:tcPr>
          <w:p w14:paraId="0B7F14F2"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2AECB20A"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07CEFDD6" w14:textId="77777777" w:rsidR="009F340B" w:rsidRPr="002B2ACA" w:rsidRDefault="009F340B" w:rsidP="00FF47DC">
            <w:pPr>
              <w:pStyle w:val="CellBody"/>
              <w:rPr>
                <w:i/>
                <w:iCs/>
              </w:rPr>
            </w:pPr>
            <w:r w:rsidRPr="002B2ACA">
              <w:t>Reference Trade Confirmation Identifier</w:t>
            </w:r>
          </w:p>
        </w:tc>
      </w:tr>
      <w:tr w:rsidR="009F340B" w:rsidRPr="002B2ACA" w14:paraId="78D9B339"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5577056B" w14:textId="36F66BAF" w:rsidR="009F340B" w:rsidRPr="002B2ACA" w:rsidRDefault="0080516F" w:rsidP="00FF47DC">
            <w:pPr>
              <w:pStyle w:val="CellBody"/>
            </w:pPr>
            <w:r w:rsidRPr="002B2ACA">
              <w:t>Referenced</w:t>
            </w:r>
            <w:r w:rsidRPr="002B2ACA">
              <w:softHyphen/>
            </w:r>
            <w:r w:rsidR="009F340B" w:rsidRPr="002B2ACA">
              <w:t>Buyer</w:t>
            </w:r>
            <w:r w:rsidRPr="002B2ACA">
              <w:softHyphen/>
            </w:r>
            <w:r w:rsidR="009F340B" w:rsidRPr="002B2ACA">
              <w:t>Document</w:t>
            </w:r>
            <w:r w:rsidRPr="002B2ACA">
              <w:softHyphen/>
            </w:r>
            <w:r w:rsidR="009F340B" w:rsidRPr="002B2ACA">
              <w:t>ID</w:t>
            </w:r>
          </w:p>
        </w:tc>
        <w:tc>
          <w:tcPr>
            <w:tcW w:w="1440" w:type="dxa"/>
          </w:tcPr>
          <w:p w14:paraId="5217C744"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75445D08" w14:textId="77777777" w:rsidR="009F340B" w:rsidRPr="002B2ACA" w:rsidRDefault="009F340B" w:rsidP="00FF47DC">
            <w:pPr>
              <w:pStyle w:val="CellBody"/>
            </w:pPr>
            <w:r w:rsidRPr="002B2ACA">
              <w:t>Identification-Type</w:t>
            </w:r>
          </w:p>
        </w:tc>
        <w:tc>
          <w:tcPr>
            <w:tcW w:w="4680" w:type="dxa"/>
          </w:tcPr>
          <w:p w14:paraId="5AB1FA3C"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00F5C957"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52BD9355" w14:textId="39B9E04E" w:rsidR="009F340B" w:rsidRPr="002B2ACA" w:rsidRDefault="009F340B" w:rsidP="00FF47DC">
            <w:pPr>
              <w:pStyle w:val="CellBody"/>
            </w:pPr>
            <w:r w:rsidRPr="002B2ACA">
              <w:t>Referenced</w:t>
            </w:r>
            <w:r w:rsidR="0080516F" w:rsidRPr="002B2ACA">
              <w:softHyphen/>
            </w:r>
            <w:r w:rsidRPr="002B2ACA">
              <w:t>Buyer</w:t>
            </w:r>
            <w:r w:rsidR="0080516F" w:rsidRPr="002B2ACA">
              <w:softHyphen/>
            </w:r>
            <w:r w:rsidRPr="002B2ACA">
              <w:t>Document</w:t>
            </w:r>
            <w:r w:rsidR="0080516F" w:rsidRPr="002B2ACA">
              <w:softHyphen/>
            </w:r>
            <w:r w:rsidRPr="002B2ACA">
              <w:t>Version</w:t>
            </w:r>
          </w:p>
        </w:tc>
        <w:tc>
          <w:tcPr>
            <w:tcW w:w="1440" w:type="dxa"/>
          </w:tcPr>
          <w:p w14:paraId="4DCA0702"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5A7BBD7A" w14:textId="77777777" w:rsidR="009F340B" w:rsidRPr="002B2ACA" w:rsidRDefault="009F340B" w:rsidP="00FF47DC">
            <w:pPr>
              <w:pStyle w:val="CellBody"/>
            </w:pPr>
            <w:r w:rsidRPr="002B2ACA">
              <w:t>VersionType</w:t>
            </w:r>
          </w:p>
        </w:tc>
        <w:tc>
          <w:tcPr>
            <w:tcW w:w="4680" w:type="dxa"/>
          </w:tcPr>
          <w:p w14:paraId="5820E4C9"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87C772E"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7039CBAB" w14:textId="63432387" w:rsidR="009F340B" w:rsidRPr="002B2ACA" w:rsidRDefault="009F340B" w:rsidP="00FF47DC">
            <w:pPr>
              <w:pStyle w:val="CellBody"/>
            </w:pPr>
            <w:r w:rsidRPr="002B2ACA">
              <w:t>Referenced</w:t>
            </w:r>
            <w:r w:rsidR="0080516F" w:rsidRPr="002B2ACA">
              <w:softHyphen/>
            </w:r>
            <w:r w:rsidRPr="002B2ACA">
              <w:t>Seller</w:t>
            </w:r>
            <w:r w:rsidR="0080516F" w:rsidRPr="002B2ACA">
              <w:softHyphen/>
            </w:r>
            <w:r w:rsidRPr="002B2ACA">
              <w:t>Document</w:t>
            </w:r>
            <w:r w:rsidR="0080516F" w:rsidRPr="002B2ACA">
              <w:softHyphen/>
            </w:r>
            <w:r w:rsidRPr="002B2ACA">
              <w:t>ID</w:t>
            </w:r>
          </w:p>
        </w:tc>
        <w:tc>
          <w:tcPr>
            <w:tcW w:w="1440" w:type="dxa"/>
          </w:tcPr>
          <w:p w14:paraId="744760BF"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71576DE7" w14:textId="77777777" w:rsidR="009F340B" w:rsidRPr="002B2ACA" w:rsidRDefault="009F340B" w:rsidP="00FF47DC">
            <w:pPr>
              <w:pStyle w:val="CellBody"/>
            </w:pPr>
            <w:r w:rsidRPr="002B2ACA">
              <w:t>Identification-Type</w:t>
            </w:r>
          </w:p>
        </w:tc>
        <w:tc>
          <w:tcPr>
            <w:tcW w:w="4680" w:type="dxa"/>
          </w:tcPr>
          <w:p w14:paraId="42203420"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3204D701"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09F50B76" w14:textId="1570BAC2" w:rsidR="009F340B" w:rsidRPr="002B2ACA" w:rsidRDefault="009F340B" w:rsidP="00FF47DC">
            <w:pPr>
              <w:pStyle w:val="CellBody"/>
            </w:pPr>
            <w:r w:rsidRPr="002B2ACA">
              <w:t>Referenced</w:t>
            </w:r>
            <w:r w:rsidR="0080516F" w:rsidRPr="002B2ACA">
              <w:softHyphen/>
            </w:r>
            <w:r w:rsidRPr="002B2ACA">
              <w:t>Seller</w:t>
            </w:r>
            <w:r w:rsidR="0080516F" w:rsidRPr="002B2ACA">
              <w:softHyphen/>
            </w:r>
            <w:r w:rsidRPr="002B2ACA">
              <w:t>Document</w:t>
            </w:r>
            <w:r w:rsidR="0080516F" w:rsidRPr="002B2ACA">
              <w:softHyphen/>
            </w:r>
            <w:r w:rsidRPr="002B2ACA">
              <w:t>Version</w:t>
            </w:r>
          </w:p>
        </w:tc>
        <w:tc>
          <w:tcPr>
            <w:tcW w:w="1440" w:type="dxa"/>
          </w:tcPr>
          <w:p w14:paraId="18C568FD"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620" w:type="dxa"/>
          </w:tcPr>
          <w:p w14:paraId="68597172" w14:textId="77777777" w:rsidR="009F340B" w:rsidRPr="002B2ACA" w:rsidRDefault="009F340B" w:rsidP="00FF47DC">
            <w:pPr>
              <w:pStyle w:val="CellBody"/>
            </w:pPr>
            <w:r w:rsidRPr="002B2ACA">
              <w:t>VersionType</w:t>
            </w:r>
          </w:p>
        </w:tc>
        <w:tc>
          <w:tcPr>
            <w:tcW w:w="4680" w:type="dxa"/>
          </w:tcPr>
          <w:p w14:paraId="4A6223D1"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bl>
    <w:p w14:paraId="7EB8FF2D" w14:textId="77777777" w:rsidR="009F340B" w:rsidRPr="002B2ACA" w:rsidRDefault="009F340B" w:rsidP="009F340B">
      <w:r w:rsidRPr="002B2ACA">
        <w:t>A reference to the counterparty ID is not needed since this can be derived from the referenced trade confirmations.</w:t>
      </w:r>
    </w:p>
    <w:p w14:paraId="40EACC26" w14:textId="7C937F7D" w:rsidR="009F340B" w:rsidRPr="002B2ACA" w:rsidRDefault="009F340B" w:rsidP="00524DE5">
      <w:pPr>
        <w:pStyle w:val="berschrift2"/>
      </w:pPr>
      <w:bookmarkStart w:id="268" w:name="_Toc221538892"/>
      <w:bookmarkStart w:id="269" w:name="_Toc221538893"/>
      <w:bookmarkStart w:id="270" w:name="_Toc221538894"/>
      <w:bookmarkStart w:id="271" w:name="_Toc179107783"/>
      <w:bookmarkStart w:id="272" w:name="_Toc230170950"/>
      <w:bookmarkEnd w:id="268"/>
      <w:bookmarkEnd w:id="269"/>
      <w:bookmarkEnd w:id="270"/>
      <w:r w:rsidRPr="002B2ACA">
        <w:t>Match Suggestion Acceptance Document</w:t>
      </w:r>
      <w:bookmarkEnd w:id="271"/>
      <w:bookmarkEnd w:id="272"/>
    </w:p>
    <w:p w14:paraId="0AA69537" w14:textId="20559906" w:rsidR="009F340B" w:rsidRPr="002B2ACA" w:rsidRDefault="009F340B" w:rsidP="00435D74">
      <w:r w:rsidRPr="002B2ACA">
        <w:t xml:space="preserve">The Match Suggestion Acceptance document forms the acceptance by the Seller of the proposal of a match between two </w:t>
      </w:r>
      <w:r w:rsidR="00E61728" w:rsidRPr="002B2ACA">
        <w:t>TradeConfirmation document</w:t>
      </w:r>
      <w:r w:rsidRPr="002B2ACA">
        <w:t>s made by the Buyer through issue to the Seller of the Match Suggestion document.</w:t>
      </w:r>
      <w:r w:rsidR="002C5573" w:rsidRPr="002B2ACA">
        <w:t xml:space="preserve"> </w:t>
      </w:r>
    </w:p>
    <w:p w14:paraId="33B7166E" w14:textId="77777777" w:rsidR="009F340B" w:rsidRPr="002B2ACA" w:rsidRDefault="009F340B" w:rsidP="00435D74">
      <w:r w:rsidRPr="002B2ACA">
        <w:t>The document is signed and therefore provides an auditable record.</w:t>
      </w:r>
    </w:p>
    <w:p w14:paraId="11E43D53" w14:textId="77777777" w:rsidR="009F340B" w:rsidRPr="002B2ACA" w:rsidRDefault="009F340B" w:rsidP="00435D74">
      <w:r w:rsidRPr="002B2ACA">
        <w:t>A DocumentVersion reference is not needed since the referenced document type does not require a version.</w:t>
      </w:r>
    </w:p>
    <w:p w14:paraId="40679AA2" w14:textId="392E40F9" w:rsidR="009F340B" w:rsidRPr="002B2ACA" w:rsidRDefault="009F340B" w:rsidP="00FB0CCB">
      <w:pPr>
        <w:pStyle w:val="TableNumber"/>
        <w:rPr>
          <w:lang w:val="en-GB"/>
        </w:rPr>
      </w:pPr>
      <w:bookmarkStart w:id="273" w:name="_Toc179107901"/>
      <w:bookmarkStart w:id="274" w:name="_Toc408845851"/>
      <w:bookmarkStart w:id="275" w:name="_Toc230170454"/>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6C2124">
        <w:rPr>
          <w:noProof/>
          <w:lang w:val="en-GB"/>
        </w:rPr>
        <w:t>3</w:t>
      </w:r>
      <w:r w:rsidRPr="002B2ACA">
        <w:rPr>
          <w:lang w:val="en-GB"/>
        </w:rPr>
        <w:fldChar w:fldCharType="end"/>
      </w:r>
      <w:r w:rsidRPr="002B2ACA">
        <w:rPr>
          <w:lang w:val="en-GB"/>
        </w:rPr>
        <w:t>: Element Specification for Match Suggestion Acceptance</w:t>
      </w:r>
      <w:bookmarkEnd w:id="273"/>
      <w:bookmarkEnd w:id="274"/>
      <w:bookmarkEnd w:id="275"/>
    </w:p>
    <w:tbl>
      <w:tblPr>
        <w:tblStyle w:val="EFETtable"/>
        <w:tblW w:w="5000" w:type="pct"/>
        <w:tblLayout w:type="fixed"/>
        <w:tblLook w:val="0020" w:firstRow="1" w:lastRow="0" w:firstColumn="0" w:lastColumn="0" w:noHBand="0" w:noVBand="0"/>
      </w:tblPr>
      <w:tblGrid>
        <w:gridCol w:w="1786"/>
        <w:gridCol w:w="1352"/>
        <w:gridCol w:w="1852"/>
        <w:gridCol w:w="4354"/>
      </w:tblGrid>
      <w:tr w:rsidR="009F340B" w:rsidRPr="002B2ACA" w14:paraId="134C6289"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08" w:type="dxa"/>
          </w:tcPr>
          <w:p w14:paraId="61A409D9" w14:textId="77777777" w:rsidR="009F340B" w:rsidRPr="002B2ACA" w:rsidRDefault="009F340B" w:rsidP="00FF47DC">
            <w:pPr>
              <w:pStyle w:val="CellBody"/>
            </w:pPr>
            <w:r w:rsidRPr="002B2ACA">
              <w:t>Name</w:t>
            </w:r>
          </w:p>
        </w:tc>
        <w:tc>
          <w:tcPr>
            <w:tcW w:w="1440" w:type="dxa"/>
          </w:tcPr>
          <w:p w14:paraId="6D1AB13B"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980" w:type="dxa"/>
          </w:tcPr>
          <w:p w14:paraId="340E17C0" w14:textId="77777777" w:rsidR="009F340B" w:rsidRPr="002B2ACA" w:rsidRDefault="009F340B" w:rsidP="00FF47DC">
            <w:pPr>
              <w:pStyle w:val="CellBody"/>
            </w:pPr>
            <w:r w:rsidRPr="002B2ACA">
              <w:t>Type</w:t>
            </w:r>
          </w:p>
        </w:tc>
        <w:tc>
          <w:tcPr>
            <w:tcW w:w="4680" w:type="dxa"/>
          </w:tcPr>
          <w:p w14:paraId="1BB1E935"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0DB96983"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008" w:type="dxa"/>
            <w:gridSpan w:val="4"/>
            <w:shd w:val="clear" w:color="auto" w:fill="D9D9D9" w:themeFill="background1" w:themeFillShade="D9"/>
          </w:tcPr>
          <w:p w14:paraId="746CD1CC" w14:textId="77777777" w:rsidR="009F340B" w:rsidRPr="002B2ACA" w:rsidRDefault="009F340B" w:rsidP="00FF47DC">
            <w:pPr>
              <w:pStyle w:val="CellBody"/>
              <w:rPr>
                <w:i/>
                <w:iCs/>
              </w:rPr>
            </w:pPr>
            <w:r w:rsidRPr="002B2ACA">
              <w:t>Document Header</w:t>
            </w:r>
          </w:p>
        </w:tc>
      </w:tr>
      <w:tr w:rsidR="009F340B" w:rsidRPr="002B2ACA" w14:paraId="57B7844B"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1D11775F" w14:textId="500C02AF" w:rsidR="009F340B" w:rsidRPr="002B2ACA" w:rsidRDefault="009F340B" w:rsidP="00FF47DC">
            <w:pPr>
              <w:pStyle w:val="CellBody"/>
            </w:pPr>
            <w:r w:rsidRPr="002B2ACA">
              <w:lastRenderedPageBreak/>
              <w:t>Document</w:t>
            </w:r>
            <w:r w:rsidR="0080516F" w:rsidRPr="002B2ACA">
              <w:softHyphen/>
            </w:r>
            <w:r w:rsidRPr="002B2ACA">
              <w:t>ID</w:t>
            </w:r>
          </w:p>
        </w:tc>
        <w:tc>
          <w:tcPr>
            <w:tcW w:w="1440" w:type="dxa"/>
          </w:tcPr>
          <w:p w14:paraId="421D3481"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75740D28" w14:textId="77777777" w:rsidR="009F340B" w:rsidRPr="002B2ACA" w:rsidRDefault="009F340B" w:rsidP="00FF47DC">
            <w:pPr>
              <w:pStyle w:val="CellBody"/>
            </w:pPr>
            <w:r w:rsidRPr="002B2ACA">
              <w:t>Identification-Type</w:t>
            </w:r>
          </w:p>
        </w:tc>
        <w:tc>
          <w:tcPr>
            <w:tcW w:w="4680" w:type="dxa"/>
          </w:tcPr>
          <w:p w14:paraId="00299EA3" w14:textId="208D134F"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rPr>
                <w:sz w:val="20"/>
              </w:rPr>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6C2124">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6C2124" w:rsidRPr="002B2ACA">
              <w:t>Naming and Typing Conventions</w:t>
            </w:r>
            <w:r w:rsidRPr="002B2ACA">
              <w:fldChar w:fldCharType="end"/>
            </w:r>
            <w:r w:rsidRPr="002B2ACA">
              <w:t xml:space="preserve">. </w:t>
            </w:r>
          </w:p>
        </w:tc>
      </w:tr>
      <w:tr w:rsidR="009F340B" w:rsidRPr="002B2ACA" w14:paraId="42EF6CCB"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365B0A1D" w14:textId="613F4DCF" w:rsidR="009F340B" w:rsidRPr="002B2ACA" w:rsidRDefault="009F340B" w:rsidP="00FF47DC">
            <w:pPr>
              <w:pStyle w:val="CellBody"/>
            </w:pPr>
            <w:r w:rsidRPr="002B2ACA">
              <w:t>Document</w:t>
            </w:r>
            <w:r w:rsidR="0080516F" w:rsidRPr="002B2ACA">
              <w:softHyphen/>
            </w:r>
            <w:r w:rsidRPr="002B2ACA">
              <w:t>Usage</w:t>
            </w:r>
          </w:p>
        </w:tc>
        <w:tc>
          <w:tcPr>
            <w:tcW w:w="1440" w:type="dxa"/>
          </w:tcPr>
          <w:p w14:paraId="5D9FCCBB"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567E05BD" w14:textId="77777777" w:rsidR="009F340B" w:rsidRPr="002B2ACA" w:rsidRDefault="009F340B" w:rsidP="00FF47DC">
            <w:pPr>
              <w:pStyle w:val="CellBody"/>
            </w:pPr>
            <w:r w:rsidRPr="002B2ACA">
              <w:t>UsageType</w:t>
            </w:r>
          </w:p>
        </w:tc>
        <w:tc>
          <w:tcPr>
            <w:tcW w:w="4680" w:type="dxa"/>
          </w:tcPr>
          <w:p w14:paraId="3BAEFB67"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B1CC591"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762D816F" w14:textId="3873FAAF" w:rsidR="009F340B" w:rsidRPr="002B2ACA" w:rsidRDefault="009F340B" w:rsidP="00FF47DC">
            <w:pPr>
              <w:pStyle w:val="CellBody"/>
            </w:pPr>
            <w:r w:rsidRPr="002B2ACA">
              <w:t>Sender</w:t>
            </w:r>
            <w:r w:rsidR="0080516F" w:rsidRPr="002B2ACA">
              <w:softHyphen/>
            </w:r>
            <w:r w:rsidRPr="002B2ACA">
              <w:t xml:space="preserve">ID </w:t>
            </w:r>
          </w:p>
        </w:tc>
        <w:tc>
          <w:tcPr>
            <w:tcW w:w="1440" w:type="dxa"/>
          </w:tcPr>
          <w:p w14:paraId="4ACB696C"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789835DD" w14:textId="77777777" w:rsidR="009F340B" w:rsidRPr="002B2ACA" w:rsidRDefault="009F340B" w:rsidP="00FF47DC">
            <w:pPr>
              <w:pStyle w:val="CellBody"/>
            </w:pPr>
            <w:r w:rsidRPr="002B2ACA">
              <w:t>PartyType</w:t>
            </w:r>
          </w:p>
        </w:tc>
        <w:tc>
          <w:tcPr>
            <w:tcW w:w="4680" w:type="dxa"/>
          </w:tcPr>
          <w:p w14:paraId="02575321"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501F163B"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49D44ECD" w14:textId="0FA61873" w:rsidR="009F340B" w:rsidRPr="002B2ACA" w:rsidRDefault="009F340B" w:rsidP="00FF47DC">
            <w:pPr>
              <w:pStyle w:val="CellBody"/>
            </w:pPr>
            <w:r w:rsidRPr="002B2ACA">
              <w:t>Receiver</w:t>
            </w:r>
            <w:r w:rsidR="0080516F" w:rsidRPr="002B2ACA">
              <w:softHyphen/>
            </w:r>
            <w:r w:rsidRPr="002B2ACA">
              <w:t>ID</w:t>
            </w:r>
          </w:p>
        </w:tc>
        <w:tc>
          <w:tcPr>
            <w:tcW w:w="1440" w:type="dxa"/>
          </w:tcPr>
          <w:p w14:paraId="70DFFA71"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5B97B770" w14:textId="77777777" w:rsidR="009F340B" w:rsidRPr="002B2ACA" w:rsidRDefault="009F340B" w:rsidP="00FF47DC">
            <w:pPr>
              <w:pStyle w:val="CellBody"/>
            </w:pPr>
            <w:r w:rsidRPr="002B2ACA">
              <w:t>PartyType</w:t>
            </w:r>
          </w:p>
        </w:tc>
        <w:tc>
          <w:tcPr>
            <w:tcW w:w="4680" w:type="dxa"/>
          </w:tcPr>
          <w:p w14:paraId="66651D3A"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528379AE"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53A4BF4E" w14:textId="292766CD" w:rsidR="009F340B" w:rsidRPr="002B2ACA" w:rsidRDefault="009F340B" w:rsidP="00FF47DC">
            <w:pPr>
              <w:pStyle w:val="CellBody"/>
            </w:pPr>
            <w:r w:rsidRPr="002B2ACA">
              <w:t>Receiver</w:t>
            </w:r>
            <w:r w:rsidR="0080516F" w:rsidRPr="002B2ACA">
              <w:softHyphen/>
            </w:r>
            <w:r w:rsidRPr="002B2ACA">
              <w:t>Role</w:t>
            </w:r>
          </w:p>
        </w:tc>
        <w:tc>
          <w:tcPr>
            <w:tcW w:w="1440" w:type="dxa"/>
          </w:tcPr>
          <w:p w14:paraId="724C066C"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699F5D6F" w14:textId="77777777" w:rsidR="009F340B" w:rsidRPr="002B2ACA" w:rsidRDefault="009F340B" w:rsidP="00FF47DC">
            <w:pPr>
              <w:pStyle w:val="CellBody"/>
            </w:pPr>
            <w:r w:rsidRPr="002B2ACA">
              <w:t>RoleType</w:t>
            </w:r>
          </w:p>
        </w:tc>
        <w:tc>
          <w:tcPr>
            <w:tcW w:w="4680" w:type="dxa"/>
          </w:tcPr>
          <w:p w14:paraId="21D06370"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6353F756"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008" w:type="dxa"/>
            <w:gridSpan w:val="4"/>
            <w:shd w:val="clear" w:color="auto" w:fill="D9D9D9" w:themeFill="background1" w:themeFillShade="D9"/>
          </w:tcPr>
          <w:p w14:paraId="18DFF8AE" w14:textId="77777777" w:rsidR="009F340B" w:rsidRPr="002B2ACA" w:rsidRDefault="009F340B" w:rsidP="00FF47DC">
            <w:pPr>
              <w:pStyle w:val="CellBody"/>
              <w:rPr>
                <w:i/>
                <w:iCs/>
              </w:rPr>
            </w:pPr>
            <w:r w:rsidRPr="002B2ACA">
              <w:t>Reference Match Suggestion Identifier</w:t>
            </w:r>
          </w:p>
        </w:tc>
      </w:tr>
      <w:tr w:rsidR="009F340B" w:rsidRPr="002B2ACA" w14:paraId="00965A2A" w14:textId="77777777" w:rsidTr="006E4BD7">
        <w:tc>
          <w:tcPr>
            <w:cnfStyle w:val="000010000000" w:firstRow="0" w:lastRow="0" w:firstColumn="0" w:lastColumn="0" w:oddVBand="1" w:evenVBand="0" w:oddHBand="0" w:evenHBand="0" w:firstRowFirstColumn="0" w:firstRowLastColumn="0" w:lastRowFirstColumn="0" w:lastRowLastColumn="0"/>
            <w:tcW w:w="1908" w:type="dxa"/>
          </w:tcPr>
          <w:p w14:paraId="27448D10" w14:textId="613BD541" w:rsidR="009F340B" w:rsidRPr="002B2ACA" w:rsidRDefault="009F340B" w:rsidP="00FF47DC">
            <w:pPr>
              <w:pStyle w:val="CellBody"/>
            </w:pPr>
            <w:r w:rsidRPr="002B2ACA">
              <w:t>Match</w:t>
            </w:r>
            <w:r w:rsidR="0080516F" w:rsidRPr="002B2ACA">
              <w:softHyphen/>
            </w:r>
            <w:r w:rsidRPr="002B2ACA">
              <w:t>Suggestion</w:t>
            </w:r>
            <w:r w:rsidR="00B61D26" w:rsidRPr="002B2ACA">
              <w:softHyphen/>
            </w:r>
            <w:r w:rsidRPr="002B2ACA">
              <w:t>Document</w:t>
            </w:r>
            <w:r w:rsidR="0080516F" w:rsidRPr="002B2ACA">
              <w:softHyphen/>
            </w:r>
            <w:r w:rsidRPr="002B2ACA">
              <w:t>ID</w:t>
            </w:r>
          </w:p>
        </w:tc>
        <w:tc>
          <w:tcPr>
            <w:tcW w:w="1440" w:type="dxa"/>
          </w:tcPr>
          <w:p w14:paraId="0BE46B18"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980" w:type="dxa"/>
          </w:tcPr>
          <w:p w14:paraId="54ED27BF" w14:textId="77777777" w:rsidR="009F340B" w:rsidRPr="002B2ACA" w:rsidRDefault="009F340B" w:rsidP="00FF47DC">
            <w:pPr>
              <w:pStyle w:val="CellBody"/>
            </w:pPr>
            <w:r w:rsidRPr="002B2ACA">
              <w:t>Identification-Type</w:t>
            </w:r>
          </w:p>
        </w:tc>
        <w:tc>
          <w:tcPr>
            <w:tcW w:w="4680" w:type="dxa"/>
          </w:tcPr>
          <w:p w14:paraId="291AB4C9"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The document ID refers to the MatchSuggestion document.</w:t>
            </w:r>
          </w:p>
        </w:tc>
      </w:tr>
    </w:tbl>
    <w:p w14:paraId="570D9522" w14:textId="6A1B0B43" w:rsidR="009F340B" w:rsidRPr="002B2ACA" w:rsidRDefault="009F340B" w:rsidP="00FB0CCB">
      <w:pPr>
        <w:pStyle w:val="berschrift2"/>
      </w:pPr>
      <w:bookmarkStart w:id="276" w:name="_Toc221538896"/>
      <w:bookmarkStart w:id="277" w:name="_Toc221538897"/>
      <w:bookmarkStart w:id="278" w:name="_Toc221538898"/>
      <w:bookmarkStart w:id="279" w:name="_Toc408845897"/>
      <w:bookmarkStart w:id="280" w:name="_Toc179107785"/>
      <w:bookmarkStart w:id="281" w:name="_Toc230170951"/>
      <w:bookmarkEnd w:id="276"/>
      <w:bookmarkEnd w:id="277"/>
      <w:bookmarkEnd w:id="278"/>
      <w:r w:rsidRPr="002B2ACA">
        <w:t>Match Suggestion Refusal Document</w:t>
      </w:r>
      <w:bookmarkEnd w:id="279"/>
      <w:bookmarkEnd w:id="280"/>
      <w:bookmarkEnd w:id="281"/>
    </w:p>
    <w:p w14:paraId="3F1F2254" w14:textId="339CEAAC" w:rsidR="009F340B" w:rsidRPr="002B2ACA" w:rsidRDefault="009F340B" w:rsidP="00435D74">
      <w:r w:rsidRPr="002B2ACA">
        <w:t xml:space="preserve">The Match Suggestion Rejection document forms the rejection by the Seller of the proposal of a match between two </w:t>
      </w:r>
      <w:r w:rsidR="00E61728" w:rsidRPr="002B2ACA">
        <w:t>TradeConfirmation document</w:t>
      </w:r>
      <w:r w:rsidRPr="002B2ACA">
        <w:t xml:space="preserve">s made by the Buyer through issue to the Seller of </w:t>
      </w:r>
      <w:r w:rsidR="00435D74" w:rsidRPr="002B2ACA">
        <w:t>the Match Suggestion document.</w:t>
      </w:r>
    </w:p>
    <w:p w14:paraId="2874B65A" w14:textId="77777777" w:rsidR="009F340B" w:rsidRPr="002B2ACA" w:rsidRDefault="009F340B" w:rsidP="00435D74">
      <w:r w:rsidRPr="002B2ACA">
        <w:t>The document is signed and therefore provides an auditable record.</w:t>
      </w:r>
    </w:p>
    <w:p w14:paraId="20845943" w14:textId="77777777" w:rsidR="009F340B" w:rsidRPr="002B2ACA" w:rsidRDefault="009F340B" w:rsidP="00435D74">
      <w:r w:rsidRPr="002B2ACA">
        <w:t>A DocumentVersion reference is not needed since the referenced document type does not require a version.</w:t>
      </w:r>
    </w:p>
    <w:p w14:paraId="7AF5A13C" w14:textId="3FC4095F" w:rsidR="009F340B" w:rsidRPr="002B2ACA" w:rsidRDefault="009F340B" w:rsidP="00FB0CCB">
      <w:pPr>
        <w:pStyle w:val="TableNumber"/>
        <w:rPr>
          <w:lang w:val="en-GB"/>
        </w:rPr>
      </w:pPr>
      <w:bookmarkStart w:id="282" w:name="_Toc179107902"/>
      <w:bookmarkStart w:id="283" w:name="_Toc408845852"/>
      <w:bookmarkStart w:id="284" w:name="_Toc230170455"/>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6C2124">
        <w:rPr>
          <w:noProof/>
          <w:lang w:val="en-GB"/>
        </w:rPr>
        <w:t>4</w:t>
      </w:r>
      <w:r w:rsidRPr="002B2ACA">
        <w:rPr>
          <w:lang w:val="en-GB"/>
        </w:rPr>
        <w:fldChar w:fldCharType="end"/>
      </w:r>
      <w:r w:rsidRPr="002B2ACA">
        <w:rPr>
          <w:lang w:val="en-GB"/>
        </w:rPr>
        <w:t>: Element Specification for Match Suggestion Refusal</w:t>
      </w:r>
      <w:bookmarkEnd w:id="282"/>
      <w:bookmarkEnd w:id="283"/>
      <w:bookmarkEnd w:id="284"/>
    </w:p>
    <w:tbl>
      <w:tblPr>
        <w:tblStyle w:val="EFETtable"/>
        <w:tblW w:w="5000" w:type="pct"/>
        <w:tblLayout w:type="fixed"/>
        <w:tblLook w:val="0020" w:firstRow="1" w:lastRow="0" w:firstColumn="0" w:lastColumn="0" w:noHBand="0" w:noVBand="0"/>
      </w:tblPr>
      <w:tblGrid>
        <w:gridCol w:w="1328"/>
        <w:gridCol w:w="1398"/>
        <w:gridCol w:w="1398"/>
        <w:gridCol w:w="5220"/>
      </w:tblGrid>
      <w:tr w:rsidR="009F340B" w:rsidRPr="002B2ACA" w14:paraId="5FFA23A2"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68" w:type="dxa"/>
          </w:tcPr>
          <w:p w14:paraId="3C378078" w14:textId="77777777" w:rsidR="009F340B" w:rsidRPr="002B2ACA" w:rsidRDefault="009F340B" w:rsidP="00FF47DC">
            <w:pPr>
              <w:pStyle w:val="CellBody"/>
            </w:pPr>
            <w:r w:rsidRPr="002B2ACA">
              <w:t>Name</w:t>
            </w:r>
          </w:p>
        </w:tc>
        <w:tc>
          <w:tcPr>
            <w:tcW w:w="1440" w:type="dxa"/>
          </w:tcPr>
          <w:p w14:paraId="3848573B"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440" w:type="dxa"/>
          </w:tcPr>
          <w:p w14:paraId="4A4751E4" w14:textId="77777777" w:rsidR="009F340B" w:rsidRPr="002B2ACA" w:rsidRDefault="009F340B" w:rsidP="00FF47DC">
            <w:pPr>
              <w:pStyle w:val="CellBody"/>
            </w:pPr>
            <w:r w:rsidRPr="002B2ACA">
              <w:t>Type</w:t>
            </w:r>
          </w:p>
        </w:tc>
        <w:tc>
          <w:tcPr>
            <w:tcW w:w="5400" w:type="dxa"/>
          </w:tcPr>
          <w:p w14:paraId="2D1D8167"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2118D686"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1A35E82D" w14:textId="77777777" w:rsidR="009F340B" w:rsidRPr="002B2ACA" w:rsidRDefault="009F340B" w:rsidP="00FF47DC">
            <w:pPr>
              <w:pStyle w:val="CellBody"/>
              <w:rPr>
                <w:i/>
                <w:iCs/>
              </w:rPr>
            </w:pPr>
            <w:r w:rsidRPr="002B2ACA">
              <w:t>Document Header</w:t>
            </w:r>
          </w:p>
        </w:tc>
      </w:tr>
      <w:tr w:rsidR="009F340B" w:rsidRPr="002B2ACA" w14:paraId="5B1F0A83"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50EA93CB" w14:textId="17EFE18B" w:rsidR="009F340B" w:rsidRPr="002B2ACA" w:rsidRDefault="009F340B" w:rsidP="00FF47DC">
            <w:pPr>
              <w:pStyle w:val="CellBody"/>
            </w:pPr>
            <w:r w:rsidRPr="002B2ACA">
              <w:t>Document</w:t>
            </w:r>
            <w:r w:rsidR="001347AB" w:rsidRPr="002B2ACA">
              <w:softHyphen/>
            </w:r>
            <w:r w:rsidRPr="002B2ACA">
              <w:t>ID</w:t>
            </w:r>
          </w:p>
        </w:tc>
        <w:tc>
          <w:tcPr>
            <w:tcW w:w="1440" w:type="dxa"/>
          </w:tcPr>
          <w:p w14:paraId="5234A6AA"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48EAB261" w14:textId="77777777" w:rsidR="009F340B" w:rsidRPr="002B2ACA" w:rsidRDefault="009F340B" w:rsidP="00FF47DC">
            <w:pPr>
              <w:pStyle w:val="CellBody"/>
            </w:pPr>
            <w:r w:rsidRPr="002B2ACA">
              <w:t>Identification-Type</w:t>
            </w:r>
          </w:p>
        </w:tc>
        <w:tc>
          <w:tcPr>
            <w:tcW w:w="5400" w:type="dxa"/>
          </w:tcPr>
          <w:p w14:paraId="6ECA1F48" w14:textId="486E1C83"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6C2124">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6C2124" w:rsidRPr="002B2ACA">
              <w:t>Naming and Typing Conventions</w:t>
            </w:r>
            <w:r w:rsidRPr="002B2ACA">
              <w:fldChar w:fldCharType="end"/>
            </w:r>
            <w:r w:rsidRPr="002B2ACA">
              <w:t>.</w:t>
            </w:r>
          </w:p>
        </w:tc>
      </w:tr>
      <w:tr w:rsidR="009F340B" w:rsidRPr="002B2ACA" w14:paraId="3EE5CC1A"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Pr>
          <w:p w14:paraId="50E31915" w14:textId="0FD1070D" w:rsidR="009F340B" w:rsidRPr="002B2ACA" w:rsidRDefault="009F340B" w:rsidP="00FF47DC">
            <w:pPr>
              <w:pStyle w:val="CellBody"/>
            </w:pPr>
            <w:r w:rsidRPr="002B2ACA">
              <w:t>Document</w:t>
            </w:r>
            <w:r w:rsidR="001347AB" w:rsidRPr="002B2ACA">
              <w:softHyphen/>
            </w:r>
            <w:r w:rsidRPr="002B2ACA">
              <w:t>Usage</w:t>
            </w:r>
          </w:p>
        </w:tc>
        <w:tc>
          <w:tcPr>
            <w:tcW w:w="1440" w:type="dxa"/>
          </w:tcPr>
          <w:p w14:paraId="33461E23"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23FEE096" w14:textId="77777777" w:rsidR="009F340B" w:rsidRPr="002B2ACA" w:rsidRDefault="009F340B" w:rsidP="00FF47DC">
            <w:pPr>
              <w:pStyle w:val="CellBody"/>
            </w:pPr>
            <w:r w:rsidRPr="002B2ACA">
              <w:t>UsageType</w:t>
            </w:r>
          </w:p>
        </w:tc>
        <w:tc>
          <w:tcPr>
            <w:tcW w:w="5400" w:type="dxa"/>
          </w:tcPr>
          <w:p w14:paraId="03FA92FE"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3AEAAFD0"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10D3D345" w14:textId="214DD4E0" w:rsidR="009F340B" w:rsidRPr="002B2ACA" w:rsidRDefault="009F340B" w:rsidP="00FF47DC">
            <w:pPr>
              <w:pStyle w:val="CellBody"/>
            </w:pPr>
            <w:r w:rsidRPr="002B2ACA">
              <w:t>Sender</w:t>
            </w:r>
            <w:r w:rsidR="001347AB" w:rsidRPr="002B2ACA">
              <w:softHyphen/>
            </w:r>
            <w:r w:rsidRPr="002B2ACA">
              <w:t xml:space="preserve">ID </w:t>
            </w:r>
          </w:p>
        </w:tc>
        <w:tc>
          <w:tcPr>
            <w:tcW w:w="1440" w:type="dxa"/>
          </w:tcPr>
          <w:p w14:paraId="295CBF08"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66195BE3" w14:textId="77777777" w:rsidR="009F340B" w:rsidRPr="002B2ACA" w:rsidRDefault="009F340B" w:rsidP="00FF47DC">
            <w:pPr>
              <w:pStyle w:val="CellBody"/>
            </w:pPr>
            <w:r w:rsidRPr="002B2ACA">
              <w:t>PartyType</w:t>
            </w:r>
          </w:p>
        </w:tc>
        <w:tc>
          <w:tcPr>
            <w:tcW w:w="5400" w:type="dxa"/>
          </w:tcPr>
          <w:p w14:paraId="75E70654"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56C84873"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Pr>
          <w:p w14:paraId="58679C99" w14:textId="57853771" w:rsidR="009F340B" w:rsidRPr="002B2ACA" w:rsidRDefault="009F340B" w:rsidP="00FF47DC">
            <w:pPr>
              <w:pStyle w:val="CellBody"/>
            </w:pPr>
            <w:r w:rsidRPr="002B2ACA">
              <w:t>Receiver</w:t>
            </w:r>
            <w:r w:rsidR="001347AB" w:rsidRPr="002B2ACA">
              <w:softHyphen/>
            </w:r>
            <w:r w:rsidRPr="002B2ACA">
              <w:t>ID</w:t>
            </w:r>
          </w:p>
        </w:tc>
        <w:tc>
          <w:tcPr>
            <w:tcW w:w="1440" w:type="dxa"/>
          </w:tcPr>
          <w:p w14:paraId="19EF71DA"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11EF6AA0" w14:textId="77777777" w:rsidR="009F340B" w:rsidRPr="002B2ACA" w:rsidRDefault="009F340B" w:rsidP="00FF47DC">
            <w:pPr>
              <w:pStyle w:val="CellBody"/>
            </w:pPr>
            <w:r w:rsidRPr="002B2ACA">
              <w:t>PartyType</w:t>
            </w:r>
          </w:p>
        </w:tc>
        <w:tc>
          <w:tcPr>
            <w:tcW w:w="5400" w:type="dxa"/>
          </w:tcPr>
          <w:p w14:paraId="28DA38F8"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7BF2A197"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5C90531F" w14:textId="28DD9E3B" w:rsidR="009F340B" w:rsidRPr="002B2ACA" w:rsidRDefault="009F340B" w:rsidP="00FF47DC">
            <w:pPr>
              <w:pStyle w:val="CellBody"/>
            </w:pPr>
            <w:r w:rsidRPr="002B2ACA">
              <w:t>Receiver</w:t>
            </w:r>
            <w:r w:rsidR="001347AB" w:rsidRPr="002B2ACA">
              <w:softHyphen/>
            </w:r>
            <w:r w:rsidRPr="002B2ACA">
              <w:t>Role</w:t>
            </w:r>
          </w:p>
        </w:tc>
        <w:tc>
          <w:tcPr>
            <w:tcW w:w="1440" w:type="dxa"/>
          </w:tcPr>
          <w:p w14:paraId="27D1A2F5"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30654A8D" w14:textId="77777777" w:rsidR="009F340B" w:rsidRPr="002B2ACA" w:rsidRDefault="009F340B" w:rsidP="00FF47DC">
            <w:pPr>
              <w:pStyle w:val="CellBody"/>
            </w:pPr>
            <w:r w:rsidRPr="002B2ACA">
              <w:t>RoleType</w:t>
            </w:r>
          </w:p>
        </w:tc>
        <w:tc>
          <w:tcPr>
            <w:tcW w:w="5400" w:type="dxa"/>
          </w:tcPr>
          <w:p w14:paraId="38E9C9E1"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4F52D914"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262E0A6E" w14:textId="77777777" w:rsidR="009F340B" w:rsidRPr="002B2ACA" w:rsidRDefault="009F340B" w:rsidP="00FF47DC">
            <w:pPr>
              <w:pStyle w:val="CellBody"/>
              <w:rPr>
                <w:i/>
                <w:iCs/>
              </w:rPr>
            </w:pPr>
            <w:r w:rsidRPr="002B2ACA">
              <w:t>Reference Match Suggestion Identifier</w:t>
            </w:r>
          </w:p>
        </w:tc>
      </w:tr>
      <w:tr w:rsidR="009F340B" w:rsidRPr="002B2ACA" w14:paraId="41B4C226"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385EBA2B" w14:textId="2E98AB85" w:rsidR="009F340B" w:rsidRPr="002B2ACA" w:rsidRDefault="009F340B" w:rsidP="00FF47DC">
            <w:pPr>
              <w:pStyle w:val="CellBody"/>
            </w:pPr>
            <w:r w:rsidRPr="002B2ACA">
              <w:t>Match</w:t>
            </w:r>
            <w:r w:rsidR="001347AB" w:rsidRPr="002B2ACA">
              <w:softHyphen/>
            </w:r>
            <w:r w:rsidRPr="002B2ACA">
              <w:t>Suggestion</w:t>
            </w:r>
            <w:r w:rsidR="001347AB" w:rsidRPr="002B2ACA">
              <w:softHyphen/>
            </w:r>
            <w:r w:rsidRPr="002B2ACA">
              <w:t>Document</w:t>
            </w:r>
            <w:r w:rsidR="001347AB" w:rsidRPr="002B2ACA">
              <w:softHyphen/>
            </w:r>
            <w:r w:rsidRPr="002B2ACA">
              <w:t>ID</w:t>
            </w:r>
          </w:p>
        </w:tc>
        <w:tc>
          <w:tcPr>
            <w:tcW w:w="1440" w:type="dxa"/>
          </w:tcPr>
          <w:p w14:paraId="2518DEA9"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4622C778" w14:textId="77777777" w:rsidR="009F340B" w:rsidRPr="002B2ACA" w:rsidRDefault="009F340B" w:rsidP="00FF47DC">
            <w:pPr>
              <w:pStyle w:val="CellBody"/>
            </w:pPr>
            <w:r w:rsidRPr="002B2ACA">
              <w:t>Identification-Type</w:t>
            </w:r>
          </w:p>
        </w:tc>
        <w:tc>
          <w:tcPr>
            <w:tcW w:w="5400" w:type="dxa"/>
          </w:tcPr>
          <w:p w14:paraId="3F4B2AC6"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The document ID refers to the MatchSuggestion document.</w:t>
            </w:r>
          </w:p>
        </w:tc>
      </w:tr>
      <w:tr w:rsidR="009F340B" w:rsidRPr="002B2ACA" w14:paraId="7A9BD1BF"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4E890BF0" w14:textId="77777777" w:rsidR="009F340B" w:rsidRPr="002B2ACA" w:rsidRDefault="009F340B" w:rsidP="00FF47DC">
            <w:pPr>
              <w:pStyle w:val="CellBody"/>
              <w:rPr>
                <w:bCs/>
              </w:rPr>
            </w:pPr>
            <w:r w:rsidRPr="002B2ACA">
              <w:rPr>
                <w:bCs/>
              </w:rPr>
              <w:t xml:space="preserve">REASON (1…N) </w:t>
            </w:r>
          </w:p>
        </w:tc>
      </w:tr>
      <w:tr w:rsidR="009F340B" w:rsidRPr="002B2ACA" w14:paraId="7B3123D9"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46CA8B3D" w14:textId="143A8C23" w:rsidR="009F340B" w:rsidRPr="002B2ACA" w:rsidRDefault="009F340B" w:rsidP="00FF47DC">
            <w:pPr>
              <w:pStyle w:val="CellBody"/>
            </w:pPr>
            <w:r w:rsidRPr="002B2ACA">
              <w:lastRenderedPageBreak/>
              <w:t>Reason</w:t>
            </w:r>
            <w:r w:rsidR="001347AB" w:rsidRPr="002B2ACA">
              <w:softHyphen/>
            </w:r>
            <w:r w:rsidRPr="002B2ACA">
              <w:t>Code</w:t>
            </w:r>
          </w:p>
        </w:tc>
        <w:tc>
          <w:tcPr>
            <w:tcW w:w="1440" w:type="dxa"/>
          </w:tcPr>
          <w:p w14:paraId="634C90EE"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40" w:type="dxa"/>
          </w:tcPr>
          <w:p w14:paraId="0B60D846" w14:textId="77777777" w:rsidR="009F340B" w:rsidRPr="002B2ACA" w:rsidRDefault="009F340B" w:rsidP="00FF47DC">
            <w:pPr>
              <w:pStyle w:val="CellBody"/>
              <w:rPr>
                <w:rFonts w:cs="Courier New"/>
              </w:rPr>
            </w:pPr>
            <w:r w:rsidRPr="002B2ACA">
              <w:rPr>
                <w:rFonts w:cs="Courier New"/>
                <w:highlight w:val="white"/>
              </w:rPr>
              <w:t>ReasonCode</w:t>
            </w:r>
            <w:r w:rsidRPr="002B2ACA">
              <w:rPr>
                <w:rFonts w:cs="Courier New"/>
                <w:highlight w:val="white"/>
              </w:rPr>
              <w:softHyphen/>
              <w:t>Type</w:t>
            </w:r>
          </w:p>
        </w:tc>
        <w:tc>
          <w:tcPr>
            <w:tcW w:w="5400" w:type="dxa"/>
          </w:tcPr>
          <w:p w14:paraId="1D55B8CB"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Code giving the reason for refusal. See details on ReasonCodes further down.</w:t>
            </w:r>
          </w:p>
          <w:p w14:paraId="7C9F0288"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7FFEFBB4"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Pr>
          <w:p w14:paraId="27393332" w14:textId="41D6B4C2" w:rsidR="009F340B" w:rsidRPr="002B2ACA" w:rsidRDefault="009F340B" w:rsidP="00FF47DC">
            <w:pPr>
              <w:pStyle w:val="CellBody"/>
            </w:pPr>
            <w:r w:rsidRPr="002B2ACA">
              <w:t>Error</w:t>
            </w:r>
            <w:r w:rsidR="001347AB" w:rsidRPr="002B2ACA">
              <w:softHyphen/>
            </w:r>
            <w:r w:rsidRPr="002B2ACA">
              <w:t>Source</w:t>
            </w:r>
          </w:p>
        </w:tc>
        <w:tc>
          <w:tcPr>
            <w:tcW w:w="1440" w:type="dxa"/>
          </w:tcPr>
          <w:p w14:paraId="586DC647"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440" w:type="dxa"/>
          </w:tcPr>
          <w:p w14:paraId="065C65B7" w14:textId="77777777" w:rsidR="009F340B" w:rsidRPr="002B2ACA" w:rsidRDefault="009F340B" w:rsidP="00FF47DC">
            <w:pPr>
              <w:pStyle w:val="CellBody"/>
            </w:pPr>
            <w:r w:rsidRPr="002B2ACA">
              <w:t>String(255)</w:t>
            </w:r>
          </w:p>
        </w:tc>
        <w:tc>
          <w:tcPr>
            <w:tcW w:w="5400" w:type="dxa"/>
          </w:tcPr>
          <w:p w14:paraId="21B6E1BE"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F785CDC" w14:textId="77777777" w:rsidTr="006E4BD7">
        <w:tc>
          <w:tcPr>
            <w:cnfStyle w:val="000010000000" w:firstRow="0" w:lastRow="0" w:firstColumn="0" w:lastColumn="0" w:oddVBand="1" w:evenVBand="0" w:oddHBand="0" w:evenHBand="0" w:firstRowFirstColumn="0" w:firstRowLastColumn="0" w:lastRowFirstColumn="0" w:lastRowLastColumn="0"/>
            <w:tcW w:w="1368" w:type="dxa"/>
          </w:tcPr>
          <w:p w14:paraId="740B25BE" w14:textId="77777777" w:rsidR="009F340B" w:rsidRPr="002B2ACA" w:rsidRDefault="009F340B" w:rsidP="00FF47DC">
            <w:pPr>
              <w:pStyle w:val="CellBody"/>
            </w:pPr>
            <w:r w:rsidRPr="002B2ACA">
              <w:t>Originator</w:t>
            </w:r>
          </w:p>
        </w:tc>
        <w:tc>
          <w:tcPr>
            <w:tcW w:w="1440" w:type="dxa"/>
          </w:tcPr>
          <w:p w14:paraId="6AB3E5E1"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440" w:type="dxa"/>
          </w:tcPr>
          <w:p w14:paraId="1286CC52" w14:textId="77777777" w:rsidR="009F340B" w:rsidRPr="002B2ACA" w:rsidRDefault="009F340B" w:rsidP="00FF47DC">
            <w:pPr>
              <w:pStyle w:val="CellBody"/>
            </w:pPr>
            <w:r w:rsidRPr="002B2ACA">
              <w:t>String</w:t>
            </w:r>
          </w:p>
        </w:tc>
        <w:tc>
          <w:tcPr>
            <w:tcW w:w="5400" w:type="dxa"/>
          </w:tcPr>
          <w:p w14:paraId="585928A0"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05DEA9DA"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Pr>
          <w:p w14:paraId="778F62D9" w14:textId="6AD35785" w:rsidR="009F340B" w:rsidRPr="002B2ACA" w:rsidRDefault="001347AB" w:rsidP="00FF47DC">
            <w:pPr>
              <w:pStyle w:val="CellBody"/>
            </w:pPr>
            <w:r w:rsidRPr="002B2ACA">
              <w:t>Error</w:t>
            </w:r>
            <w:r w:rsidRPr="002B2ACA">
              <w:softHyphen/>
            </w:r>
            <w:r w:rsidR="009F340B" w:rsidRPr="002B2ACA">
              <w:t>Text</w:t>
            </w:r>
          </w:p>
        </w:tc>
        <w:tc>
          <w:tcPr>
            <w:tcW w:w="1440" w:type="dxa"/>
          </w:tcPr>
          <w:p w14:paraId="52D013A5"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440" w:type="dxa"/>
          </w:tcPr>
          <w:p w14:paraId="138E81AD" w14:textId="77777777" w:rsidR="009F340B" w:rsidRPr="002B2ACA" w:rsidRDefault="009F340B" w:rsidP="00FF47DC">
            <w:pPr>
              <w:pStyle w:val="CellBody"/>
            </w:pPr>
            <w:r w:rsidRPr="002B2ACA">
              <w:t>ReasonText-Type</w:t>
            </w:r>
          </w:p>
        </w:tc>
        <w:tc>
          <w:tcPr>
            <w:tcW w:w="5400" w:type="dxa"/>
          </w:tcPr>
          <w:p w14:paraId="5D11906E"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bl>
    <w:p w14:paraId="52261CBD" w14:textId="6FB31CFE" w:rsidR="009F340B" w:rsidRPr="002B2ACA" w:rsidRDefault="009F340B" w:rsidP="00524DE5">
      <w:pPr>
        <w:pStyle w:val="berschrift2"/>
      </w:pPr>
      <w:bookmarkStart w:id="285" w:name="_Toc221538900"/>
      <w:bookmarkStart w:id="286" w:name="_Toc221538901"/>
      <w:bookmarkStart w:id="287" w:name="_Toc221538902"/>
      <w:bookmarkStart w:id="288" w:name="_Toc179107787"/>
      <w:bookmarkStart w:id="289" w:name="_Ref255214460"/>
      <w:bookmarkStart w:id="290" w:name="_Ref255214463"/>
      <w:bookmarkStart w:id="291" w:name="_Toc230170952"/>
      <w:bookmarkEnd w:id="285"/>
      <w:bookmarkEnd w:id="286"/>
      <w:bookmarkEnd w:id="287"/>
      <w:r w:rsidRPr="002B2ACA">
        <w:t>Cancellation Document</w:t>
      </w:r>
      <w:bookmarkEnd w:id="288"/>
      <w:bookmarkEnd w:id="289"/>
      <w:bookmarkEnd w:id="290"/>
      <w:bookmarkEnd w:id="291"/>
    </w:p>
    <w:p w14:paraId="1B29519C" w14:textId="77777777" w:rsidR="009F340B" w:rsidRPr="002B2ACA" w:rsidRDefault="009F340B" w:rsidP="00054CCC">
      <w:r w:rsidRPr="002B2ACA">
        <w:t>A Cancellation Document refers to a Trade or a Broker Confirmation document and is used to inform the receiver of the sender’s desire to remove the Trade or Broker Confirmation document from their system.</w:t>
      </w:r>
    </w:p>
    <w:p w14:paraId="15D37B70" w14:textId="302AEB0E" w:rsidR="009F340B" w:rsidRPr="002B2ACA" w:rsidRDefault="009F340B" w:rsidP="00FB0CCB">
      <w:pPr>
        <w:pStyle w:val="TableNumber"/>
        <w:rPr>
          <w:lang w:val="en-GB"/>
        </w:rPr>
      </w:pPr>
      <w:bookmarkStart w:id="292" w:name="_Toc179107903"/>
      <w:bookmarkStart w:id="293" w:name="_Toc408845853"/>
      <w:bookmarkStart w:id="294" w:name="_Toc230170456"/>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6C2124">
        <w:rPr>
          <w:noProof/>
          <w:lang w:val="en-GB"/>
        </w:rPr>
        <w:t>5</w:t>
      </w:r>
      <w:r w:rsidRPr="002B2ACA">
        <w:rPr>
          <w:lang w:val="en-GB"/>
        </w:rPr>
        <w:fldChar w:fldCharType="end"/>
      </w:r>
      <w:r w:rsidRPr="002B2ACA">
        <w:rPr>
          <w:lang w:val="en-GB"/>
        </w:rPr>
        <w:t>: Element Specification for Cancellation</w:t>
      </w:r>
      <w:bookmarkEnd w:id="292"/>
      <w:bookmarkEnd w:id="293"/>
      <w:bookmarkEnd w:id="294"/>
    </w:p>
    <w:tbl>
      <w:tblPr>
        <w:tblStyle w:val="EFETtable"/>
        <w:tblW w:w="5000" w:type="pct"/>
        <w:tblLayout w:type="fixed"/>
        <w:tblLook w:val="0020" w:firstRow="1" w:lastRow="0" w:firstColumn="0" w:lastColumn="0" w:noHBand="0" w:noVBand="0"/>
      </w:tblPr>
      <w:tblGrid>
        <w:gridCol w:w="1502"/>
        <w:gridCol w:w="1572"/>
        <w:gridCol w:w="2093"/>
        <w:gridCol w:w="4177"/>
      </w:tblGrid>
      <w:tr w:rsidR="009F340B" w:rsidRPr="002B2ACA" w14:paraId="0B4834E0"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548" w:type="dxa"/>
          </w:tcPr>
          <w:p w14:paraId="6D332371" w14:textId="77777777" w:rsidR="009F340B" w:rsidRPr="002B2ACA" w:rsidRDefault="009F340B" w:rsidP="00FF47DC">
            <w:pPr>
              <w:pStyle w:val="CellBody"/>
            </w:pPr>
            <w:r w:rsidRPr="002B2ACA">
              <w:t>Name</w:t>
            </w:r>
          </w:p>
        </w:tc>
        <w:tc>
          <w:tcPr>
            <w:tcW w:w="1620" w:type="dxa"/>
          </w:tcPr>
          <w:p w14:paraId="5DE3A940"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2160" w:type="dxa"/>
          </w:tcPr>
          <w:p w14:paraId="01E0D831" w14:textId="77777777" w:rsidR="009F340B" w:rsidRPr="002B2ACA" w:rsidRDefault="009F340B" w:rsidP="00FF47DC">
            <w:pPr>
              <w:pStyle w:val="CellBody"/>
            </w:pPr>
            <w:r w:rsidRPr="002B2ACA">
              <w:t>Type</w:t>
            </w:r>
          </w:p>
        </w:tc>
        <w:tc>
          <w:tcPr>
            <w:tcW w:w="4320" w:type="dxa"/>
          </w:tcPr>
          <w:p w14:paraId="29D27E68"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52705F1A" w14:textId="77777777" w:rsidTr="00BD79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6C213EBA" w14:textId="77777777" w:rsidR="009F340B" w:rsidRPr="002B2ACA" w:rsidRDefault="009F340B" w:rsidP="00FF47DC">
            <w:pPr>
              <w:pStyle w:val="CellBody"/>
              <w:rPr>
                <w:i/>
                <w:iCs/>
              </w:rPr>
            </w:pPr>
            <w:r w:rsidRPr="002B2ACA">
              <w:t>Document Header</w:t>
            </w:r>
          </w:p>
        </w:tc>
      </w:tr>
      <w:tr w:rsidR="009F340B" w:rsidRPr="002B2ACA" w14:paraId="0E700CE1" w14:textId="77777777" w:rsidTr="00BD7900">
        <w:tc>
          <w:tcPr>
            <w:cnfStyle w:val="000010000000" w:firstRow="0" w:lastRow="0" w:firstColumn="0" w:lastColumn="0" w:oddVBand="1" w:evenVBand="0" w:oddHBand="0" w:evenHBand="0" w:firstRowFirstColumn="0" w:firstRowLastColumn="0" w:lastRowFirstColumn="0" w:lastRowLastColumn="0"/>
            <w:tcW w:w="1548" w:type="dxa"/>
          </w:tcPr>
          <w:p w14:paraId="3BFD5A43" w14:textId="35AC7527" w:rsidR="009F340B" w:rsidRPr="002B2ACA" w:rsidRDefault="001347AB" w:rsidP="00FF47DC">
            <w:pPr>
              <w:pStyle w:val="CellBody"/>
            </w:pPr>
            <w:r w:rsidRPr="002B2ACA">
              <w:t>Document</w:t>
            </w:r>
            <w:r w:rsidRPr="002B2ACA">
              <w:softHyphen/>
            </w:r>
            <w:r w:rsidR="009F340B" w:rsidRPr="002B2ACA">
              <w:t>ID</w:t>
            </w:r>
          </w:p>
        </w:tc>
        <w:tc>
          <w:tcPr>
            <w:tcW w:w="1620" w:type="dxa"/>
          </w:tcPr>
          <w:p w14:paraId="017C92D0"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2318DA34" w14:textId="77777777" w:rsidR="009F340B" w:rsidRPr="002B2ACA" w:rsidRDefault="009F340B" w:rsidP="00FF47DC">
            <w:pPr>
              <w:pStyle w:val="CellBody"/>
            </w:pPr>
            <w:r w:rsidRPr="002B2ACA">
              <w:t>IdentificationType</w:t>
            </w:r>
          </w:p>
        </w:tc>
        <w:tc>
          <w:tcPr>
            <w:tcW w:w="4320" w:type="dxa"/>
          </w:tcPr>
          <w:p w14:paraId="0B77CFEA" w14:textId="5FBD7148"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sender generates this ID that must be a unique reference compliant with naming standard defined in </w:t>
            </w:r>
            <w:r w:rsidRPr="002B2ACA">
              <w:fldChar w:fldCharType="begin"/>
            </w:r>
            <w:r w:rsidRPr="002B2ACA">
              <w:instrText xml:space="preserve"> REF _Ref77922900 \w \h  \* MERGEFORMAT </w:instrText>
            </w:r>
            <w:r w:rsidRPr="002B2ACA">
              <w:fldChar w:fldCharType="separate"/>
            </w:r>
            <w:r w:rsidR="006C2124">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6C2124" w:rsidRPr="002B2ACA">
              <w:t>Naming and Typing Conventions</w:t>
            </w:r>
            <w:r w:rsidRPr="002B2ACA">
              <w:fldChar w:fldCharType="end"/>
            </w:r>
            <w:r w:rsidRPr="002B2ACA">
              <w:t>.</w:t>
            </w:r>
          </w:p>
        </w:tc>
      </w:tr>
      <w:tr w:rsidR="009F340B" w:rsidRPr="002B2ACA" w14:paraId="0A805F6E" w14:textId="77777777" w:rsidTr="00BD79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48" w:type="dxa"/>
          </w:tcPr>
          <w:p w14:paraId="7BAACCCB" w14:textId="48EC14B6" w:rsidR="009F340B" w:rsidRPr="002B2ACA" w:rsidRDefault="009F340B" w:rsidP="00FF47DC">
            <w:pPr>
              <w:pStyle w:val="CellBody"/>
            </w:pPr>
            <w:r w:rsidRPr="002B2ACA">
              <w:t>Document</w:t>
            </w:r>
            <w:r w:rsidR="001347AB" w:rsidRPr="002B2ACA">
              <w:softHyphen/>
            </w:r>
            <w:r w:rsidRPr="002B2ACA">
              <w:t>Usage</w:t>
            </w:r>
          </w:p>
        </w:tc>
        <w:tc>
          <w:tcPr>
            <w:tcW w:w="1620" w:type="dxa"/>
          </w:tcPr>
          <w:p w14:paraId="627F8104"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50856306" w14:textId="77777777" w:rsidR="009F340B" w:rsidRPr="002B2ACA" w:rsidRDefault="009F340B" w:rsidP="00FF47DC">
            <w:pPr>
              <w:pStyle w:val="CellBody"/>
            </w:pPr>
            <w:r w:rsidRPr="002B2ACA">
              <w:t>UsageType</w:t>
            </w:r>
          </w:p>
        </w:tc>
        <w:tc>
          <w:tcPr>
            <w:tcW w:w="4320" w:type="dxa"/>
          </w:tcPr>
          <w:p w14:paraId="2834BE97"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7CBC3139" w14:textId="77777777" w:rsidTr="00BD7900">
        <w:tc>
          <w:tcPr>
            <w:cnfStyle w:val="000010000000" w:firstRow="0" w:lastRow="0" w:firstColumn="0" w:lastColumn="0" w:oddVBand="1" w:evenVBand="0" w:oddHBand="0" w:evenHBand="0" w:firstRowFirstColumn="0" w:firstRowLastColumn="0" w:lastRowFirstColumn="0" w:lastRowLastColumn="0"/>
            <w:tcW w:w="1548" w:type="dxa"/>
          </w:tcPr>
          <w:p w14:paraId="79D9B7C1" w14:textId="3FD219DB" w:rsidR="009F340B" w:rsidRPr="002B2ACA" w:rsidRDefault="009F340B" w:rsidP="00FF47DC">
            <w:pPr>
              <w:pStyle w:val="CellBody"/>
            </w:pPr>
            <w:r w:rsidRPr="002B2ACA">
              <w:t>Sender</w:t>
            </w:r>
            <w:r w:rsidR="001347AB" w:rsidRPr="002B2ACA">
              <w:softHyphen/>
            </w:r>
            <w:r w:rsidRPr="002B2ACA">
              <w:t xml:space="preserve">ID </w:t>
            </w:r>
          </w:p>
        </w:tc>
        <w:tc>
          <w:tcPr>
            <w:tcW w:w="1620" w:type="dxa"/>
          </w:tcPr>
          <w:p w14:paraId="306B5B2E"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2195B520" w14:textId="77777777" w:rsidR="009F340B" w:rsidRPr="002B2ACA" w:rsidRDefault="009F340B" w:rsidP="00FF47DC">
            <w:pPr>
              <w:pStyle w:val="CellBody"/>
            </w:pPr>
            <w:r w:rsidRPr="002B2ACA">
              <w:t>PartyType</w:t>
            </w:r>
          </w:p>
        </w:tc>
        <w:tc>
          <w:tcPr>
            <w:tcW w:w="4320" w:type="dxa"/>
          </w:tcPr>
          <w:p w14:paraId="0752560F"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02AA0EC0" w14:textId="77777777" w:rsidTr="00BD79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48" w:type="dxa"/>
          </w:tcPr>
          <w:p w14:paraId="5AB94540" w14:textId="7A456A69" w:rsidR="009F340B" w:rsidRPr="002B2ACA" w:rsidRDefault="009F340B" w:rsidP="00FF47DC">
            <w:pPr>
              <w:pStyle w:val="CellBody"/>
            </w:pPr>
            <w:r w:rsidRPr="002B2ACA">
              <w:t>Receiver</w:t>
            </w:r>
            <w:r w:rsidR="001347AB" w:rsidRPr="002B2ACA">
              <w:softHyphen/>
            </w:r>
            <w:r w:rsidRPr="002B2ACA">
              <w:t>ID</w:t>
            </w:r>
          </w:p>
        </w:tc>
        <w:tc>
          <w:tcPr>
            <w:tcW w:w="1620" w:type="dxa"/>
          </w:tcPr>
          <w:p w14:paraId="10A297AC"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48A158C8" w14:textId="77777777" w:rsidR="009F340B" w:rsidRPr="002B2ACA" w:rsidRDefault="009F340B" w:rsidP="00FF47DC">
            <w:pPr>
              <w:pStyle w:val="CellBody"/>
            </w:pPr>
            <w:r w:rsidRPr="002B2ACA">
              <w:t>PartyType</w:t>
            </w:r>
          </w:p>
        </w:tc>
        <w:tc>
          <w:tcPr>
            <w:tcW w:w="4320" w:type="dxa"/>
          </w:tcPr>
          <w:p w14:paraId="70D7CC71"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EIC Code of Receiver</w:t>
            </w:r>
          </w:p>
          <w:p w14:paraId="21CAF873" w14:textId="742F244E"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If the document to be cancelled is a Trade Confirmation then this field can contain the broker</w:t>
            </w:r>
            <w:r w:rsidR="00D4361D">
              <w:t xml:space="preserve"> </w:t>
            </w:r>
            <w:r w:rsidRPr="002B2ACA">
              <w:t>ID in case the Trade Confirmation is to be cancelled out of the Broker dialogue only.</w:t>
            </w:r>
          </w:p>
        </w:tc>
      </w:tr>
      <w:tr w:rsidR="009F340B" w:rsidRPr="002B2ACA" w14:paraId="27A98743" w14:textId="77777777" w:rsidTr="00BD7900">
        <w:tc>
          <w:tcPr>
            <w:cnfStyle w:val="000010000000" w:firstRow="0" w:lastRow="0" w:firstColumn="0" w:lastColumn="0" w:oddVBand="1" w:evenVBand="0" w:oddHBand="0" w:evenHBand="0" w:firstRowFirstColumn="0" w:firstRowLastColumn="0" w:lastRowFirstColumn="0" w:lastRowLastColumn="0"/>
            <w:tcW w:w="1548" w:type="dxa"/>
          </w:tcPr>
          <w:p w14:paraId="51048D5A" w14:textId="74E02F96" w:rsidR="009F340B" w:rsidRPr="002B2ACA" w:rsidRDefault="009F340B" w:rsidP="00FF47DC">
            <w:pPr>
              <w:pStyle w:val="CellBody"/>
            </w:pPr>
            <w:r w:rsidRPr="002B2ACA">
              <w:t>Receiver</w:t>
            </w:r>
            <w:r w:rsidR="001347AB" w:rsidRPr="002B2ACA">
              <w:softHyphen/>
            </w:r>
            <w:r w:rsidRPr="002B2ACA">
              <w:t>Role</w:t>
            </w:r>
          </w:p>
        </w:tc>
        <w:tc>
          <w:tcPr>
            <w:tcW w:w="1620" w:type="dxa"/>
          </w:tcPr>
          <w:p w14:paraId="36AF98FB"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098C9327" w14:textId="77777777" w:rsidR="009F340B" w:rsidRPr="002B2ACA" w:rsidRDefault="009F340B" w:rsidP="00FF47DC">
            <w:pPr>
              <w:pStyle w:val="CellBody"/>
            </w:pPr>
            <w:r w:rsidRPr="002B2ACA">
              <w:t>RoleType</w:t>
            </w:r>
          </w:p>
        </w:tc>
        <w:tc>
          <w:tcPr>
            <w:tcW w:w="4320" w:type="dxa"/>
          </w:tcPr>
          <w:p w14:paraId="70F5FAF5"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58A48733" w14:textId="77777777" w:rsidTr="00BD79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shd w:val="clear" w:color="auto" w:fill="D9D9D9" w:themeFill="background1" w:themeFillShade="D9"/>
          </w:tcPr>
          <w:p w14:paraId="2DB6CB5D" w14:textId="77777777" w:rsidR="009F340B" w:rsidRPr="002B2ACA" w:rsidRDefault="009F340B" w:rsidP="00FF47DC">
            <w:pPr>
              <w:pStyle w:val="CellBody"/>
              <w:rPr>
                <w:i/>
                <w:iCs/>
              </w:rPr>
            </w:pPr>
            <w:r w:rsidRPr="002B2ACA">
              <w:t>Reference Trade or Broker Confirmation Identifier</w:t>
            </w:r>
          </w:p>
        </w:tc>
      </w:tr>
      <w:tr w:rsidR="009F340B" w:rsidRPr="002B2ACA" w14:paraId="5F2CF9E8" w14:textId="77777777" w:rsidTr="00BD7900">
        <w:tc>
          <w:tcPr>
            <w:cnfStyle w:val="000010000000" w:firstRow="0" w:lastRow="0" w:firstColumn="0" w:lastColumn="0" w:oddVBand="1" w:evenVBand="0" w:oddHBand="0" w:evenHBand="0" w:firstRowFirstColumn="0" w:firstRowLastColumn="0" w:lastRowFirstColumn="0" w:lastRowLastColumn="0"/>
            <w:tcW w:w="1548" w:type="dxa"/>
          </w:tcPr>
          <w:p w14:paraId="3AE39641" w14:textId="0006DBC2" w:rsidR="009F340B" w:rsidRPr="002B2ACA" w:rsidRDefault="009F340B" w:rsidP="00FF47DC">
            <w:pPr>
              <w:pStyle w:val="CellBody"/>
            </w:pPr>
            <w:r w:rsidRPr="002B2ACA">
              <w:t>Referenced</w:t>
            </w:r>
            <w:r w:rsidR="001347AB" w:rsidRPr="002B2ACA">
              <w:softHyphen/>
            </w:r>
            <w:r w:rsidRPr="002B2ACA">
              <w:t>Document</w:t>
            </w:r>
            <w:r w:rsidR="001347AB" w:rsidRPr="002B2ACA">
              <w:softHyphen/>
            </w:r>
            <w:r w:rsidRPr="002B2ACA">
              <w:t>ID</w:t>
            </w:r>
          </w:p>
        </w:tc>
        <w:tc>
          <w:tcPr>
            <w:tcW w:w="1620" w:type="dxa"/>
          </w:tcPr>
          <w:p w14:paraId="48081693"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2160" w:type="dxa"/>
          </w:tcPr>
          <w:p w14:paraId="7956F2DF" w14:textId="77777777" w:rsidR="009F340B" w:rsidRPr="002B2ACA" w:rsidRDefault="009F340B" w:rsidP="00FF47DC">
            <w:pPr>
              <w:pStyle w:val="CellBody"/>
            </w:pPr>
            <w:r w:rsidRPr="002B2ACA">
              <w:t>IdentificationType</w:t>
            </w:r>
          </w:p>
        </w:tc>
        <w:tc>
          <w:tcPr>
            <w:tcW w:w="4320" w:type="dxa"/>
          </w:tcPr>
          <w:p w14:paraId="17B03D51"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Document ID of the cancelled trade or broker confirmation or Tear-Up Request</w:t>
            </w:r>
          </w:p>
        </w:tc>
      </w:tr>
      <w:tr w:rsidR="009F340B" w:rsidRPr="002B2ACA" w14:paraId="17AAA99A" w14:textId="77777777" w:rsidTr="00BD79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48" w:type="dxa"/>
          </w:tcPr>
          <w:p w14:paraId="5B7C1CEF" w14:textId="32A13218" w:rsidR="009F340B" w:rsidRPr="002B2ACA" w:rsidRDefault="009F340B" w:rsidP="00FF47DC">
            <w:pPr>
              <w:pStyle w:val="CellBody"/>
            </w:pPr>
            <w:r w:rsidRPr="002B2ACA">
              <w:t>Referenced</w:t>
            </w:r>
            <w:r w:rsidR="001347AB" w:rsidRPr="002B2ACA">
              <w:softHyphen/>
            </w:r>
            <w:r w:rsidRPr="002B2ACA">
              <w:t>Document</w:t>
            </w:r>
            <w:r w:rsidR="001347AB" w:rsidRPr="002B2ACA">
              <w:softHyphen/>
            </w:r>
            <w:r w:rsidRPr="002B2ACA">
              <w:t>Version</w:t>
            </w:r>
          </w:p>
        </w:tc>
        <w:tc>
          <w:tcPr>
            <w:tcW w:w="1620" w:type="dxa"/>
          </w:tcPr>
          <w:p w14:paraId="436EECFE"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Conditional</w:t>
            </w:r>
          </w:p>
        </w:tc>
        <w:tc>
          <w:tcPr>
            <w:cnfStyle w:val="000010000000" w:firstRow="0" w:lastRow="0" w:firstColumn="0" w:lastColumn="0" w:oddVBand="1" w:evenVBand="0" w:oddHBand="0" w:evenHBand="0" w:firstRowFirstColumn="0" w:firstRowLastColumn="0" w:lastRowFirstColumn="0" w:lastRowLastColumn="0"/>
            <w:tcW w:w="2160" w:type="dxa"/>
          </w:tcPr>
          <w:p w14:paraId="1186A2E5" w14:textId="77777777" w:rsidR="009F340B" w:rsidRPr="002B2ACA" w:rsidRDefault="009F340B" w:rsidP="00FF47DC">
            <w:pPr>
              <w:pStyle w:val="CellBody"/>
            </w:pPr>
            <w:r w:rsidRPr="002B2ACA">
              <w:t>VersionType</w:t>
            </w:r>
          </w:p>
        </w:tc>
        <w:tc>
          <w:tcPr>
            <w:tcW w:w="4320" w:type="dxa"/>
          </w:tcPr>
          <w:p w14:paraId="7523DDC4"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Version number of the cancelled trade or broker confirmation.</w:t>
            </w:r>
          </w:p>
          <w:p w14:paraId="7BFF9957"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Must be present if referenced document is a trade confirmation or broker confirmation. Otherwise must be omitted.</w:t>
            </w:r>
          </w:p>
        </w:tc>
      </w:tr>
    </w:tbl>
    <w:p w14:paraId="7A6494BB" w14:textId="2529A1EA" w:rsidR="009F340B" w:rsidRPr="002B2ACA" w:rsidRDefault="009F340B" w:rsidP="00054CCC">
      <w:pPr>
        <w:pStyle w:val="berschrift3"/>
      </w:pPr>
      <w:bookmarkStart w:id="295" w:name="_Toc70378630"/>
      <w:bookmarkStart w:id="296" w:name="_Toc179107788"/>
      <w:r w:rsidRPr="002B2ACA">
        <w:lastRenderedPageBreak/>
        <w:t>Document</w:t>
      </w:r>
      <w:r w:rsidR="008C338B">
        <w:t>-</w:t>
      </w:r>
      <w:r w:rsidRPr="002B2ACA">
        <w:t>specific Business Rules</w:t>
      </w:r>
      <w:bookmarkEnd w:id="295"/>
      <w:bookmarkEnd w:id="296"/>
      <w:r w:rsidR="008C338B">
        <w:t xml:space="preserve"> for Cancellations</w:t>
      </w:r>
    </w:p>
    <w:p w14:paraId="7FAAB41A" w14:textId="77777777" w:rsidR="009F340B" w:rsidRPr="002B2ACA" w:rsidRDefault="009F340B" w:rsidP="00524DE5">
      <w:r w:rsidRPr="002B2ACA">
        <w:t>Business rules AUT001 through AUT012 concern document construction.</w:t>
      </w:r>
    </w:p>
    <w:p w14:paraId="5F185936" w14:textId="0169EF71" w:rsidR="008C338B" w:rsidRDefault="008C338B" w:rsidP="008C338B">
      <w:pPr>
        <w:pStyle w:val="TableNumber"/>
      </w:pPr>
      <w:bookmarkStart w:id="297" w:name="_Toc230170457"/>
      <w:r>
        <w:t xml:space="preserve">Table </w:t>
      </w:r>
      <w:r>
        <w:fldChar w:fldCharType="begin"/>
      </w:r>
      <w:r>
        <w:instrText xml:space="preserve"> SEQ Table \* ARABIC </w:instrText>
      </w:r>
      <w:r>
        <w:fldChar w:fldCharType="separate"/>
      </w:r>
      <w:r w:rsidR="006C2124">
        <w:rPr>
          <w:noProof/>
        </w:rPr>
        <w:t>6</w:t>
      </w:r>
      <w:r>
        <w:fldChar w:fldCharType="end"/>
      </w:r>
      <w:r>
        <w:t xml:space="preserve">: </w:t>
      </w:r>
      <w:r w:rsidRPr="00050EB2">
        <w:t xml:space="preserve">Business Rules for </w:t>
      </w:r>
      <w:r>
        <w:t>Cancellation Documents</w:t>
      </w:r>
      <w:bookmarkEnd w:id="297"/>
    </w:p>
    <w:tbl>
      <w:tblPr>
        <w:tblStyle w:val="EFETtable"/>
        <w:tblW w:w="5000" w:type="pct"/>
        <w:tblLayout w:type="fixed"/>
        <w:tblLook w:val="0020" w:firstRow="1" w:lastRow="0" w:firstColumn="0" w:lastColumn="0" w:noHBand="0" w:noVBand="0"/>
      </w:tblPr>
      <w:tblGrid>
        <w:gridCol w:w="1220"/>
        <w:gridCol w:w="8124"/>
      </w:tblGrid>
      <w:tr w:rsidR="009F340B" w:rsidRPr="002B2ACA" w14:paraId="26311C7D" w14:textId="77777777" w:rsidTr="008C338B">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220" w:type="dxa"/>
          </w:tcPr>
          <w:p w14:paraId="25ECB46F" w14:textId="77777777" w:rsidR="009F340B" w:rsidRPr="002B2ACA" w:rsidRDefault="009F340B" w:rsidP="00FF47DC">
            <w:pPr>
              <w:pStyle w:val="CellBody"/>
            </w:pPr>
            <w:r w:rsidRPr="002B2ACA">
              <w:t>ID</w:t>
            </w:r>
          </w:p>
        </w:tc>
        <w:tc>
          <w:tcPr>
            <w:tcW w:w="8124" w:type="dxa"/>
          </w:tcPr>
          <w:p w14:paraId="04D2CDE2" w14:textId="77777777" w:rsidR="009F340B" w:rsidRPr="002B2ACA" w:rsidRDefault="009F340B" w:rsidP="00FF47DC">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21A0F0F4"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20" w:type="dxa"/>
          </w:tcPr>
          <w:p w14:paraId="451EA287" w14:textId="77777777" w:rsidR="009F340B" w:rsidRPr="002B2ACA" w:rsidRDefault="009F340B" w:rsidP="00FF47DC">
            <w:pPr>
              <w:pStyle w:val="CellBody"/>
            </w:pPr>
            <w:r w:rsidRPr="002B2ACA">
              <w:t>CAN001</w:t>
            </w:r>
          </w:p>
        </w:tc>
        <w:tc>
          <w:tcPr>
            <w:tcW w:w="8124" w:type="dxa"/>
          </w:tcPr>
          <w:p w14:paraId="434DFAF2"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A Cancellation document references a single trade or broker confirmation document or Tear-Up Request.</w:t>
            </w:r>
          </w:p>
        </w:tc>
      </w:tr>
      <w:tr w:rsidR="009F340B" w:rsidRPr="002B2ACA" w14:paraId="1678B59E" w14:textId="77777777" w:rsidTr="008C338B">
        <w:tc>
          <w:tcPr>
            <w:cnfStyle w:val="000010000000" w:firstRow="0" w:lastRow="0" w:firstColumn="0" w:lastColumn="0" w:oddVBand="1" w:evenVBand="0" w:oddHBand="0" w:evenHBand="0" w:firstRowFirstColumn="0" w:firstRowLastColumn="0" w:lastRowFirstColumn="0" w:lastRowLastColumn="0"/>
            <w:tcW w:w="1220" w:type="dxa"/>
          </w:tcPr>
          <w:p w14:paraId="36488EB8" w14:textId="77777777" w:rsidR="009F340B" w:rsidRPr="002B2ACA" w:rsidRDefault="009F340B" w:rsidP="00FF47DC">
            <w:pPr>
              <w:pStyle w:val="CellBody"/>
            </w:pPr>
            <w:r w:rsidRPr="002B2ACA">
              <w:t>CAN002</w:t>
            </w:r>
          </w:p>
        </w:tc>
        <w:tc>
          <w:tcPr>
            <w:tcW w:w="8124" w:type="dxa"/>
          </w:tcPr>
          <w:p w14:paraId="1897E6AA" w14:textId="77777777" w:rsidR="009F340B" w:rsidRPr="002B2ACA" w:rsidRDefault="009F340B" w:rsidP="00FF47DC">
            <w:pPr>
              <w:pStyle w:val="CellBody"/>
              <w:cnfStyle w:val="000000000000" w:firstRow="0" w:lastRow="0" w:firstColumn="0" w:lastColumn="0" w:oddVBand="0" w:evenVBand="0" w:oddHBand="0" w:evenHBand="0" w:firstRowFirstColumn="0" w:firstRowLastColumn="0" w:lastRowFirstColumn="0" w:lastRowLastColumn="0"/>
            </w:pPr>
            <w:r w:rsidRPr="002B2ACA">
              <w:t>A document that is received with the same identification shall be rejected as a duplicate.</w:t>
            </w:r>
          </w:p>
        </w:tc>
      </w:tr>
      <w:tr w:rsidR="009F340B" w:rsidRPr="002B2ACA" w14:paraId="43E84491"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20" w:type="dxa"/>
          </w:tcPr>
          <w:p w14:paraId="2FDC282B" w14:textId="77777777" w:rsidR="009F340B" w:rsidRPr="002B2ACA" w:rsidRDefault="009F340B" w:rsidP="00FF47DC">
            <w:pPr>
              <w:pStyle w:val="CellBody"/>
            </w:pPr>
            <w:r w:rsidRPr="002B2ACA">
              <w:t>CAN003</w:t>
            </w:r>
          </w:p>
        </w:tc>
        <w:tc>
          <w:tcPr>
            <w:tcW w:w="8124" w:type="dxa"/>
          </w:tcPr>
          <w:p w14:paraId="2BFDD52F" w14:textId="77777777" w:rsidR="009F340B" w:rsidRPr="002B2ACA" w:rsidRDefault="009F340B" w:rsidP="00FF47DC">
            <w:pPr>
              <w:pStyle w:val="CellBody"/>
              <w:cnfStyle w:val="000000100000" w:firstRow="0" w:lastRow="0" w:firstColumn="0" w:lastColumn="0" w:oddVBand="0" w:evenVBand="0" w:oddHBand="1" w:evenHBand="0" w:firstRowFirstColumn="0" w:firstRowLastColumn="0" w:lastRowFirstColumn="0" w:lastRowLastColumn="0"/>
            </w:pPr>
            <w:r w:rsidRPr="002B2ACA">
              <w:t>A cancellation document transmission shall always be answered with an acknowledgement/rejection document depending on the status of the original document.</w:t>
            </w:r>
          </w:p>
        </w:tc>
      </w:tr>
    </w:tbl>
    <w:p w14:paraId="2697D266" w14:textId="44023ACA" w:rsidR="009F340B" w:rsidRPr="002B2ACA" w:rsidRDefault="009F340B" w:rsidP="00524DE5">
      <w:pPr>
        <w:pStyle w:val="berschrift2"/>
      </w:pPr>
      <w:bookmarkStart w:id="298" w:name="_Toc221538904"/>
      <w:bookmarkStart w:id="299" w:name="_Toc221538905"/>
      <w:bookmarkStart w:id="300" w:name="_Toc221538906"/>
      <w:bookmarkStart w:id="301" w:name="_Toc70378635"/>
      <w:bookmarkStart w:id="302" w:name="_Toc179107790"/>
      <w:bookmarkStart w:id="303" w:name="_Toc230170953"/>
      <w:bookmarkEnd w:id="298"/>
      <w:bookmarkEnd w:id="299"/>
      <w:bookmarkEnd w:id="300"/>
      <w:r w:rsidRPr="002B2ACA">
        <w:t xml:space="preserve">Acknowledgement </w:t>
      </w:r>
      <w:bookmarkEnd w:id="301"/>
      <w:r w:rsidRPr="002B2ACA">
        <w:t>Document</w:t>
      </w:r>
      <w:bookmarkEnd w:id="302"/>
      <w:bookmarkEnd w:id="303"/>
    </w:p>
    <w:p w14:paraId="296F5930" w14:textId="77777777" w:rsidR="009F340B" w:rsidRPr="002B2ACA" w:rsidRDefault="009F340B" w:rsidP="009F340B">
      <w:r w:rsidRPr="002B2ACA">
        <w:t>An Acknowledgement document is sent when an eCM document (except Acknowledgement and Rejection documents) are well-processed.</w:t>
      </w:r>
    </w:p>
    <w:tbl>
      <w:tblPr>
        <w:tblStyle w:val="EFETtable"/>
        <w:tblW w:w="5000" w:type="pct"/>
        <w:tblLayout w:type="fixed"/>
        <w:tblLook w:val="0020" w:firstRow="1" w:lastRow="0" w:firstColumn="0" w:lastColumn="0" w:noHBand="0" w:noVBand="0"/>
      </w:tblPr>
      <w:tblGrid>
        <w:gridCol w:w="1329"/>
        <w:gridCol w:w="1398"/>
        <w:gridCol w:w="1224"/>
        <w:gridCol w:w="5393"/>
      </w:tblGrid>
      <w:tr w:rsidR="009F340B" w:rsidRPr="002B2ACA" w14:paraId="25142BE1"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4BC5DEBF" w14:textId="77777777" w:rsidR="009F340B" w:rsidRPr="002B2ACA" w:rsidRDefault="009F340B" w:rsidP="00560F5D">
            <w:pPr>
              <w:pStyle w:val="CellBody"/>
            </w:pPr>
            <w:r w:rsidRPr="002B2ACA">
              <w:t>Name</w:t>
            </w:r>
          </w:p>
        </w:tc>
        <w:tc>
          <w:tcPr>
            <w:tcW w:w="1440" w:type="dxa"/>
          </w:tcPr>
          <w:p w14:paraId="00FF169D" w14:textId="77777777" w:rsidR="009F340B" w:rsidRPr="002B2ACA" w:rsidRDefault="009F340B" w:rsidP="00560F5D">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5513349D" w14:textId="77777777" w:rsidR="009F340B" w:rsidRPr="002B2ACA" w:rsidRDefault="009F340B" w:rsidP="00560F5D">
            <w:pPr>
              <w:pStyle w:val="CellBody"/>
            </w:pPr>
            <w:r w:rsidRPr="002B2ACA">
              <w:t>Type</w:t>
            </w:r>
          </w:p>
        </w:tc>
        <w:tc>
          <w:tcPr>
            <w:tcW w:w="5580" w:type="dxa"/>
          </w:tcPr>
          <w:p w14:paraId="5CD651FD" w14:textId="77777777" w:rsidR="009F340B" w:rsidRPr="002B2ACA" w:rsidRDefault="009F340B" w:rsidP="00560F5D">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7A0BB0BA"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tcBorders>
              <w:top w:val="none" w:sz="0" w:space="0" w:color="auto"/>
              <w:left w:val="none" w:sz="0" w:space="0" w:color="auto"/>
              <w:bottom w:val="none" w:sz="0" w:space="0" w:color="auto"/>
              <w:right w:val="none" w:sz="0" w:space="0" w:color="auto"/>
            </w:tcBorders>
            <w:shd w:val="clear" w:color="auto" w:fill="D9D9D9" w:themeFill="background1" w:themeFillShade="D9"/>
          </w:tcPr>
          <w:p w14:paraId="11E42FD5" w14:textId="77777777" w:rsidR="009F340B" w:rsidRPr="002B2ACA" w:rsidRDefault="009F340B" w:rsidP="00560F5D">
            <w:pPr>
              <w:pStyle w:val="CellBody"/>
            </w:pPr>
            <w:r w:rsidRPr="002B2ACA">
              <w:t>Document Header</w:t>
            </w:r>
          </w:p>
        </w:tc>
      </w:tr>
      <w:tr w:rsidR="009F340B" w:rsidRPr="002B2ACA" w14:paraId="33F4D55C"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2D87D22C" w14:textId="7AE530FA" w:rsidR="009F340B" w:rsidRPr="002B2ACA" w:rsidRDefault="001347AB" w:rsidP="00560F5D">
            <w:pPr>
              <w:pStyle w:val="CellBody"/>
            </w:pPr>
            <w:r w:rsidRPr="002B2ACA">
              <w:t>Document</w:t>
            </w:r>
            <w:r w:rsidRPr="002B2ACA">
              <w:softHyphen/>
            </w:r>
            <w:r w:rsidR="009F340B" w:rsidRPr="002B2ACA">
              <w:t>ID</w:t>
            </w:r>
          </w:p>
        </w:tc>
        <w:tc>
          <w:tcPr>
            <w:tcW w:w="1440" w:type="dxa"/>
          </w:tcPr>
          <w:p w14:paraId="4E96AC8A"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0565F9B6" w14:textId="77777777" w:rsidR="009F340B" w:rsidRPr="002B2ACA" w:rsidRDefault="009F340B" w:rsidP="00560F5D">
            <w:pPr>
              <w:pStyle w:val="CellBody"/>
            </w:pPr>
            <w:r w:rsidRPr="002B2ACA">
              <w:t>Identification</w:t>
            </w:r>
            <w:r w:rsidRPr="002B2ACA">
              <w:softHyphen/>
              <w:t>Type</w:t>
            </w:r>
          </w:p>
        </w:tc>
        <w:tc>
          <w:tcPr>
            <w:tcW w:w="5580" w:type="dxa"/>
          </w:tcPr>
          <w:p w14:paraId="34296AD9" w14:textId="3F34E92F"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sender generates this ID that must be a unique reference compliant with naming standard defined in </w:t>
            </w:r>
            <w:r w:rsidRPr="002B2ACA">
              <w:fldChar w:fldCharType="begin"/>
            </w:r>
            <w:r w:rsidRPr="002B2ACA">
              <w:instrText xml:space="preserve"> REF _Ref77922900 \w \h  \* MERGEFORMAT </w:instrText>
            </w:r>
            <w:r w:rsidRPr="002B2ACA">
              <w:fldChar w:fldCharType="separate"/>
            </w:r>
            <w:r w:rsidR="006C2124">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6C2124" w:rsidRPr="002B2ACA">
              <w:t>Naming and Typing Conventions</w:t>
            </w:r>
            <w:r w:rsidRPr="002B2ACA">
              <w:fldChar w:fldCharType="end"/>
            </w:r>
            <w:r w:rsidRPr="002B2ACA">
              <w:t>.</w:t>
            </w:r>
          </w:p>
        </w:tc>
      </w:tr>
      <w:tr w:rsidR="009F340B" w:rsidRPr="002B2ACA" w14:paraId="78A4CD5D"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52A9EBAF" w14:textId="1B2E322D" w:rsidR="009F340B" w:rsidRPr="002B2ACA" w:rsidRDefault="009F340B" w:rsidP="00560F5D">
            <w:pPr>
              <w:pStyle w:val="CellBody"/>
            </w:pPr>
            <w:r w:rsidRPr="002B2ACA">
              <w:t>Document</w:t>
            </w:r>
            <w:r w:rsidR="001347AB" w:rsidRPr="002B2ACA">
              <w:softHyphen/>
            </w:r>
            <w:r w:rsidRPr="002B2ACA">
              <w:t>Usage</w:t>
            </w:r>
          </w:p>
        </w:tc>
        <w:tc>
          <w:tcPr>
            <w:tcW w:w="1440" w:type="dxa"/>
            <w:tcBorders>
              <w:top w:val="none" w:sz="0" w:space="0" w:color="auto"/>
              <w:bottom w:val="none" w:sz="0" w:space="0" w:color="auto"/>
            </w:tcBorders>
          </w:tcPr>
          <w:p w14:paraId="5BC37A6E"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753CB057" w14:textId="77777777" w:rsidR="009F340B" w:rsidRPr="002B2ACA" w:rsidRDefault="009F340B" w:rsidP="00560F5D">
            <w:pPr>
              <w:pStyle w:val="CellBody"/>
            </w:pPr>
            <w:r w:rsidRPr="002B2ACA">
              <w:t>UsageType</w:t>
            </w:r>
          </w:p>
        </w:tc>
        <w:tc>
          <w:tcPr>
            <w:tcW w:w="5580" w:type="dxa"/>
            <w:tcBorders>
              <w:top w:val="none" w:sz="0" w:space="0" w:color="auto"/>
              <w:bottom w:val="none" w:sz="0" w:space="0" w:color="auto"/>
            </w:tcBorders>
          </w:tcPr>
          <w:p w14:paraId="3445E667"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5EC5D5DC"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656761B8" w14:textId="7D14A6FF" w:rsidR="009F340B" w:rsidRPr="002B2ACA" w:rsidRDefault="009F340B" w:rsidP="00560F5D">
            <w:pPr>
              <w:pStyle w:val="CellBody"/>
            </w:pPr>
            <w:r w:rsidRPr="002B2ACA">
              <w:t>Sender</w:t>
            </w:r>
            <w:r w:rsidR="001347AB" w:rsidRPr="002B2ACA">
              <w:softHyphen/>
            </w:r>
            <w:r w:rsidRPr="002B2ACA">
              <w:t xml:space="preserve">ID </w:t>
            </w:r>
          </w:p>
        </w:tc>
        <w:tc>
          <w:tcPr>
            <w:tcW w:w="1440" w:type="dxa"/>
          </w:tcPr>
          <w:p w14:paraId="4A1CB047"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49A364DD" w14:textId="77777777" w:rsidR="009F340B" w:rsidRPr="002B2ACA" w:rsidRDefault="009F340B" w:rsidP="00560F5D">
            <w:pPr>
              <w:pStyle w:val="CellBody"/>
            </w:pPr>
            <w:r w:rsidRPr="002B2ACA">
              <w:t>PartyType</w:t>
            </w:r>
          </w:p>
        </w:tc>
        <w:tc>
          <w:tcPr>
            <w:tcW w:w="5580" w:type="dxa"/>
          </w:tcPr>
          <w:p w14:paraId="1C6160A8"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480321B1"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66AA480A" w14:textId="2FBB2163" w:rsidR="009F340B" w:rsidRPr="002B2ACA" w:rsidRDefault="009F340B" w:rsidP="00560F5D">
            <w:pPr>
              <w:pStyle w:val="CellBody"/>
            </w:pPr>
            <w:r w:rsidRPr="002B2ACA">
              <w:t>Receiver</w:t>
            </w:r>
            <w:r w:rsidR="001347AB" w:rsidRPr="002B2ACA">
              <w:softHyphen/>
            </w:r>
            <w:r w:rsidRPr="002B2ACA">
              <w:t>ID</w:t>
            </w:r>
          </w:p>
        </w:tc>
        <w:tc>
          <w:tcPr>
            <w:tcW w:w="1440" w:type="dxa"/>
            <w:tcBorders>
              <w:top w:val="none" w:sz="0" w:space="0" w:color="auto"/>
              <w:bottom w:val="none" w:sz="0" w:space="0" w:color="auto"/>
            </w:tcBorders>
          </w:tcPr>
          <w:p w14:paraId="2D9A8FC9"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1D8AD7EE" w14:textId="77777777" w:rsidR="009F340B" w:rsidRPr="002B2ACA" w:rsidRDefault="009F340B" w:rsidP="00560F5D">
            <w:pPr>
              <w:pStyle w:val="CellBody"/>
            </w:pPr>
            <w:r w:rsidRPr="002B2ACA">
              <w:t>PartyType</w:t>
            </w:r>
          </w:p>
        </w:tc>
        <w:tc>
          <w:tcPr>
            <w:tcW w:w="5580" w:type="dxa"/>
            <w:tcBorders>
              <w:top w:val="none" w:sz="0" w:space="0" w:color="auto"/>
              <w:bottom w:val="none" w:sz="0" w:space="0" w:color="auto"/>
            </w:tcBorders>
          </w:tcPr>
          <w:p w14:paraId="728A8AFE"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57759446"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3B306109" w14:textId="6A0FE1FD" w:rsidR="009F340B" w:rsidRPr="002B2ACA" w:rsidRDefault="009F340B" w:rsidP="00560F5D">
            <w:pPr>
              <w:pStyle w:val="CellBody"/>
            </w:pPr>
            <w:r w:rsidRPr="002B2ACA">
              <w:t>Receiver</w:t>
            </w:r>
            <w:r w:rsidR="001347AB" w:rsidRPr="002B2ACA">
              <w:softHyphen/>
            </w:r>
            <w:r w:rsidRPr="002B2ACA">
              <w:t>Role</w:t>
            </w:r>
          </w:p>
        </w:tc>
        <w:tc>
          <w:tcPr>
            <w:tcW w:w="1440" w:type="dxa"/>
          </w:tcPr>
          <w:p w14:paraId="4A077906"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1BBAC475" w14:textId="77777777" w:rsidR="009F340B" w:rsidRPr="002B2ACA" w:rsidRDefault="009F340B" w:rsidP="00560F5D">
            <w:pPr>
              <w:pStyle w:val="CellBody"/>
            </w:pPr>
            <w:r w:rsidRPr="002B2ACA">
              <w:t>RoleType</w:t>
            </w:r>
          </w:p>
        </w:tc>
        <w:tc>
          <w:tcPr>
            <w:tcW w:w="5580" w:type="dxa"/>
          </w:tcPr>
          <w:p w14:paraId="670F77D8"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532468CB"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tcBorders>
              <w:top w:val="none" w:sz="0" w:space="0" w:color="auto"/>
              <w:left w:val="none" w:sz="0" w:space="0" w:color="auto"/>
              <w:bottom w:val="none" w:sz="0" w:space="0" w:color="auto"/>
              <w:right w:val="none" w:sz="0" w:space="0" w:color="auto"/>
            </w:tcBorders>
            <w:shd w:val="clear" w:color="auto" w:fill="D9D9D9" w:themeFill="background1" w:themeFillShade="D9"/>
          </w:tcPr>
          <w:p w14:paraId="54C63677" w14:textId="77777777" w:rsidR="009F340B" w:rsidRPr="002B2ACA" w:rsidRDefault="009F340B" w:rsidP="00560F5D">
            <w:pPr>
              <w:pStyle w:val="CellBody"/>
            </w:pPr>
            <w:r w:rsidRPr="002B2ACA">
              <w:t>REFERENCE Document Identifier</w:t>
            </w:r>
          </w:p>
        </w:tc>
      </w:tr>
      <w:tr w:rsidR="009F340B" w:rsidRPr="002B2ACA" w14:paraId="16993A21"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36D50D5C" w14:textId="77777777" w:rsidR="009F340B" w:rsidRPr="002B2ACA" w:rsidRDefault="009F340B" w:rsidP="00560F5D">
            <w:pPr>
              <w:pStyle w:val="CellBody"/>
            </w:pPr>
            <w:r w:rsidRPr="002B2ACA">
              <w:t>Referenced</w:t>
            </w:r>
            <w:r w:rsidRPr="002B2ACA">
              <w:softHyphen/>
              <w:t>Document</w:t>
            </w:r>
            <w:r w:rsidRPr="002B2ACA">
              <w:softHyphen/>
              <w:t>Type</w:t>
            </w:r>
          </w:p>
        </w:tc>
        <w:tc>
          <w:tcPr>
            <w:tcW w:w="1440" w:type="dxa"/>
          </w:tcPr>
          <w:p w14:paraId="266E658E"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743AB7F9" w14:textId="77777777" w:rsidR="009F340B" w:rsidRPr="002B2ACA" w:rsidRDefault="009F340B" w:rsidP="00560F5D">
            <w:pPr>
              <w:pStyle w:val="CellBody"/>
            </w:pPr>
            <w:r w:rsidRPr="002B2ACA">
              <w:t>Document</w:t>
            </w:r>
            <w:r w:rsidRPr="002B2ACA">
              <w:softHyphen/>
              <w:t>Type</w:t>
            </w:r>
          </w:p>
        </w:tc>
        <w:tc>
          <w:tcPr>
            <w:tcW w:w="5580" w:type="dxa"/>
          </w:tcPr>
          <w:p w14:paraId="0BB0BEED"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Used to identify the document type of the referenced document.</w:t>
            </w:r>
          </w:p>
        </w:tc>
      </w:tr>
      <w:tr w:rsidR="009F340B" w:rsidRPr="002B2ACA" w14:paraId="6675F47E"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0F57C807" w14:textId="46A5AE6D" w:rsidR="009F340B" w:rsidRPr="002B2ACA" w:rsidRDefault="009F340B" w:rsidP="00560F5D">
            <w:pPr>
              <w:pStyle w:val="CellBody"/>
            </w:pPr>
            <w:r w:rsidRPr="002B2ACA">
              <w:t>Reference</w:t>
            </w:r>
            <w:r w:rsidR="001347AB" w:rsidRPr="002B2ACA">
              <w:softHyphen/>
            </w:r>
            <w:r w:rsidRPr="002B2ACA">
              <w:t>Document</w:t>
            </w:r>
            <w:r w:rsidR="001347AB" w:rsidRPr="002B2ACA">
              <w:softHyphen/>
            </w:r>
            <w:r w:rsidRPr="002B2ACA">
              <w:t>ID</w:t>
            </w:r>
          </w:p>
        </w:tc>
        <w:tc>
          <w:tcPr>
            <w:tcW w:w="1440" w:type="dxa"/>
            <w:tcBorders>
              <w:top w:val="none" w:sz="0" w:space="0" w:color="auto"/>
              <w:bottom w:val="none" w:sz="0" w:space="0" w:color="auto"/>
            </w:tcBorders>
          </w:tcPr>
          <w:p w14:paraId="35A16552"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0BB8DE26" w14:textId="77777777" w:rsidR="009F340B" w:rsidRPr="002B2ACA" w:rsidRDefault="009F340B" w:rsidP="00560F5D">
            <w:pPr>
              <w:pStyle w:val="CellBody"/>
            </w:pPr>
            <w:r w:rsidRPr="002B2ACA">
              <w:t>Identification</w:t>
            </w:r>
            <w:r w:rsidRPr="002B2ACA">
              <w:softHyphen/>
              <w:t>Type</w:t>
            </w:r>
          </w:p>
        </w:tc>
        <w:tc>
          <w:tcPr>
            <w:tcW w:w="5580" w:type="dxa"/>
            <w:tcBorders>
              <w:top w:val="none" w:sz="0" w:space="0" w:color="auto"/>
              <w:bottom w:val="none" w:sz="0" w:space="0" w:color="auto"/>
            </w:tcBorders>
          </w:tcPr>
          <w:p w14:paraId="4E2F05BC"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The ID of the document that is being acknowledged.</w:t>
            </w:r>
          </w:p>
          <w:p w14:paraId="7CFBE465"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2CB97293"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56318513" w14:textId="610BF981" w:rsidR="009F340B" w:rsidRPr="002B2ACA" w:rsidRDefault="009F340B" w:rsidP="00560F5D">
            <w:pPr>
              <w:pStyle w:val="CellBody"/>
            </w:pPr>
            <w:r w:rsidRPr="002B2ACA">
              <w:t>Referenced</w:t>
            </w:r>
            <w:r w:rsidR="001347AB" w:rsidRPr="002B2ACA">
              <w:softHyphen/>
            </w:r>
            <w:r w:rsidRPr="002B2ACA">
              <w:t>Document</w:t>
            </w:r>
            <w:r w:rsidR="001347AB" w:rsidRPr="002B2ACA">
              <w:softHyphen/>
            </w:r>
            <w:r w:rsidRPr="002B2ACA">
              <w:t>Version</w:t>
            </w:r>
          </w:p>
        </w:tc>
        <w:tc>
          <w:tcPr>
            <w:tcW w:w="1440" w:type="dxa"/>
          </w:tcPr>
          <w:p w14:paraId="44CB1B0B"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Conditional</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3ED9597A" w14:textId="77777777" w:rsidR="009F340B" w:rsidRPr="002B2ACA" w:rsidRDefault="009F340B" w:rsidP="00560F5D">
            <w:pPr>
              <w:pStyle w:val="CellBody"/>
            </w:pPr>
            <w:r w:rsidRPr="002B2ACA">
              <w:t>Version</w:t>
            </w:r>
            <w:r w:rsidRPr="002B2ACA">
              <w:softHyphen/>
              <w:t>Type</w:t>
            </w:r>
          </w:p>
        </w:tc>
        <w:tc>
          <w:tcPr>
            <w:tcW w:w="5580" w:type="dxa"/>
          </w:tcPr>
          <w:p w14:paraId="48602D5F" w14:textId="2F13CAAA" w:rsidR="009F340B" w:rsidRPr="002B2ACA" w:rsidRDefault="009F340B" w:rsidP="00EB2504">
            <w:pPr>
              <w:pStyle w:val="CellBody"/>
              <w:cnfStyle w:val="000000000000" w:firstRow="0" w:lastRow="0" w:firstColumn="0" w:lastColumn="0" w:oddVBand="0" w:evenVBand="0" w:oddHBand="0" w:evenHBand="0" w:firstRowFirstColumn="0" w:firstRowLastColumn="0" w:lastRowFirstColumn="0" w:lastRowLastColumn="0"/>
            </w:pPr>
            <w:r w:rsidRPr="002B2ACA">
              <w:t>Only in case of trade confirmations: The version of the trade confirmation that is being rejected. Otherwise, this element is not used.</w:t>
            </w:r>
          </w:p>
        </w:tc>
      </w:tr>
    </w:tbl>
    <w:p w14:paraId="72A64EAC" w14:textId="4EF49A65" w:rsidR="009F340B" w:rsidRPr="002B2ACA" w:rsidRDefault="009F340B" w:rsidP="00524DE5">
      <w:pPr>
        <w:pStyle w:val="berschrift2"/>
      </w:pPr>
      <w:bookmarkStart w:id="304" w:name="_Toc221538908"/>
      <w:bookmarkStart w:id="305" w:name="_Toc221538909"/>
      <w:bookmarkStart w:id="306" w:name="_Toc221538910"/>
      <w:bookmarkStart w:id="307" w:name="_Toc45860658"/>
      <w:bookmarkStart w:id="308" w:name="_Toc179107792"/>
      <w:bookmarkStart w:id="309" w:name="_Toc230170954"/>
      <w:bookmarkEnd w:id="304"/>
      <w:bookmarkEnd w:id="305"/>
      <w:bookmarkEnd w:id="306"/>
      <w:r w:rsidRPr="002B2ACA">
        <w:t>Rejection Document</w:t>
      </w:r>
      <w:bookmarkEnd w:id="307"/>
      <w:bookmarkEnd w:id="308"/>
      <w:bookmarkEnd w:id="309"/>
      <w:r w:rsidRPr="002B2ACA">
        <w:t xml:space="preserve"> </w:t>
      </w:r>
    </w:p>
    <w:p w14:paraId="7125217B" w14:textId="77777777" w:rsidR="009F340B" w:rsidRPr="002B2ACA" w:rsidRDefault="009F340B" w:rsidP="00B14E28">
      <w:r w:rsidRPr="002B2ACA">
        <w:t>A Rejection document is sent when an eCM document (except Acknowledgement and Rejection documents) could not be well-processed. The reasons for the rejection are listed in the definition of ReasonCodes further down.</w:t>
      </w:r>
    </w:p>
    <w:tbl>
      <w:tblPr>
        <w:tblStyle w:val="EFETtable"/>
        <w:tblW w:w="5000" w:type="pct"/>
        <w:tblLayout w:type="fixed"/>
        <w:tblLook w:val="0020" w:firstRow="1" w:lastRow="0" w:firstColumn="0" w:lastColumn="0" w:noHBand="0" w:noVBand="0"/>
      </w:tblPr>
      <w:tblGrid>
        <w:gridCol w:w="1329"/>
        <w:gridCol w:w="1398"/>
        <w:gridCol w:w="1224"/>
        <w:gridCol w:w="5393"/>
      </w:tblGrid>
      <w:tr w:rsidR="009F340B" w:rsidRPr="002B2ACA" w14:paraId="2BDA7622" w14:textId="77777777" w:rsidTr="006E4B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30BDA1C7" w14:textId="77777777" w:rsidR="009F340B" w:rsidRPr="002B2ACA" w:rsidRDefault="009F340B" w:rsidP="00560F5D">
            <w:pPr>
              <w:pStyle w:val="CellBody"/>
            </w:pPr>
            <w:r w:rsidRPr="002B2ACA">
              <w:lastRenderedPageBreak/>
              <w:t>Name</w:t>
            </w:r>
          </w:p>
        </w:tc>
        <w:tc>
          <w:tcPr>
            <w:tcW w:w="1440" w:type="dxa"/>
          </w:tcPr>
          <w:p w14:paraId="75F41C3E" w14:textId="77777777" w:rsidR="009F340B" w:rsidRPr="002B2ACA" w:rsidRDefault="009F340B" w:rsidP="00560F5D">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30EC6545" w14:textId="77777777" w:rsidR="009F340B" w:rsidRPr="002B2ACA" w:rsidRDefault="009F340B" w:rsidP="00560F5D">
            <w:pPr>
              <w:pStyle w:val="CellBody"/>
            </w:pPr>
            <w:r w:rsidRPr="002B2ACA">
              <w:t>Type</w:t>
            </w:r>
          </w:p>
        </w:tc>
        <w:tc>
          <w:tcPr>
            <w:tcW w:w="5580" w:type="dxa"/>
          </w:tcPr>
          <w:p w14:paraId="77F5CD86" w14:textId="77777777" w:rsidR="009F340B" w:rsidRPr="002B2ACA" w:rsidRDefault="009F340B" w:rsidP="00560F5D">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57A06DB8"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tcBorders>
              <w:top w:val="none" w:sz="0" w:space="0" w:color="auto"/>
              <w:left w:val="none" w:sz="0" w:space="0" w:color="auto"/>
              <w:bottom w:val="none" w:sz="0" w:space="0" w:color="auto"/>
              <w:right w:val="none" w:sz="0" w:space="0" w:color="auto"/>
            </w:tcBorders>
            <w:shd w:val="clear" w:color="auto" w:fill="D9D9D9" w:themeFill="background1" w:themeFillShade="D9"/>
          </w:tcPr>
          <w:p w14:paraId="76F2B1EB" w14:textId="77777777" w:rsidR="009F340B" w:rsidRPr="002B2ACA" w:rsidRDefault="009F340B" w:rsidP="00560F5D">
            <w:pPr>
              <w:pStyle w:val="CellBody"/>
            </w:pPr>
            <w:r w:rsidRPr="002B2ACA">
              <w:t>Document Header</w:t>
            </w:r>
          </w:p>
        </w:tc>
      </w:tr>
      <w:tr w:rsidR="009F340B" w:rsidRPr="002B2ACA" w14:paraId="18A89D5F"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409E14AB" w14:textId="434791B4" w:rsidR="009F340B" w:rsidRPr="002B2ACA" w:rsidRDefault="009F340B" w:rsidP="00560F5D">
            <w:pPr>
              <w:pStyle w:val="CellBody"/>
            </w:pPr>
            <w:r w:rsidRPr="002B2ACA">
              <w:t>Document</w:t>
            </w:r>
            <w:r w:rsidR="001347AB" w:rsidRPr="002B2ACA">
              <w:softHyphen/>
            </w:r>
            <w:r w:rsidRPr="002B2ACA">
              <w:t>ID</w:t>
            </w:r>
          </w:p>
        </w:tc>
        <w:tc>
          <w:tcPr>
            <w:tcW w:w="1440" w:type="dxa"/>
          </w:tcPr>
          <w:p w14:paraId="0B8BC262"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0BACF06A" w14:textId="77777777" w:rsidR="009F340B" w:rsidRPr="002B2ACA" w:rsidRDefault="009F340B" w:rsidP="00560F5D">
            <w:pPr>
              <w:pStyle w:val="CellBody"/>
            </w:pPr>
            <w:r w:rsidRPr="002B2ACA">
              <w:t>Identification</w:t>
            </w:r>
            <w:r w:rsidRPr="002B2ACA">
              <w:softHyphen/>
              <w:t>Type</w:t>
            </w:r>
          </w:p>
        </w:tc>
        <w:tc>
          <w:tcPr>
            <w:tcW w:w="5580" w:type="dxa"/>
          </w:tcPr>
          <w:p w14:paraId="048FB893" w14:textId="7DF4101D"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6C2124">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6C2124" w:rsidRPr="002B2ACA">
              <w:t>Naming and Typing Conventions</w:t>
            </w:r>
            <w:r w:rsidRPr="002B2ACA">
              <w:fldChar w:fldCharType="end"/>
            </w:r>
            <w:r w:rsidRPr="002B2ACA">
              <w:t>.</w:t>
            </w:r>
          </w:p>
        </w:tc>
      </w:tr>
      <w:tr w:rsidR="009F340B" w:rsidRPr="002B2ACA" w14:paraId="0B23C249"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17AA014F" w14:textId="1EDD9DBC" w:rsidR="009F340B" w:rsidRPr="002B2ACA" w:rsidRDefault="009F340B" w:rsidP="00560F5D">
            <w:pPr>
              <w:pStyle w:val="CellBody"/>
            </w:pPr>
            <w:r w:rsidRPr="002B2ACA">
              <w:t>Document</w:t>
            </w:r>
            <w:r w:rsidR="001347AB" w:rsidRPr="002B2ACA">
              <w:softHyphen/>
            </w:r>
            <w:r w:rsidRPr="002B2ACA">
              <w:t>Usage</w:t>
            </w:r>
          </w:p>
        </w:tc>
        <w:tc>
          <w:tcPr>
            <w:tcW w:w="1440" w:type="dxa"/>
            <w:tcBorders>
              <w:top w:val="none" w:sz="0" w:space="0" w:color="auto"/>
              <w:bottom w:val="none" w:sz="0" w:space="0" w:color="auto"/>
            </w:tcBorders>
          </w:tcPr>
          <w:p w14:paraId="7000E539"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6D66BE61" w14:textId="77777777" w:rsidR="009F340B" w:rsidRPr="002B2ACA" w:rsidRDefault="009F340B" w:rsidP="00560F5D">
            <w:pPr>
              <w:pStyle w:val="CellBody"/>
            </w:pPr>
            <w:r w:rsidRPr="002B2ACA">
              <w:t>UsageType</w:t>
            </w:r>
          </w:p>
        </w:tc>
        <w:tc>
          <w:tcPr>
            <w:tcW w:w="5580" w:type="dxa"/>
            <w:tcBorders>
              <w:top w:val="none" w:sz="0" w:space="0" w:color="auto"/>
              <w:bottom w:val="none" w:sz="0" w:space="0" w:color="auto"/>
            </w:tcBorders>
          </w:tcPr>
          <w:p w14:paraId="19A2870D"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308C75C8"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75E125B6" w14:textId="173F73A2" w:rsidR="009F340B" w:rsidRPr="002B2ACA" w:rsidRDefault="009F340B" w:rsidP="00560F5D">
            <w:pPr>
              <w:pStyle w:val="CellBody"/>
            </w:pPr>
            <w:r w:rsidRPr="002B2ACA">
              <w:t>Sender</w:t>
            </w:r>
            <w:r w:rsidR="001347AB" w:rsidRPr="002B2ACA">
              <w:softHyphen/>
            </w:r>
            <w:r w:rsidRPr="002B2ACA">
              <w:t xml:space="preserve">ID </w:t>
            </w:r>
          </w:p>
        </w:tc>
        <w:tc>
          <w:tcPr>
            <w:tcW w:w="1440" w:type="dxa"/>
          </w:tcPr>
          <w:p w14:paraId="5970A3FD"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514FF7E7" w14:textId="77777777" w:rsidR="009F340B" w:rsidRPr="002B2ACA" w:rsidRDefault="009F340B" w:rsidP="00560F5D">
            <w:pPr>
              <w:pStyle w:val="CellBody"/>
            </w:pPr>
            <w:r w:rsidRPr="002B2ACA">
              <w:t>PartyType</w:t>
            </w:r>
          </w:p>
        </w:tc>
        <w:tc>
          <w:tcPr>
            <w:tcW w:w="5580" w:type="dxa"/>
          </w:tcPr>
          <w:p w14:paraId="03E62E57"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2F8D5414"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178F39A6" w14:textId="121B7A4D" w:rsidR="009F340B" w:rsidRPr="002B2ACA" w:rsidRDefault="009F340B" w:rsidP="00560F5D">
            <w:pPr>
              <w:pStyle w:val="CellBody"/>
            </w:pPr>
            <w:r w:rsidRPr="002B2ACA">
              <w:t>Receiver</w:t>
            </w:r>
            <w:r w:rsidR="001347AB" w:rsidRPr="002B2ACA">
              <w:softHyphen/>
            </w:r>
            <w:r w:rsidRPr="002B2ACA">
              <w:t>ID</w:t>
            </w:r>
          </w:p>
        </w:tc>
        <w:tc>
          <w:tcPr>
            <w:tcW w:w="1440" w:type="dxa"/>
            <w:tcBorders>
              <w:top w:val="none" w:sz="0" w:space="0" w:color="auto"/>
              <w:bottom w:val="none" w:sz="0" w:space="0" w:color="auto"/>
            </w:tcBorders>
          </w:tcPr>
          <w:p w14:paraId="6CA34D6C"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4FDE2A4F" w14:textId="77777777" w:rsidR="009F340B" w:rsidRPr="002B2ACA" w:rsidRDefault="009F340B" w:rsidP="00560F5D">
            <w:pPr>
              <w:pStyle w:val="CellBody"/>
            </w:pPr>
            <w:r w:rsidRPr="002B2ACA">
              <w:t>PartyType</w:t>
            </w:r>
          </w:p>
        </w:tc>
        <w:tc>
          <w:tcPr>
            <w:tcW w:w="5580" w:type="dxa"/>
            <w:tcBorders>
              <w:top w:val="none" w:sz="0" w:space="0" w:color="auto"/>
              <w:bottom w:val="none" w:sz="0" w:space="0" w:color="auto"/>
            </w:tcBorders>
          </w:tcPr>
          <w:p w14:paraId="1909FF21"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722BF1D1"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5BDF5ADB" w14:textId="5AA9054C" w:rsidR="009F340B" w:rsidRPr="002B2ACA" w:rsidRDefault="009F340B" w:rsidP="00560F5D">
            <w:pPr>
              <w:pStyle w:val="CellBody"/>
            </w:pPr>
            <w:r w:rsidRPr="002B2ACA">
              <w:t>Receiver</w:t>
            </w:r>
            <w:r w:rsidR="001347AB" w:rsidRPr="002B2ACA">
              <w:softHyphen/>
            </w:r>
            <w:r w:rsidRPr="002B2ACA">
              <w:t>Role</w:t>
            </w:r>
          </w:p>
        </w:tc>
        <w:tc>
          <w:tcPr>
            <w:tcW w:w="1440" w:type="dxa"/>
          </w:tcPr>
          <w:p w14:paraId="22AD6A5D"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71D62D5A" w14:textId="77777777" w:rsidR="009F340B" w:rsidRPr="002B2ACA" w:rsidRDefault="009F340B" w:rsidP="00560F5D">
            <w:pPr>
              <w:pStyle w:val="CellBody"/>
            </w:pPr>
            <w:r w:rsidRPr="002B2ACA">
              <w:t>RoleType</w:t>
            </w:r>
          </w:p>
        </w:tc>
        <w:tc>
          <w:tcPr>
            <w:tcW w:w="5580" w:type="dxa"/>
          </w:tcPr>
          <w:p w14:paraId="4096BF0B"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736E5F2D"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tcBorders>
              <w:top w:val="none" w:sz="0" w:space="0" w:color="auto"/>
              <w:left w:val="none" w:sz="0" w:space="0" w:color="auto"/>
              <w:bottom w:val="none" w:sz="0" w:space="0" w:color="auto"/>
              <w:right w:val="none" w:sz="0" w:space="0" w:color="auto"/>
            </w:tcBorders>
            <w:shd w:val="clear" w:color="auto" w:fill="D9D9D9" w:themeFill="background1" w:themeFillShade="D9"/>
          </w:tcPr>
          <w:p w14:paraId="1AE8E38D" w14:textId="77777777" w:rsidR="009F340B" w:rsidRPr="002B2ACA" w:rsidRDefault="009F340B" w:rsidP="00560F5D">
            <w:pPr>
              <w:pStyle w:val="CellBody"/>
            </w:pPr>
            <w:r w:rsidRPr="002B2ACA">
              <w:t>REFERENCE Document Identifier</w:t>
            </w:r>
          </w:p>
        </w:tc>
      </w:tr>
      <w:tr w:rsidR="009F340B" w:rsidRPr="002B2ACA" w14:paraId="1D747BB1"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6C464212" w14:textId="29826711" w:rsidR="009F340B" w:rsidRPr="002B2ACA" w:rsidRDefault="009F340B" w:rsidP="00560F5D">
            <w:pPr>
              <w:pStyle w:val="CellBody"/>
            </w:pPr>
            <w:r w:rsidRPr="002B2ACA">
              <w:t>Referenced</w:t>
            </w:r>
            <w:r w:rsidR="001347AB" w:rsidRPr="002B2ACA">
              <w:softHyphen/>
            </w:r>
            <w:r w:rsidRPr="002B2ACA">
              <w:t>Document</w:t>
            </w:r>
            <w:r w:rsidR="001347AB" w:rsidRPr="002B2ACA">
              <w:softHyphen/>
            </w:r>
            <w:r w:rsidRPr="002B2ACA">
              <w:t>Type</w:t>
            </w:r>
          </w:p>
        </w:tc>
        <w:tc>
          <w:tcPr>
            <w:tcW w:w="1440" w:type="dxa"/>
          </w:tcPr>
          <w:p w14:paraId="5E61AF23"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6488C2A1" w14:textId="77777777" w:rsidR="009F340B" w:rsidRPr="002B2ACA" w:rsidRDefault="009F340B" w:rsidP="00560F5D">
            <w:pPr>
              <w:pStyle w:val="CellBody"/>
            </w:pPr>
            <w:r w:rsidRPr="002B2ACA">
              <w:t>Document</w:t>
            </w:r>
            <w:r w:rsidRPr="002B2ACA">
              <w:softHyphen/>
              <w:t>Type</w:t>
            </w:r>
          </w:p>
        </w:tc>
        <w:tc>
          <w:tcPr>
            <w:tcW w:w="5580" w:type="dxa"/>
          </w:tcPr>
          <w:p w14:paraId="6D9F906C"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Used to identify the document type of the referenced document.</w:t>
            </w:r>
          </w:p>
        </w:tc>
      </w:tr>
      <w:tr w:rsidR="009F340B" w:rsidRPr="002B2ACA" w14:paraId="674CF51B"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18BA03E7" w14:textId="1EFA5EDB" w:rsidR="009F340B" w:rsidRPr="002B2ACA" w:rsidRDefault="009F340B" w:rsidP="00560F5D">
            <w:pPr>
              <w:pStyle w:val="CellBody"/>
            </w:pPr>
            <w:r w:rsidRPr="002B2ACA">
              <w:t>Reference</w:t>
            </w:r>
            <w:r w:rsidR="001347AB" w:rsidRPr="002B2ACA">
              <w:softHyphen/>
            </w:r>
            <w:r w:rsidRPr="002B2ACA">
              <w:t>Document</w:t>
            </w:r>
            <w:r w:rsidR="001347AB" w:rsidRPr="002B2ACA">
              <w:softHyphen/>
            </w:r>
            <w:r w:rsidRPr="002B2ACA">
              <w:t>ID</w:t>
            </w:r>
          </w:p>
        </w:tc>
        <w:tc>
          <w:tcPr>
            <w:tcW w:w="1440" w:type="dxa"/>
            <w:tcBorders>
              <w:top w:val="none" w:sz="0" w:space="0" w:color="auto"/>
              <w:bottom w:val="none" w:sz="0" w:space="0" w:color="auto"/>
            </w:tcBorders>
          </w:tcPr>
          <w:p w14:paraId="33347D26"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7FB1F889" w14:textId="77777777" w:rsidR="009F340B" w:rsidRPr="002B2ACA" w:rsidRDefault="009F340B" w:rsidP="00560F5D">
            <w:pPr>
              <w:pStyle w:val="CellBody"/>
            </w:pPr>
            <w:r w:rsidRPr="002B2ACA">
              <w:t>Identification</w:t>
            </w:r>
            <w:r w:rsidRPr="002B2ACA">
              <w:softHyphen/>
              <w:t>Type</w:t>
            </w:r>
          </w:p>
        </w:tc>
        <w:tc>
          <w:tcPr>
            <w:tcW w:w="5580" w:type="dxa"/>
            <w:tcBorders>
              <w:top w:val="none" w:sz="0" w:space="0" w:color="auto"/>
              <w:bottom w:val="none" w:sz="0" w:space="0" w:color="auto"/>
            </w:tcBorders>
          </w:tcPr>
          <w:p w14:paraId="6998A8E3"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The ID of the document that is being rejected.</w:t>
            </w:r>
          </w:p>
          <w:p w14:paraId="2093F5E4"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4BE0A3CF"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0E63FF61" w14:textId="676FCC11" w:rsidR="009F340B" w:rsidRPr="002B2ACA" w:rsidRDefault="009F340B" w:rsidP="00560F5D">
            <w:pPr>
              <w:pStyle w:val="CellBody"/>
            </w:pPr>
            <w:r w:rsidRPr="002B2ACA">
              <w:t>Referenced</w:t>
            </w:r>
            <w:r w:rsidR="001347AB" w:rsidRPr="002B2ACA">
              <w:softHyphen/>
            </w:r>
            <w:r w:rsidRPr="002B2ACA">
              <w:t>Document</w:t>
            </w:r>
            <w:r w:rsidR="001347AB" w:rsidRPr="002B2ACA">
              <w:softHyphen/>
            </w:r>
            <w:r w:rsidRPr="002B2ACA">
              <w:t>Version</w:t>
            </w:r>
          </w:p>
        </w:tc>
        <w:tc>
          <w:tcPr>
            <w:tcW w:w="1440" w:type="dxa"/>
          </w:tcPr>
          <w:p w14:paraId="2D48D54D"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Conditional</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5E2BB321" w14:textId="77777777" w:rsidR="009F340B" w:rsidRPr="002B2ACA" w:rsidRDefault="009F340B" w:rsidP="00560F5D">
            <w:pPr>
              <w:pStyle w:val="CellBody"/>
            </w:pPr>
            <w:r w:rsidRPr="002B2ACA">
              <w:t>Version</w:t>
            </w:r>
            <w:r w:rsidRPr="002B2ACA">
              <w:softHyphen/>
              <w:t>Type</w:t>
            </w:r>
          </w:p>
        </w:tc>
        <w:tc>
          <w:tcPr>
            <w:tcW w:w="5580" w:type="dxa"/>
          </w:tcPr>
          <w:p w14:paraId="4D83CFC1"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Only in case of trade or broker confirmations: The version of the trade confirmation that is being rejected. Otherwise, this element is not used.</w:t>
            </w:r>
          </w:p>
          <w:p w14:paraId="54C605FD"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07843BA7"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48" w:type="dxa"/>
            <w:gridSpan w:val="4"/>
            <w:tcBorders>
              <w:top w:val="none" w:sz="0" w:space="0" w:color="auto"/>
              <w:left w:val="none" w:sz="0" w:space="0" w:color="auto"/>
              <w:bottom w:val="none" w:sz="0" w:space="0" w:color="auto"/>
              <w:right w:val="none" w:sz="0" w:space="0" w:color="auto"/>
            </w:tcBorders>
            <w:shd w:val="clear" w:color="auto" w:fill="D9D9D9" w:themeFill="background1" w:themeFillShade="D9"/>
          </w:tcPr>
          <w:p w14:paraId="03F9216E" w14:textId="77777777" w:rsidR="009F340B" w:rsidRPr="002B2ACA" w:rsidRDefault="009F340B" w:rsidP="006D7424">
            <w:pPr>
              <w:pStyle w:val="CellBody"/>
              <w:keepNext/>
            </w:pPr>
            <w:r w:rsidRPr="002B2ACA">
              <w:t xml:space="preserve">REASON (1…N) </w:t>
            </w:r>
          </w:p>
        </w:tc>
      </w:tr>
      <w:tr w:rsidR="009F340B" w:rsidRPr="002B2ACA" w14:paraId="709266B2"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76F11C1A" w14:textId="425E9EB8" w:rsidR="009F340B" w:rsidRPr="002B2ACA" w:rsidRDefault="009F340B" w:rsidP="00560F5D">
            <w:pPr>
              <w:pStyle w:val="CellBody"/>
            </w:pPr>
            <w:r w:rsidRPr="002B2ACA">
              <w:t>Reason</w:t>
            </w:r>
            <w:r w:rsidR="001347AB" w:rsidRPr="002B2ACA">
              <w:softHyphen/>
            </w:r>
            <w:r w:rsidRPr="002B2ACA">
              <w:t>Code</w:t>
            </w:r>
          </w:p>
        </w:tc>
        <w:tc>
          <w:tcPr>
            <w:tcW w:w="1440" w:type="dxa"/>
          </w:tcPr>
          <w:p w14:paraId="1AD0189E"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3C4D32F3" w14:textId="77777777" w:rsidR="009F340B" w:rsidRPr="002B2ACA" w:rsidRDefault="009F340B" w:rsidP="00560F5D">
            <w:pPr>
              <w:pStyle w:val="CellBody"/>
            </w:pPr>
            <w:r w:rsidRPr="002B2ACA">
              <w:t>Reason</w:t>
            </w:r>
            <w:r w:rsidRPr="002B2ACA">
              <w:softHyphen/>
              <w:t>Code</w:t>
            </w:r>
            <w:r w:rsidRPr="002B2ACA">
              <w:softHyphen/>
              <w:t>Type</w:t>
            </w:r>
          </w:p>
        </w:tc>
        <w:tc>
          <w:tcPr>
            <w:tcW w:w="5580" w:type="dxa"/>
          </w:tcPr>
          <w:p w14:paraId="78A86E0A"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A code indicating the motivation for the rejection. See ReasonCodeType definitions further down in this document.</w:t>
            </w:r>
          </w:p>
        </w:tc>
      </w:tr>
      <w:tr w:rsidR="009F340B" w:rsidRPr="002B2ACA" w14:paraId="7A2C90AA"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3B7ABE9D" w14:textId="65250209" w:rsidR="009F340B" w:rsidRPr="002B2ACA" w:rsidRDefault="009F340B" w:rsidP="00560F5D">
            <w:pPr>
              <w:pStyle w:val="CellBody"/>
            </w:pPr>
            <w:r w:rsidRPr="002B2ACA">
              <w:t>Error</w:t>
            </w:r>
            <w:r w:rsidR="001347AB" w:rsidRPr="002B2ACA">
              <w:softHyphen/>
            </w:r>
            <w:r w:rsidRPr="002B2ACA">
              <w:t>Source</w:t>
            </w:r>
          </w:p>
        </w:tc>
        <w:tc>
          <w:tcPr>
            <w:tcW w:w="1440" w:type="dxa"/>
            <w:tcBorders>
              <w:top w:val="none" w:sz="0" w:space="0" w:color="auto"/>
              <w:bottom w:val="none" w:sz="0" w:space="0" w:color="auto"/>
            </w:tcBorders>
          </w:tcPr>
          <w:p w14:paraId="6EEF61ED"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Conditional</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708CB994" w14:textId="77777777" w:rsidR="009F340B" w:rsidRPr="002B2ACA" w:rsidRDefault="009F340B" w:rsidP="00560F5D">
            <w:pPr>
              <w:pStyle w:val="CellBody"/>
            </w:pPr>
            <w:r w:rsidRPr="002B2ACA">
              <w:t>String(255)</w:t>
            </w:r>
          </w:p>
        </w:tc>
        <w:tc>
          <w:tcPr>
            <w:tcW w:w="5580" w:type="dxa"/>
            <w:tcBorders>
              <w:top w:val="none" w:sz="0" w:space="0" w:color="auto"/>
              <w:bottom w:val="none" w:sz="0" w:space="0" w:color="auto"/>
            </w:tcBorders>
          </w:tcPr>
          <w:p w14:paraId="61B865F7"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In case of XML error, this element indicates where the error occurred in the document</w:t>
            </w:r>
          </w:p>
        </w:tc>
      </w:tr>
      <w:tr w:rsidR="009F340B" w:rsidRPr="002B2ACA" w14:paraId="1C58DBB3" w14:textId="77777777" w:rsidTr="006E4BD7">
        <w:tc>
          <w:tcPr>
            <w:cnfStyle w:val="000010000000" w:firstRow="0" w:lastRow="0" w:firstColumn="0" w:lastColumn="0" w:oddVBand="1" w:evenVBand="0" w:oddHBand="0" w:evenHBand="0" w:firstRowFirstColumn="0" w:firstRowLastColumn="0" w:lastRowFirstColumn="0" w:lastRowLastColumn="0"/>
            <w:tcW w:w="1368" w:type="dxa"/>
            <w:tcBorders>
              <w:left w:val="none" w:sz="0" w:space="0" w:color="auto"/>
              <w:right w:val="none" w:sz="0" w:space="0" w:color="auto"/>
            </w:tcBorders>
          </w:tcPr>
          <w:p w14:paraId="1AB6C518" w14:textId="77777777" w:rsidR="009F340B" w:rsidRPr="002B2ACA" w:rsidRDefault="009F340B" w:rsidP="00560F5D">
            <w:pPr>
              <w:pStyle w:val="CellBody"/>
            </w:pPr>
            <w:r w:rsidRPr="002B2ACA">
              <w:t>Originator</w:t>
            </w:r>
          </w:p>
        </w:tc>
        <w:tc>
          <w:tcPr>
            <w:tcW w:w="1440" w:type="dxa"/>
          </w:tcPr>
          <w:p w14:paraId="70B3DC98"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3F2299DF" w14:textId="77777777" w:rsidR="009F340B" w:rsidRPr="002B2ACA" w:rsidRDefault="009F340B" w:rsidP="00560F5D">
            <w:pPr>
              <w:pStyle w:val="CellBody"/>
            </w:pPr>
            <w:r w:rsidRPr="002B2ACA">
              <w:t>String</w:t>
            </w:r>
          </w:p>
        </w:tc>
        <w:tc>
          <w:tcPr>
            <w:tcW w:w="5580" w:type="dxa"/>
          </w:tcPr>
          <w:p w14:paraId="2D75D428" w14:textId="77777777" w:rsidR="009F340B" w:rsidRPr="002B2ACA" w:rsidRDefault="009F340B" w:rsidP="00560F5D">
            <w:pPr>
              <w:pStyle w:val="CellBody"/>
              <w:cnfStyle w:val="000000000000" w:firstRow="0" w:lastRow="0" w:firstColumn="0" w:lastColumn="0" w:oddVBand="0" w:evenVBand="0" w:oddHBand="0" w:evenHBand="0" w:firstRowFirstColumn="0" w:firstRowLastColumn="0" w:lastRowFirstColumn="0" w:lastRowLastColumn="0"/>
            </w:pPr>
            <w:r w:rsidRPr="002B2ACA">
              <w:t>Explains which software component raised this error</w:t>
            </w:r>
          </w:p>
        </w:tc>
      </w:tr>
      <w:tr w:rsidR="009F340B" w:rsidRPr="002B2ACA" w14:paraId="396F62CC" w14:textId="77777777" w:rsidTr="006E4B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dxa"/>
            <w:tcBorders>
              <w:top w:val="none" w:sz="0" w:space="0" w:color="auto"/>
              <w:left w:val="none" w:sz="0" w:space="0" w:color="auto"/>
              <w:bottom w:val="none" w:sz="0" w:space="0" w:color="auto"/>
              <w:right w:val="none" w:sz="0" w:space="0" w:color="auto"/>
            </w:tcBorders>
          </w:tcPr>
          <w:p w14:paraId="17F11B5A" w14:textId="22B5B3BE" w:rsidR="009F340B" w:rsidRPr="002B2ACA" w:rsidRDefault="009F340B" w:rsidP="00560F5D">
            <w:pPr>
              <w:pStyle w:val="CellBody"/>
            </w:pPr>
            <w:r w:rsidRPr="002B2ACA">
              <w:t>Reason</w:t>
            </w:r>
            <w:r w:rsidR="001347AB" w:rsidRPr="002B2ACA">
              <w:softHyphen/>
            </w:r>
            <w:r w:rsidRPr="002B2ACA">
              <w:t>Text</w:t>
            </w:r>
          </w:p>
        </w:tc>
        <w:tc>
          <w:tcPr>
            <w:tcW w:w="1440" w:type="dxa"/>
            <w:tcBorders>
              <w:top w:val="none" w:sz="0" w:space="0" w:color="auto"/>
              <w:bottom w:val="none" w:sz="0" w:space="0" w:color="auto"/>
            </w:tcBorders>
          </w:tcPr>
          <w:p w14:paraId="17B2FD73"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48B1EFA1" w14:textId="77777777" w:rsidR="009F340B" w:rsidRPr="002B2ACA" w:rsidRDefault="009F340B" w:rsidP="00560F5D">
            <w:pPr>
              <w:pStyle w:val="CellBody"/>
            </w:pPr>
            <w:r w:rsidRPr="002B2ACA">
              <w:t>Reason</w:t>
            </w:r>
            <w:r w:rsidRPr="002B2ACA">
              <w:softHyphen/>
              <w:t>Text</w:t>
            </w:r>
            <w:r w:rsidRPr="002B2ACA">
              <w:softHyphen/>
              <w:t>Type</w:t>
            </w:r>
          </w:p>
        </w:tc>
        <w:tc>
          <w:tcPr>
            <w:tcW w:w="5580" w:type="dxa"/>
            <w:tcBorders>
              <w:top w:val="none" w:sz="0" w:space="0" w:color="auto"/>
              <w:bottom w:val="none" w:sz="0" w:space="0" w:color="auto"/>
            </w:tcBorders>
          </w:tcPr>
          <w:p w14:paraId="6D42DEEF" w14:textId="77777777" w:rsidR="009F340B" w:rsidRPr="002B2ACA" w:rsidRDefault="009F340B" w:rsidP="00560F5D">
            <w:pPr>
              <w:pStyle w:val="CellBody"/>
              <w:cnfStyle w:val="000000100000" w:firstRow="0" w:lastRow="0" w:firstColumn="0" w:lastColumn="0" w:oddVBand="0" w:evenVBand="0" w:oddHBand="1" w:evenHBand="0" w:firstRowFirstColumn="0" w:firstRowLastColumn="0" w:lastRowFirstColumn="0" w:lastRowLastColumn="0"/>
            </w:pPr>
            <w:r w:rsidRPr="002B2ACA">
              <w:t>Additional informal information</w:t>
            </w:r>
          </w:p>
        </w:tc>
      </w:tr>
    </w:tbl>
    <w:p w14:paraId="3F365D67" w14:textId="1D51D84C" w:rsidR="009F340B" w:rsidRPr="002B2ACA" w:rsidRDefault="009F340B" w:rsidP="00B14E28">
      <w:pPr>
        <w:pStyle w:val="berschrift3"/>
      </w:pPr>
      <w:bookmarkStart w:id="310" w:name="_Toc70410503"/>
      <w:bookmarkStart w:id="311" w:name="_Toc179107794"/>
      <w:r w:rsidRPr="002B2ACA">
        <w:t>Document</w:t>
      </w:r>
      <w:r w:rsidR="008C338B">
        <w:t>-</w:t>
      </w:r>
      <w:r w:rsidRPr="002B2ACA">
        <w:t>specific Business Rules</w:t>
      </w:r>
      <w:bookmarkEnd w:id="310"/>
      <w:r w:rsidRPr="002B2ACA">
        <w:t xml:space="preserve"> for Rejections</w:t>
      </w:r>
      <w:bookmarkEnd w:id="311"/>
    </w:p>
    <w:p w14:paraId="1F8E6062" w14:textId="4E785043" w:rsidR="008C338B" w:rsidRDefault="008C338B" w:rsidP="008C338B">
      <w:pPr>
        <w:pStyle w:val="TableNumber"/>
      </w:pPr>
      <w:bookmarkStart w:id="312" w:name="_Toc230170458"/>
      <w:r>
        <w:t xml:space="preserve">Table </w:t>
      </w:r>
      <w:r>
        <w:fldChar w:fldCharType="begin"/>
      </w:r>
      <w:r>
        <w:instrText xml:space="preserve"> SEQ Table \* ARABIC </w:instrText>
      </w:r>
      <w:r>
        <w:fldChar w:fldCharType="separate"/>
      </w:r>
      <w:r w:rsidR="006C2124">
        <w:rPr>
          <w:noProof/>
        </w:rPr>
        <w:t>7</w:t>
      </w:r>
      <w:r>
        <w:fldChar w:fldCharType="end"/>
      </w:r>
      <w:r>
        <w:t xml:space="preserve">: </w:t>
      </w:r>
      <w:r w:rsidRPr="00C77C12">
        <w:t>Business Rules for Rejection</w:t>
      </w:r>
      <w:r>
        <w:t xml:space="preserve"> Documents</w:t>
      </w:r>
      <w:bookmarkEnd w:id="312"/>
    </w:p>
    <w:tbl>
      <w:tblPr>
        <w:tblStyle w:val="EFETtable"/>
        <w:tblW w:w="5000" w:type="pct"/>
        <w:tblLayout w:type="fixed"/>
        <w:tblLook w:val="0020" w:firstRow="1" w:lastRow="0" w:firstColumn="0" w:lastColumn="0" w:noHBand="0" w:noVBand="0"/>
      </w:tblPr>
      <w:tblGrid>
        <w:gridCol w:w="1308"/>
        <w:gridCol w:w="8036"/>
      </w:tblGrid>
      <w:tr w:rsidR="009F340B" w:rsidRPr="002B2ACA" w14:paraId="10A0A06F" w14:textId="77777777" w:rsidTr="008C338B">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08" w:type="dxa"/>
          </w:tcPr>
          <w:p w14:paraId="54CA48E3" w14:textId="77777777" w:rsidR="009F340B" w:rsidRPr="002B2ACA" w:rsidRDefault="009F340B" w:rsidP="00F85DF5">
            <w:pPr>
              <w:pStyle w:val="CellBody"/>
            </w:pPr>
            <w:bookmarkStart w:id="313" w:name="_Hlk506384404"/>
            <w:r w:rsidRPr="002B2ACA">
              <w:t>ID</w:t>
            </w:r>
          </w:p>
        </w:tc>
        <w:tc>
          <w:tcPr>
            <w:tcW w:w="8036" w:type="dxa"/>
          </w:tcPr>
          <w:p w14:paraId="6F5AFCC9" w14:textId="77777777" w:rsidR="009F340B" w:rsidRPr="002B2ACA" w:rsidRDefault="009F340B" w:rsidP="00F85DF5">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0E69688F"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7D378E13" w14:textId="77777777" w:rsidR="009F340B" w:rsidRPr="002B2ACA" w:rsidRDefault="009F340B" w:rsidP="00F85DF5">
            <w:pPr>
              <w:pStyle w:val="CellBody"/>
            </w:pPr>
            <w:r w:rsidRPr="002B2ACA">
              <w:t>REJ001</w:t>
            </w:r>
          </w:p>
        </w:tc>
        <w:tc>
          <w:tcPr>
            <w:tcW w:w="8036" w:type="dxa"/>
          </w:tcPr>
          <w:p w14:paraId="5752613E" w14:textId="77777777" w:rsidR="009F340B" w:rsidRPr="002B2ACA" w:rsidRDefault="009F340B" w:rsidP="00F85DF5">
            <w:pPr>
              <w:pStyle w:val="CellBody"/>
              <w:cnfStyle w:val="000000100000" w:firstRow="0" w:lastRow="0" w:firstColumn="0" w:lastColumn="0" w:oddVBand="0" w:evenVBand="0" w:oddHBand="1" w:evenHBand="0" w:firstRowFirstColumn="0" w:firstRowLastColumn="0" w:lastRowFirstColumn="0" w:lastRowLastColumn="0"/>
            </w:pPr>
            <w:r w:rsidRPr="002B2ACA">
              <w:t>Each rejection document must provide a supporting reason code and eventual text.</w:t>
            </w:r>
          </w:p>
        </w:tc>
      </w:tr>
    </w:tbl>
    <w:p w14:paraId="433E5D66" w14:textId="02515A23" w:rsidR="009F340B" w:rsidRDefault="009F340B" w:rsidP="00524DE5">
      <w:pPr>
        <w:pStyle w:val="berschrift2"/>
      </w:pPr>
      <w:bookmarkStart w:id="314" w:name="_Toc179107795"/>
      <w:bookmarkStart w:id="315" w:name="_Toc70378642"/>
      <w:bookmarkStart w:id="316" w:name="_Toc230170955"/>
      <w:bookmarkEnd w:id="313"/>
      <w:r w:rsidRPr="002B2ACA">
        <w:t>Broker Confirmation</w:t>
      </w:r>
      <w:bookmarkEnd w:id="314"/>
      <w:bookmarkEnd w:id="316"/>
    </w:p>
    <w:p w14:paraId="4461C263" w14:textId="0CCF4143" w:rsidR="00535944" w:rsidRDefault="00780749" w:rsidP="00535944">
      <w:r>
        <w:t xml:space="preserve">The BrokerConfirmation document structure and business rules are described in a separate document, the CpML for eCM specification, see (see ref ID </w:t>
      </w:r>
      <w:r>
        <w:fldChar w:fldCharType="begin"/>
      </w:r>
      <w:r>
        <w:instrText xml:space="preserve"> REF _Ref223713519 \r \h </w:instrText>
      </w:r>
      <w:r>
        <w:fldChar w:fldCharType="separate"/>
      </w:r>
      <w:r w:rsidR="006C2124">
        <w:t>[9]</w:t>
      </w:r>
      <w:r>
        <w:fldChar w:fldCharType="end"/>
      </w:r>
      <w:r>
        <w:t>).</w:t>
      </w:r>
      <w:bookmarkStart w:id="317" w:name="_Toc223716082"/>
      <w:bookmarkStart w:id="318" w:name="_Toc223721507"/>
      <w:bookmarkStart w:id="319" w:name="_Toc223716083"/>
      <w:bookmarkStart w:id="320" w:name="_Toc223721508"/>
      <w:bookmarkStart w:id="321" w:name="_Toc223716084"/>
      <w:bookmarkStart w:id="322" w:name="_Toc223721509"/>
      <w:bookmarkStart w:id="323" w:name="_Toc223716085"/>
      <w:bookmarkStart w:id="324" w:name="_Toc223721510"/>
      <w:bookmarkStart w:id="325" w:name="_Toc223716086"/>
      <w:bookmarkStart w:id="326" w:name="_Toc223721511"/>
      <w:bookmarkStart w:id="327" w:name="_Toc223716087"/>
      <w:bookmarkStart w:id="328" w:name="_Toc223721512"/>
      <w:bookmarkStart w:id="329" w:name="_Toc223716088"/>
      <w:bookmarkStart w:id="330" w:name="_Toc223721513"/>
      <w:bookmarkStart w:id="331" w:name="_Toc223716089"/>
      <w:bookmarkStart w:id="332" w:name="_Toc223721514"/>
      <w:bookmarkStart w:id="333" w:name="_Toc223716091"/>
      <w:bookmarkStart w:id="334" w:name="_Toc223721516"/>
      <w:bookmarkStart w:id="335" w:name="_Toc223716092"/>
      <w:bookmarkStart w:id="336" w:name="_Toc223721517"/>
      <w:bookmarkStart w:id="337" w:name="_Toc223716094"/>
      <w:bookmarkStart w:id="338" w:name="_Toc223721519"/>
      <w:bookmarkStart w:id="339" w:name="_Toc223716095"/>
      <w:bookmarkStart w:id="340" w:name="_Toc223721520"/>
      <w:bookmarkStart w:id="341" w:name="_Toc223716096"/>
      <w:bookmarkStart w:id="342" w:name="_Toc223721521"/>
      <w:bookmarkStart w:id="343" w:name="_Toc223716097"/>
      <w:bookmarkStart w:id="344" w:name="_Toc223721522"/>
      <w:bookmarkStart w:id="345" w:name="_Toc223716098"/>
      <w:bookmarkStart w:id="346" w:name="_Toc223721523"/>
      <w:bookmarkStart w:id="347" w:name="_Toc223716099"/>
      <w:bookmarkStart w:id="348" w:name="_Toc223721524"/>
      <w:bookmarkStart w:id="349" w:name="_Toc223716101"/>
      <w:bookmarkStart w:id="350" w:name="_Toc223721526"/>
      <w:bookmarkStart w:id="351" w:name="_Toc223716102"/>
      <w:bookmarkStart w:id="352" w:name="_Toc223721527"/>
      <w:bookmarkStart w:id="353" w:name="_Toc223716103"/>
      <w:bookmarkStart w:id="354" w:name="_Toc223721528"/>
      <w:bookmarkStart w:id="355" w:name="_Toc223716104"/>
      <w:bookmarkStart w:id="356" w:name="_Toc223721529"/>
      <w:bookmarkStart w:id="357" w:name="_Toc223716105"/>
      <w:bookmarkStart w:id="358" w:name="_Toc223721530"/>
      <w:bookmarkStart w:id="359" w:name="_Toc223716107"/>
      <w:bookmarkStart w:id="360" w:name="_Toc223721532"/>
      <w:bookmarkStart w:id="361" w:name="_Toc223716108"/>
      <w:bookmarkStart w:id="362" w:name="_Toc223721533"/>
      <w:bookmarkStart w:id="363" w:name="_Toc223716109"/>
      <w:bookmarkStart w:id="364" w:name="_Toc223721534"/>
      <w:bookmarkStart w:id="365" w:name="_Toc223716110"/>
      <w:bookmarkStart w:id="366" w:name="_Toc223721535"/>
      <w:bookmarkStart w:id="367" w:name="_Toc223716111"/>
      <w:bookmarkStart w:id="368" w:name="_Toc223721536"/>
      <w:bookmarkStart w:id="369" w:name="_Toc223716113"/>
      <w:bookmarkStart w:id="370" w:name="_Toc223721538"/>
      <w:bookmarkStart w:id="371" w:name="_Toc223716114"/>
      <w:bookmarkStart w:id="372" w:name="_Toc223721539"/>
      <w:bookmarkStart w:id="373" w:name="_Toc223716115"/>
      <w:bookmarkStart w:id="374" w:name="_Toc223721540"/>
      <w:bookmarkStart w:id="375" w:name="_Toc223716116"/>
      <w:bookmarkStart w:id="376" w:name="_Toc223721541"/>
      <w:bookmarkStart w:id="377" w:name="_Toc223716117"/>
      <w:bookmarkStart w:id="378" w:name="_Toc223721542"/>
      <w:bookmarkStart w:id="379" w:name="_Toc223716119"/>
      <w:bookmarkStart w:id="380" w:name="_Toc223721544"/>
      <w:bookmarkStart w:id="381" w:name="_Toc223716120"/>
      <w:bookmarkStart w:id="382" w:name="_Toc223721545"/>
      <w:bookmarkStart w:id="383" w:name="_Toc223716121"/>
      <w:bookmarkStart w:id="384" w:name="_Toc223721546"/>
      <w:bookmarkStart w:id="385" w:name="_Toc223716122"/>
      <w:bookmarkStart w:id="386" w:name="_Toc223721547"/>
      <w:bookmarkStart w:id="387" w:name="_Toc223716123"/>
      <w:bookmarkStart w:id="388" w:name="_Toc223721548"/>
      <w:bookmarkStart w:id="389" w:name="_Toc223716124"/>
      <w:bookmarkStart w:id="390" w:name="_Toc223721549"/>
      <w:bookmarkStart w:id="391" w:name="_Toc223716126"/>
      <w:bookmarkStart w:id="392" w:name="_Toc223721551"/>
      <w:bookmarkStart w:id="393" w:name="_Toc223716127"/>
      <w:bookmarkStart w:id="394" w:name="_Toc223721552"/>
      <w:bookmarkStart w:id="395" w:name="_Toc223716128"/>
      <w:bookmarkStart w:id="396" w:name="_Toc223721553"/>
      <w:bookmarkStart w:id="397" w:name="_Toc223716129"/>
      <w:bookmarkStart w:id="398" w:name="_Toc223721554"/>
      <w:bookmarkStart w:id="399" w:name="_Toc223716130"/>
      <w:bookmarkStart w:id="400" w:name="_Toc223721555"/>
      <w:bookmarkStart w:id="401" w:name="_Toc223716132"/>
      <w:bookmarkStart w:id="402" w:name="_Toc223721557"/>
      <w:bookmarkStart w:id="403" w:name="_Toc223716133"/>
      <w:bookmarkStart w:id="404" w:name="_Toc223721558"/>
      <w:bookmarkStart w:id="405" w:name="_Toc223716134"/>
      <w:bookmarkStart w:id="406" w:name="_Toc223721559"/>
      <w:bookmarkStart w:id="407" w:name="_Toc223716135"/>
      <w:bookmarkStart w:id="408" w:name="_Toc223721560"/>
      <w:bookmarkStart w:id="409" w:name="_Toc223716136"/>
      <w:bookmarkStart w:id="410" w:name="_Toc223721561"/>
      <w:bookmarkStart w:id="411" w:name="_Toc223716138"/>
      <w:bookmarkStart w:id="412" w:name="_Toc223721563"/>
      <w:bookmarkStart w:id="413" w:name="_Toc223716139"/>
      <w:bookmarkStart w:id="414" w:name="_Toc223721564"/>
      <w:bookmarkStart w:id="415" w:name="_Toc223716140"/>
      <w:bookmarkStart w:id="416" w:name="_Toc223721565"/>
      <w:bookmarkStart w:id="417" w:name="_Toc223716141"/>
      <w:bookmarkStart w:id="418" w:name="_Toc223721566"/>
      <w:bookmarkStart w:id="419" w:name="_Toc223716142"/>
      <w:bookmarkStart w:id="420" w:name="_Toc223721567"/>
      <w:bookmarkStart w:id="421" w:name="_Toc223716144"/>
      <w:bookmarkStart w:id="422" w:name="_Toc223721569"/>
      <w:bookmarkStart w:id="423" w:name="_Toc223716145"/>
      <w:bookmarkStart w:id="424" w:name="_Toc223721570"/>
      <w:bookmarkStart w:id="425" w:name="_Toc223716146"/>
      <w:bookmarkStart w:id="426" w:name="_Toc223721571"/>
      <w:bookmarkStart w:id="427" w:name="_Toc223716147"/>
      <w:bookmarkStart w:id="428" w:name="_Toc223721572"/>
      <w:bookmarkStart w:id="429" w:name="_Toc223716148"/>
      <w:bookmarkStart w:id="430" w:name="_Toc223721573"/>
      <w:bookmarkStart w:id="431" w:name="_Toc223716149"/>
      <w:bookmarkStart w:id="432" w:name="_Toc223721574"/>
      <w:bookmarkStart w:id="433" w:name="_Toc223716150"/>
      <w:bookmarkStart w:id="434" w:name="_Toc223721575"/>
      <w:bookmarkStart w:id="435" w:name="_Toc223716151"/>
      <w:bookmarkStart w:id="436" w:name="_Toc223721576"/>
      <w:bookmarkStart w:id="437" w:name="_Toc223716152"/>
      <w:bookmarkStart w:id="438" w:name="_Toc223721577"/>
      <w:bookmarkStart w:id="439" w:name="_Toc223716154"/>
      <w:bookmarkStart w:id="440" w:name="_Toc223721579"/>
      <w:bookmarkStart w:id="441" w:name="_Toc223716155"/>
      <w:bookmarkStart w:id="442" w:name="_Toc223721580"/>
      <w:bookmarkStart w:id="443" w:name="_Toc223716156"/>
      <w:bookmarkStart w:id="444" w:name="_Toc223721581"/>
      <w:bookmarkStart w:id="445" w:name="_Toc223716157"/>
      <w:bookmarkStart w:id="446" w:name="_Toc223721582"/>
      <w:bookmarkStart w:id="447" w:name="_Toc223716158"/>
      <w:bookmarkStart w:id="448" w:name="_Toc223721583"/>
      <w:bookmarkStart w:id="449" w:name="_Toc223716159"/>
      <w:bookmarkStart w:id="450" w:name="_Toc223721584"/>
      <w:bookmarkStart w:id="451" w:name="_Toc223716160"/>
      <w:bookmarkStart w:id="452" w:name="_Toc223721585"/>
      <w:bookmarkStart w:id="453" w:name="_Toc223716161"/>
      <w:bookmarkStart w:id="454" w:name="_Toc223721586"/>
      <w:bookmarkStart w:id="455" w:name="_Toc223716163"/>
      <w:bookmarkStart w:id="456" w:name="_Toc223721588"/>
      <w:bookmarkStart w:id="457" w:name="_Toc223716164"/>
      <w:bookmarkStart w:id="458" w:name="_Toc223721589"/>
      <w:bookmarkStart w:id="459" w:name="_Toc223716165"/>
      <w:bookmarkStart w:id="460" w:name="_Toc223721590"/>
      <w:bookmarkStart w:id="461" w:name="_Toc223716166"/>
      <w:bookmarkStart w:id="462" w:name="_Toc223721591"/>
      <w:bookmarkStart w:id="463" w:name="_Toc223716167"/>
      <w:bookmarkStart w:id="464" w:name="_Toc223721592"/>
      <w:bookmarkStart w:id="465" w:name="_Toc223716169"/>
      <w:bookmarkStart w:id="466" w:name="_Toc223721594"/>
      <w:bookmarkStart w:id="467" w:name="_Toc223716170"/>
      <w:bookmarkStart w:id="468" w:name="_Toc223721595"/>
      <w:bookmarkStart w:id="469" w:name="_Toc223716171"/>
      <w:bookmarkStart w:id="470" w:name="_Toc223721596"/>
      <w:bookmarkStart w:id="471" w:name="_Toc223716172"/>
      <w:bookmarkStart w:id="472" w:name="_Toc223721597"/>
      <w:bookmarkStart w:id="473" w:name="_Toc223716173"/>
      <w:bookmarkStart w:id="474" w:name="_Toc223721598"/>
      <w:bookmarkStart w:id="475" w:name="_Toc223716174"/>
      <w:bookmarkStart w:id="476" w:name="_Toc223721599"/>
      <w:bookmarkStart w:id="477" w:name="_Toc223716175"/>
      <w:bookmarkStart w:id="478" w:name="_Toc223721600"/>
      <w:bookmarkStart w:id="479" w:name="_Toc223716176"/>
      <w:bookmarkStart w:id="480" w:name="_Toc223721601"/>
      <w:bookmarkStart w:id="481" w:name="_Toc223716177"/>
      <w:bookmarkStart w:id="482" w:name="_Toc223721602"/>
      <w:bookmarkStart w:id="483" w:name="_Toc223716179"/>
      <w:bookmarkStart w:id="484" w:name="_Toc223721604"/>
      <w:bookmarkStart w:id="485" w:name="_Toc223716180"/>
      <w:bookmarkStart w:id="486" w:name="_Toc223721605"/>
      <w:bookmarkStart w:id="487" w:name="_Toc223716181"/>
      <w:bookmarkStart w:id="488" w:name="_Toc223721606"/>
      <w:bookmarkStart w:id="489" w:name="_Toc223716182"/>
      <w:bookmarkStart w:id="490" w:name="_Toc223721607"/>
      <w:bookmarkStart w:id="491" w:name="_Toc223716183"/>
      <w:bookmarkStart w:id="492" w:name="_Toc223721608"/>
      <w:bookmarkStart w:id="493" w:name="_Toc223716184"/>
      <w:bookmarkStart w:id="494" w:name="_Toc223721609"/>
      <w:bookmarkStart w:id="495" w:name="_Toc223716185"/>
      <w:bookmarkStart w:id="496" w:name="_Toc223721610"/>
      <w:bookmarkStart w:id="497" w:name="_Toc223716186"/>
      <w:bookmarkStart w:id="498" w:name="_Toc223721611"/>
      <w:bookmarkStart w:id="499" w:name="_Toc223716187"/>
      <w:bookmarkStart w:id="500" w:name="_Toc223721612"/>
      <w:bookmarkStart w:id="501" w:name="_Toc223716189"/>
      <w:bookmarkStart w:id="502" w:name="_Toc223721614"/>
      <w:bookmarkStart w:id="503" w:name="_Toc223716190"/>
      <w:bookmarkStart w:id="504" w:name="_Toc223721615"/>
      <w:bookmarkStart w:id="505" w:name="_Toc223716191"/>
      <w:bookmarkStart w:id="506" w:name="_Toc223721616"/>
      <w:bookmarkStart w:id="507" w:name="_Toc223716192"/>
      <w:bookmarkStart w:id="508" w:name="_Toc223721617"/>
      <w:bookmarkStart w:id="509" w:name="_Toc223716193"/>
      <w:bookmarkStart w:id="510" w:name="_Toc223721618"/>
      <w:bookmarkStart w:id="511" w:name="_Toc223716195"/>
      <w:bookmarkStart w:id="512" w:name="_Toc223721620"/>
      <w:bookmarkStart w:id="513" w:name="_Toc223716196"/>
      <w:bookmarkStart w:id="514" w:name="_Toc223721621"/>
      <w:bookmarkStart w:id="515" w:name="_Toc223716197"/>
      <w:bookmarkStart w:id="516" w:name="_Toc223721622"/>
      <w:bookmarkStart w:id="517" w:name="_Toc223716198"/>
      <w:bookmarkStart w:id="518" w:name="_Toc223721623"/>
      <w:bookmarkStart w:id="519" w:name="_Toc223716199"/>
      <w:bookmarkStart w:id="520" w:name="_Toc223721624"/>
      <w:bookmarkStart w:id="521" w:name="_Toc223716201"/>
      <w:bookmarkStart w:id="522" w:name="_Toc223721626"/>
      <w:bookmarkStart w:id="523" w:name="_Toc223716202"/>
      <w:bookmarkStart w:id="524" w:name="_Toc223721627"/>
      <w:bookmarkStart w:id="525" w:name="_Toc223716203"/>
      <w:bookmarkStart w:id="526" w:name="_Toc223721628"/>
      <w:bookmarkStart w:id="527" w:name="_Toc223716204"/>
      <w:bookmarkStart w:id="528" w:name="_Toc223721629"/>
      <w:bookmarkStart w:id="529" w:name="_Toc223716205"/>
      <w:bookmarkStart w:id="530" w:name="_Toc223721630"/>
      <w:bookmarkStart w:id="531" w:name="_Toc223716206"/>
      <w:bookmarkStart w:id="532" w:name="_Toc223721631"/>
      <w:bookmarkStart w:id="533" w:name="_Toc223716207"/>
      <w:bookmarkStart w:id="534" w:name="_Toc223721632"/>
      <w:bookmarkStart w:id="535" w:name="_Toc223716208"/>
      <w:bookmarkStart w:id="536" w:name="_Toc223721633"/>
      <w:bookmarkStart w:id="537" w:name="_Toc223716209"/>
      <w:bookmarkStart w:id="538" w:name="_Toc223721634"/>
      <w:bookmarkStart w:id="539" w:name="_Toc223716211"/>
      <w:bookmarkStart w:id="540" w:name="_Toc223721636"/>
      <w:bookmarkStart w:id="541" w:name="_Toc223716212"/>
      <w:bookmarkStart w:id="542" w:name="_Toc223721637"/>
      <w:bookmarkStart w:id="543" w:name="_Toc223716213"/>
      <w:bookmarkStart w:id="544" w:name="_Toc223721638"/>
      <w:bookmarkStart w:id="545" w:name="_Toc223716214"/>
      <w:bookmarkStart w:id="546" w:name="_Toc223721639"/>
      <w:bookmarkStart w:id="547" w:name="_Toc223716215"/>
      <w:bookmarkStart w:id="548" w:name="_Toc223721640"/>
      <w:bookmarkStart w:id="549" w:name="_Toc223716217"/>
      <w:bookmarkStart w:id="550" w:name="_Toc223721642"/>
      <w:bookmarkStart w:id="551" w:name="_Toc223716218"/>
      <w:bookmarkStart w:id="552" w:name="_Toc223721643"/>
      <w:bookmarkStart w:id="553" w:name="_Toc223716219"/>
      <w:bookmarkStart w:id="554" w:name="_Toc223721644"/>
      <w:bookmarkStart w:id="555" w:name="_Toc223716220"/>
      <w:bookmarkStart w:id="556" w:name="_Toc223721645"/>
      <w:bookmarkStart w:id="557" w:name="_Toc223716221"/>
      <w:bookmarkStart w:id="558" w:name="_Toc223721646"/>
      <w:bookmarkStart w:id="559" w:name="_Toc223716223"/>
      <w:bookmarkStart w:id="560" w:name="_Toc223721648"/>
      <w:bookmarkStart w:id="561" w:name="_Toc223716224"/>
      <w:bookmarkStart w:id="562" w:name="_Toc223721649"/>
      <w:bookmarkStart w:id="563" w:name="_Toc223716225"/>
      <w:bookmarkStart w:id="564" w:name="_Toc223721650"/>
      <w:bookmarkStart w:id="565" w:name="_Toc223716226"/>
      <w:bookmarkStart w:id="566" w:name="_Toc223721651"/>
      <w:bookmarkStart w:id="567" w:name="_Toc223716227"/>
      <w:bookmarkStart w:id="568" w:name="_Toc223721652"/>
      <w:bookmarkStart w:id="569" w:name="_Toc223716228"/>
      <w:bookmarkStart w:id="570" w:name="_Toc223721653"/>
      <w:bookmarkStart w:id="571" w:name="_Toc223716229"/>
      <w:bookmarkStart w:id="572" w:name="_Toc223721654"/>
      <w:bookmarkStart w:id="573" w:name="_Toc223716230"/>
      <w:bookmarkStart w:id="574" w:name="_Toc223721655"/>
      <w:bookmarkStart w:id="575" w:name="_Toc223716231"/>
      <w:bookmarkStart w:id="576" w:name="_Toc223721656"/>
      <w:bookmarkStart w:id="577" w:name="_Toc223716232"/>
      <w:bookmarkStart w:id="578" w:name="_Toc223721657"/>
      <w:bookmarkStart w:id="579" w:name="_Toc223716234"/>
      <w:bookmarkStart w:id="580" w:name="_Toc223721659"/>
      <w:bookmarkStart w:id="581" w:name="_Toc223716235"/>
      <w:bookmarkStart w:id="582" w:name="_Toc223721660"/>
      <w:bookmarkStart w:id="583" w:name="_Toc223716236"/>
      <w:bookmarkStart w:id="584" w:name="_Toc223721661"/>
      <w:bookmarkStart w:id="585" w:name="_Toc223716237"/>
      <w:bookmarkStart w:id="586" w:name="_Toc223721662"/>
      <w:bookmarkStart w:id="587" w:name="_Toc223716238"/>
      <w:bookmarkStart w:id="588" w:name="_Toc223721663"/>
      <w:bookmarkStart w:id="589" w:name="_Toc223716240"/>
      <w:bookmarkStart w:id="590" w:name="_Toc223721665"/>
      <w:bookmarkStart w:id="591" w:name="_Toc223716241"/>
      <w:bookmarkStart w:id="592" w:name="_Toc223721666"/>
      <w:bookmarkStart w:id="593" w:name="_Toc223716242"/>
      <w:bookmarkStart w:id="594" w:name="_Toc223721667"/>
      <w:bookmarkStart w:id="595" w:name="_Toc223716243"/>
      <w:bookmarkStart w:id="596" w:name="_Toc223721668"/>
      <w:bookmarkStart w:id="597" w:name="_Toc223716244"/>
      <w:bookmarkStart w:id="598" w:name="_Toc223721669"/>
      <w:bookmarkStart w:id="599" w:name="_Toc223716245"/>
      <w:bookmarkStart w:id="600" w:name="_Toc223721670"/>
      <w:bookmarkStart w:id="601" w:name="_Toc223716247"/>
      <w:bookmarkStart w:id="602" w:name="_Toc223721672"/>
      <w:bookmarkStart w:id="603" w:name="_Toc223716248"/>
      <w:bookmarkStart w:id="604" w:name="_Toc223721673"/>
      <w:bookmarkStart w:id="605" w:name="_Toc223716249"/>
      <w:bookmarkStart w:id="606" w:name="_Toc223721674"/>
      <w:bookmarkStart w:id="607" w:name="_Toc223716250"/>
      <w:bookmarkStart w:id="608" w:name="_Toc223721675"/>
      <w:bookmarkStart w:id="609" w:name="_Toc223716251"/>
      <w:bookmarkStart w:id="610" w:name="_Toc223721676"/>
      <w:bookmarkStart w:id="611" w:name="_Toc223716252"/>
      <w:bookmarkStart w:id="612" w:name="_Toc223721677"/>
      <w:bookmarkStart w:id="613" w:name="_Toc223716253"/>
      <w:bookmarkStart w:id="614" w:name="_Toc223721678"/>
      <w:bookmarkStart w:id="615" w:name="_Toc223716254"/>
      <w:bookmarkStart w:id="616" w:name="_Toc223721679"/>
      <w:bookmarkStart w:id="617" w:name="_Toc223716255"/>
      <w:bookmarkStart w:id="618" w:name="_Toc223721680"/>
      <w:bookmarkStart w:id="619" w:name="_Toc223716257"/>
      <w:bookmarkStart w:id="620" w:name="_Toc223721682"/>
      <w:bookmarkStart w:id="621" w:name="_Toc223716258"/>
      <w:bookmarkStart w:id="622" w:name="_Toc223721683"/>
      <w:bookmarkStart w:id="623" w:name="_Toc223716260"/>
      <w:bookmarkStart w:id="624" w:name="_Toc223721685"/>
      <w:bookmarkStart w:id="625" w:name="_Toc223716261"/>
      <w:bookmarkStart w:id="626" w:name="_Toc223721686"/>
      <w:bookmarkStart w:id="627" w:name="_Toc223716262"/>
      <w:bookmarkStart w:id="628" w:name="_Toc223721687"/>
      <w:bookmarkStart w:id="629" w:name="_Toc223716263"/>
      <w:bookmarkStart w:id="630" w:name="_Toc223721688"/>
      <w:bookmarkStart w:id="631" w:name="_Toc223716264"/>
      <w:bookmarkStart w:id="632" w:name="_Toc223721689"/>
      <w:bookmarkStart w:id="633" w:name="_Toc223716265"/>
      <w:bookmarkStart w:id="634" w:name="_Toc223721690"/>
      <w:bookmarkStart w:id="635" w:name="_Toc223716266"/>
      <w:bookmarkStart w:id="636" w:name="_Toc223721691"/>
      <w:bookmarkStart w:id="637" w:name="_Toc223716267"/>
      <w:bookmarkStart w:id="638" w:name="_Toc223721692"/>
      <w:bookmarkStart w:id="639" w:name="_Toc223716269"/>
      <w:bookmarkStart w:id="640" w:name="_Toc223721694"/>
      <w:bookmarkStart w:id="641" w:name="_Toc223716270"/>
      <w:bookmarkStart w:id="642" w:name="_Toc223721695"/>
      <w:bookmarkStart w:id="643" w:name="_Toc223716271"/>
      <w:bookmarkStart w:id="644" w:name="_Toc223721696"/>
      <w:bookmarkStart w:id="645" w:name="_Toc223716272"/>
      <w:bookmarkStart w:id="646" w:name="_Toc223721697"/>
      <w:bookmarkStart w:id="647" w:name="_Toc223716273"/>
      <w:bookmarkStart w:id="648" w:name="_Toc223721698"/>
      <w:bookmarkStart w:id="649" w:name="_Toc223716275"/>
      <w:bookmarkStart w:id="650" w:name="_Toc223721700"/>
      <w:bookmarkStart w:id="651" w:name="_Toc223716277"/>
      <w:bookmarkStart w:id="652" w:name="_Toc223721702"/>
      <w:bookmarkStart w:id="653" w:name="_Toc223716278"/>
      <w:bookmarkStart w:id="654" w:name="_Toc223721703"/>
      <w:bookmarkStart w:id="655" w:name="_Toc223716279"/>
      <w:bookmarkStart w:id="656" w:name="_Toc223721704"/>
      <w:bookmarkStart w:id="657" w:name="_Toc223716280"/>
      <w:bookmarkStart w:id="658" w:name="_Toc223721705"/>
      <w:bookmarkStart w:id="659" w:name="_Toc223716281"/>
      <w:bookmarkStart w:id="660" w:name="_Toc223721706"/>
      <w:bookmarkStart w:id="661" w:name="_Toc223716283"/>
      <w:bookmarkStart w:id="662" w:name="_Toc223721708"/>
      <w:bookmarkStart w:id="663" w:name="_Toc223716284"/>
      <w:bookmarkStart w:id="664" w:name="_Toc223721709"/>
      <w:bookmarkStart w:id="665" w:name="_Toc223716285"/>
      <w:bookmarkStart w:id="666" w:name="_Toc223721710"/>
      <w:bookmarkStart w:id="667" w:name="_Toc223716286"/>
      <w:bookmarkStart w:id="668" w:name="_Toc223721711"/>
      <w:bookmarkStart w:id="669" w:name="_Toc223716287"/>
      <w:bookmarkStart w:id="670" w:name="_Toc223721712"/>
      <w:bookmarkStart w:id="671" w:name="_Toc223716289"/>
      <w:bookmarkStart w:id="672" w:name="_Toc223721714"/>
      <w:bookmarkStart w:id="673" w:name="_Toc223716290"/>
      <w:bookmarkStart w:id="674" w:name="_Toc223721715"/>
      <w:bookmarkStart w:id="675" w:name="_Toc223716291"/>
      <w:bookmarkStart w:id="676" w:name="_Toc223721716"/>
      <w:bookmarkStart w:id="677" w:name="_Toc223716292"/>
      <w:bookmarkStart w:id="678" w:name="_Toc223721717"/>
      <w:bookmarkStart w:id="679" w:name="_Toc223716293"/>
      <w:bookmarkStart w:id="680" w:name="_Toc223721718"/>
      <w:bookmarkStart w:id="681" w:name="_Toc223716295"/>
      <w:bookmarkStart w:id="682" w:name="_Toc223721720"/>
      <w:bookmarkStart w:id="683" w:name="_Toc223716297"/>
      <w:bookmarkStart w:id="684" w:name="_Toc223721722"/>
      <w:bookmarkStart w:id="685" w:name="_Toc223716298"/>
      <w:bookmarkStart w:id="686" w:name="_Toc223721723"/>
      <w:bookmarkStart w:id="687" w:name="_Toc223716299"/>
      <w:bookmarkStart w:id="688" w:name="_Toc223721724"/>
      <w:bookmarkStart w:id="689" w:name="_Toc223716300"/>
      <w:bookmarkStart w:id="690" w:name="_Toc223721725"/>
      <w:bookmarkStart w:id="691" w:name="_Toc223716301"/>
      <w:bookmarkStart w:id="692" w:name="_Toc223721726"/>
      <w:bookmarkStart w:id="693" w:name="_Toc223716302"/>
      <w:bookmarkStart w:id="694" w:name="_Toc223721727"/>
      <w:bookmarkStart w:id="695" w:name="_Toc223716303"/>
      <w:bookmarkStart w:id="696" w:name="_Toc223721728"/>
      <w:bookmarkStart w:id="697" w:name="_Toc223716304"/>
      <w:bookmarkStart w:id="698" w:name="_Toc223721729"/>
      <w:bookmarkStart w:id="699" w:name="_Toc223716305"/>
      <w:bookmarkStart w:id="700" w:name="_Toc223721730"/>
      <w:bookmarkStart w:id="701" w:name="_Toc223716307"/>
      <w:bookmarkStart w:id="702" w:name="_Toc223721732"/>
      <w:bookmarkStart w:id="703" w:name="_Toc223716308"/>
      <w:bookmarkStart w:id="704" w:name="_Toc223721733"/>
      <w:bookmarkStart w:id="705" w:name="_Toc223716309"/>
      <w:bookmarkStart w:id="706" w:name="_Toc223721734"/>
      <w:bookmarkStart w:id="707" w:name="_Toc223716310"/>
      <w:bookmarkStart w:id="708" w:name="_Toc223721735"/>
      <w:bookmarkStart w:id="709" w:name="_Toc223716312"/>
      <w:bookmarkStart w:id="710" w:name="_Toc223721737"/>
      <w:bookmarkStart w:id="711" w:name="_Toc223716313"/>
      <w:bookmarkStart w:id="712" w:name="_Toc223721738"/>
      <w:bookmarkStart w:id="713" w:name="_Toc223716314"/>
      <w:bookmarkStart w:id="714" w:name="_Toc223721739"/>
      <w:bookmarkStart w:id="715" w:name="_Toc223716315"/>
      <w:bookmarkStart w:id="716" w:name="_Toc223721740"/>
      <w:bookmarkStart w:id="717" w:name="_Toc223716316"/>
      <w:bookmarkStart w:id="718" w:name="_Toc223721741"/>
      <w:bookmarkStart w:id="719" w:name="_Toc223716318"/>
      <w:bookmarkStart w:id="720" w:name="_Toc223721743"/>
      <w:bookmarkStart w:id="721" w:name="_Toc223716319"/>
      <w:bookmarkStart w:id="722" w:name="_Toc223721744"/>
      <w:bookmarkStart w:id="723" w:name="_Toc223716320"/>
      <w:bookmarkStart w:id="724" w:name="_Toc223721745"/>
      <w:bookmarkStart w:id="725" w:name="_Toc223716321"/>
      <w:bookmarkStart w:id="726" w:name="_Toc223721746"/>
      <w:bookmarkStart w:id="727" w:name="_Toc223716322"/>
      <w:bookmarkStart w:id="728" w:name="_Toc223721747"/>
      <w:bookmarkStart w:id="729" w:name="_Toc223716324"/>
      <w:bookmarkStart w:id="730" w:name="_Toc223721749"/>
      <w:bookmarkStart w:id="731" w:name="_Toc223716326"/>
      <w:bookmarkStart w:id="732" w:name="_Toc223721751"/>
      <w:bookmarkStart w:id="733" w:name="_Toc223716327"/>
      <w:bookmarkStart w:id="734" w:name="_Toc223721752"/>
      <w:bookmarkStart w:id="735" w:name="_Toc223716328"/>
      <w:bookmarkStart w:id="736" w:name="_Toc223721753"/>
      <w:bookmarkStart w:id="737" w:name="_Toc223716329"/>
      <w:bookmarkStart w:id="738" w:name="_Toc223721754"/>
      <w:bookmarkStart w:id="739" w:name="_Toc223716331"/>
      <w:bookmarkStart w:id="740" w:name="_Toc223721756"/>
      <w:bookmarkStart w:id="741" w:name="_Toc223716332"/>
      <w:bookmarkStart w:id="742" w:name="_Toc223721757"/>
      <w:bookmarkStart w:id="743" w:name="_Toc223716334"/>
      <w:bookmarkStart w:id="744" w:name="_Toc223721759"/>
      <w:bookmarkStart w:id="745" w:name="_Toc223716335"/>
      <w:bookmarkStart w:id="746" w:name="_Toc223721760"/>
      <w:bookmarkStart w:id="747" w:name="_Toc223716336"/>
      <w:bookmarkStart w:id="748" w:name="_Toc223721761"/>
      <w:bookmarkStart w:id="749" w:name="_Toc223716337"/>
      <w:bookmarkStart w:id="750" w:name="_Toc223721762"/>
      <w:bookmarkStart w:id="751" w:name="_Toc223716339"/>
      <w:bookmarkStart w:id="752" w:name="_Toc223721764"/>
      <w:bookmarkStart w:id="753" w:name="_Toc223716340"/>
      <w:bookmarkStart w:id="754" w:name="_Toc223721765"/>
      <w:bookmarkStart w:id="755" w:name="_Toc223716341"/>
      <w:bookmarkStart w:id="756" w:name="_Toc223721766"/>
      <w:bookmarkStart w:id="757" w:name="_Toc223716342"/>
      <w:bookmarkStart w:id="758" w:name="_Toc223721767"/>
      <w:bookmarkStart w:id="759" w:name="_Toc223716343"/>
      <w:bookmarkStart w:id="760" w:name="_Toc223721768"/>
      <w:bookmarkStart w:id="761" w:name="_Toc223716344"/>
      <w:bookmarkStart w:id="762" w:name="_Toc223721769"/>
      <w:bookmarkStart w:id="763" w:name="_Toc223716345"/>
      <w:bookmarkStart w:id="764" w:name="_Toc223721770"/>
      <w:bookmarkStart w:id="765" w:name="_Toc223716347"/>
      <w:bookmarkStart w:id="766" w:name="_Toc223721772"/>
      <w:bookmarkStart w:id="767" w:name="_Toc223716348"/>
      <w:bookmarkStart w:id="768" w:name="_Toc223721773"/>
      <w:bookmarkStart w:id="769" w:name="_Toc223716349"/>
      <w:bookmarkStart w:id="770" w:name="_Toc223721774"/>
      <w:bookmarkStart w:id="771" w:name="_Toc223716350"/>
      <w:bookmarkStart w:id="772" w:name="_Toc223721775"/>
      <w:bookmarkStart w:id="773" w:name="_Toc223716351"/>
      <w:bookmarkStart w:id="774" w:name="_Toc223721776"/>
      <w:bookmarkStart w:id="775" w:name="_Toc223716352"/>
      <w:bookmarkStart w:id="776" w:name="_Toc223721777"/>
      <w:bookmarkStart w:id="777" w:name="_Toc223716353"/>
      <w:bookmarkStart w:id="778" w:name="_Toc223721778"/>
      <w:bookmarkStart w:id="779" w:name="_Toc223716355"/>
      <w:bookmarkStart w:id="780" w:name="_Toc223721780"/>
      <w:bookmarkStart w:id="781" w:name="_Toc223716356"/>
      <w:bookmarkStart w:id="782" w:name="_Toc223721781"/>
      <w:bookmarkStart w:id="783" w:name="_Toc223716357"/>
      <w:bookmarkStart w:id="784" w:name="_Toc223721782"/>
      <w:bookmarkStart w:id="785" w:name="_Toc223716358"/>
      <w:bookmarkStart w:id="786" w:name="_Toc223721783"/>
      <w:bookmarkStart w:id="787" w:name="_Toc223716359"/>
      <w:bookmarkStart w:id="788" w:name="_Toc223721784"/>
      <w:bookmarkStart w:id="789" w:name="_Toc223716360"/>
      <w:bookmarkStart w:id="790" w:name="_Toc223721785"/>
      <w:bookmarkStart w:id="791" w:name="_Toc223716361"/>
      <w:bookmarkStart w:id="792" w:name="_Toc223721786"/>
      <w:bookmarkStart w:id="793" w:name="_Toc223716362"/>
      <w:bookmarkStart w:id="794" w:name="_Toc223721787"/>
      <w:bookmarkStart w:id="795" w:name="_Toc223716364"/>
      <w:bookmarkStart w:id="796" w:name="_Toc223721789"/>
      <w:bookmarkStart w:id="797" w:name="_Toc223716365"/>
      <w:bookmarkStart w:id="798" w:name="_Toc223721790"/>
      <w:bookmarkStart w:id="799" w:name="_Toc223716366"/>
      <w:bookmarkStart w:id="800" w:name="_Toc223721791"/>
      <w:bookmarkStart w:id="801" w:name="_Toc223716367"/>
      <w:bookmarkStart w:id="802" w:name="_Toc223721792"/>
      <w:bookmarkStart w:id="803" w:name="_Toc223716368"/>
      <w:bookmarkStart w:id="804" w:name="_Toc223721793"/>
      <w:bookmarkStart w:id="805" w:name="_Toc223716369"/>
      <w:bookmarkStart w:id="806" w:name="_Toc223721794"/>
      <w:bookmarkStart w:id="807" w:name="_Toc223716370"/>
      <w:bookmarkStart w:id="808" w:name="_Toc223721795"/>
      <w:bookmarkStart w:id="809" w:name="_Toc223716371"/>
      <w:bookmarkStart w:id="810" w:name="_Toc223721796"/>
      <w:bookmarkStart w:id="811" w:name="_Toc223716373"/>
      <w:bookmarkStart w:id="812" w:name="_Toc223721798"/>
      <w:bookmarkStart w:id="813" w:name="_Toc223716375"/>
      <w:bookmarkStart w:id="814" w:name="_Toc223721800"/>
      <w:bookmarkStart w:id="815" w:name="_Toc223716376"/>
      <w:bookmarkStart w:id="816" w:name="_Toc223721801"/>
      <w:bookmarkStart w:id="817" w:name="_Toc223716377"/>
      <w:bookmarkStart w:id="818" w:name="_Toc223721802"/>
      <w:bookmarkStart w:id="819" w:name="_Toc223716378"/>
      <w:bookmarkStart w:id="820" w:name="_Toc223721803"/>
      <w:bookmarkStart w:id="821" w:name="_Toc223716379"/>
      <w:bookmarkStart w:id="822" w:name="_Toc223721804"/>
      <w:bookmarkStart w:id="823" w:name="_Toc223716381"/>
      <w:bookmarkStart w:id="824" w:name="_Toc223721806"/>
      <w:bookmarkStart w:id="825" w:name="_Toc223716382"/>
      <w:bookmarkStart w:id="826" w:name="_Toc223721807"/>
      <w:bookmarkStart w:id="827" w:name="_Toc223716383"/>
      <w:bookmarkStart w:id="828" w:name="_Toc223721808"/>
      <w:bookmarkStart w:id="829" w:name="_Toc223716384"/>
      <w:bookmarkStart w:id="830" w:name="_Toc223721809"/>
      <w:bookmarkStart w:id="831" w:name="_Toc223716385"/>
      <w:bookmarkStart w:id="832" w:name="_Toc223721810"/>
      <w:bookmarkStart w:id="833" w:name="_Toc223716387"/>
      <w:bookmarkStart w:id="834" w:name="_Toc223721812"/>
      <w:bookmarkStart w:id="835" w:name="_Toc223716388"/>
      <w:bookmarkStart w:id="836" w:name="_Toc223721813"/>
      <w:bookmarkStart w:id="837" w:name="_Toc223716389"/>
      <w:bookmarkStart w:id="838" w:name="_Toc223721814"/>
      <w:bookmarkStart w:id="839" w:name="_Toc223716390"/>
      <w:bookmarkStart w:id="840" w:name="_Toc223721815"/>
      <w:bookmarkStart w:id="841" w:name="_Toc223716391"/>
      <w:bookmarkStart w:id="842" w:name="_Toc223721816"/>
      <w:bookmarkStart w:id="843" w:name="_Toc223716392"/>
      <w:bookmarkStart w:id="844" w:name="_Toc223721817"/>
      <w:bookmarkStart w:id="845" w:name="_Toc223716394"/>
      <w:bookmarkStart w:id="846" w:name="_Toc223721819"/>
      <w:bookmarkStart w:id="847" w:name="_Toc223716395"/>
      <w:bookmarkStart w:id="848" w:name="_Toc223721820"/>
      <w:bookmarkStart w:id="849" w:name="_Toc223716397"/>
      <w:bookmarkStart w:id="850" w:name="_Toc223721822"/>
      <w:bookmarkStart w:id="851" w:name="_Toc223716398"/>
      <w:bookmarkStart w:id="852" w:name="_Toc223721823"/>
      <w:bookmarkStart w:id="853" w:name="_Toc223716399"/>
      <w:bookmarkStart w:id="854" w:name="_Toc223721824"/>
      <w:bookmarkStart w:id="855" w:name="_Toc223716400"/>
      <w:bookmarkStart w:id="856" w:name="_Toc223721825"/>
      <w:bookmarkStart w:id="857" w:name="_Toc223716401"/>
      <w:bookmarkStart w:id="858" w:name="_Toc223721826"/>
      <w:bookmarkStart w:id="859" w:name="_Toc223716402"/>
      <w:bookmarkStart w:id="860" w:name="_Toc223721827"/>
      <w:bookmarkStart w:id="861" w:name="_Toc223716403"/>
      <w:bookmarkStart w:id="862" w:name="_Toc223721828"/>
      <w:bookmarkStart w:id="863" w:name="_Toc223716405"/>
      <w:bookmarkStart w:id="864" w:name="_Toc223721830"/>
      <w:bookmarkStart w:id="865" w:name="_Toc223716406"/>
      <w:bookmarkStart w:id="866" w:name="_Toc223721831"/>
      <w:bookmarkStart w:id="867" w:name="_Toc223716407"/>
      <w:bookmarkStart w:id="868" w:name="_Toc223721832"/>
      <w:bookmarkStart w:id="869" w:name="_Toc223716408"/>
      <w:bookmarkStart w:id="870" w:name="_Toc223721833"/>
      <w:bookmarkStart w:id="871" w:name="_Toc223716409"/>
      <w:bookmarkStart w:id="872" w:name="_Toc223721834"/>
      <w:bookmarkStart w:id="873" w:name="_Toc223716410"/>
      <w:bookmarkStart w:id="874" w:name="_Toc223721835"/>
      <w:bookmarkStart w:id="875" w:name="_Toc223716411"/>
      <w:bookmarkStart w:id="876" w:name="_Toc223721836"/>
      <w:bookmarkStart w:id="877" w:name="_Toc223716412"/>
      <w:bookmarkStart w:id="878" w:name="_Toc223721837"/>
      <w:bookmarkStart w:id="879" w:name="_Toc223716414"/>
      <w:bookmarkStart w:id="880" w:name="_Toc223721839"/>
      <w:bookmarkStart w:id="881" w:name="_Toc223716415"/>
      <w:bookmarkStart w:id="882" w:name="_Toc223721840"/>
      <w:bookmarkStart w:id="883" w:name="_Toc223716416"/>
      <w:bookmarkStart w:id="884" w:name="_Toc223721841"/>
      <w:bookmarkStart w:id="885" w:name="_Toc223716417"/>
      <w:bookmarkStart w:id="886" w:name="_Toc223721842"/>
      <w:bookmarkStart w:id="887" w:name="_Toc223716418"/>
      <w:bookmarkStart w:id="888" w:name="_Toc223721843"/>
      <w:bookmarkStart w:id="889" w:name="_Toc223716419"/>
      <w:bookmarkStart w:id="890" w:name="_Toc223721844"/>
      <w:bookmarkStart w:id="891" w:name="_Toc223716420"/>
      <w:bookmarkStart w:id="892" w:name="_Toc223721845"/>
      <w:bookmarkStart w:id="893" w:name="_Toc223716421"/>
      <w:bookmarkStart w:id="894" w:name="_Toc223721846"/>
      <w:bookmarkStart w:id="895" w:name="_Toc223716422"/>
      <w:bookmarkStart w:id="896" w:name="_Toc223721847"/>
      <w:bookmarkStart w:id="897" w:name="_Toc223716424"/>
      <w:bookmarkStart w:id="898" w:name="_Toc223721849"/>
      <w:bookmarkStart w:id="899" w:name="_Toc223716425"/>
      <w:bookmarkStart w:id="900" w:name="_Toc223721850"/>
      <w:bookmarkStart w:id="901" w:name="_Toc223716426"/>
      <w:bookmarkStart w:id="902" w:name="_Toc223721851"/>
      <w:bookmarkStart w:id="903" w:name="_Toc223716427"/>
      <w:bookmarkStart w:id="904" w:name="_Toc223721852"/>
      <w:bookmarkStart w:id="905" w:name="_Toc223716428"/>
      <w:bookmarkStart w:id="906" w:name="_Toc223721853"/>
      <w:bookmarkStart w:id="907" w:name="_Toc223716429"/>
      <w:bookmarkStart w:id="908" w:name="_Toc223721854"/>
      <w:bookmarkStart w:id="909" w:name="_Toc223716430"/>
      <w:bookmarkStart w:id="910" w:name="_Toc223721855"/>
      <w:bookmarkStart w:id="911" w:name="_Toc223716431"/>
      <w:bookmarkStart w:id="912" w:name="_Toc223721856"/>
      <w:bookmarkStart w:id="913" w:name="_Toc223716432"/>
      <w:bookmarkStart w:id="914" w:name="_Toc223721857"/>
      <w:bookmarkStart w:id="915" w:name="_Toc223716434"/>
      <w:bookmarkStart w:id="916" w:name="_Toc223721859"/>
      <w:bookmarkStart w:id="917" w:name="_Toc223716435"/>
      <w:bookmarkStart w:id="918" w:name="_Toc223721860"/>
      <w:bookmarkStart w:id="919" w:name="_Toc223716437"/>
      <w:bookmarkStart w:id="920" w:name="_Toc223721862"/>
      <w:bookmarkStart w:id="921" w:name="_Toc223716438"/>
      <w:bookmarkStart w:id="922" w:name="_Toc223721863"/>
      <w:bookmarkStart w:id="923" w:name="_Toc223716439"/>
      <w:bookmarkStart w:id="924" w:name="_Toc223721864"/>
      <w:bookmarkStart w:id="925" w:name="_Toc223716440"/>
      <w:bookmarkStart w:id="926" w:name="_Toc223721865"/>
      <w:bookmarkStart w:id="927" w:name="_Toc223716442"/>
      <w:bookmarkStart w:id="928" w:name="_Toc223721867"/>
      <w:bookmarkStart w:id="929" w:name="_Toc223716443"/>
      <w:bookmarkStart w:id="930" w:name="_Toc223721868"/>
      <w:bookmarkStart w:id="931" w:name="_Toc223716444"/>
      <w:bookmarkStart w:id="932" w:name="_Toc223721869"/>
      <w:bookmarkStart w:id="933" w:name="_Toc223716445"/>
      <w:bookmarkStart w:id="934" w:name="_Toc223721870"/>
      <w:bookmarkStart w:id="935" w:name="_Toc223716446"/>
      <w:bookmarkStart w:id="936" w:name="_Toc223721871"/>
      <w:bookmarkStart w:id="937" w:name="_Toc223716447"/>
      <w:bookmarkStart w:id="938" w:name="_Toc223721872"/>
      <w:bookmarkStart w:id="939" w:name="_Toc223716449"/>
      <w:bookmarkStart w:id="940" w:name="_Toc223721874"/>
      <w:bookmarkStart w:id="941" w:name="_Toc223716450"/>
      <w:bookmarkStart w:id="942" w:name="_Toc223721875"/>
      <w:bookmarkStart w:id="943" w:name="_Toc223716451"/>
      <w:bookmarkStart w:id="944" w:name="_Toc223721876"/>
      <w:bookmarkStart w:id="945" w:name="_Toc223716452"/>
      <w:bookmarkStart w:id="946" w:name="_Toc223721877"/>
      <w:bookmarkStart w:id="947" w:name="_Toc223716453"/>
      <w:bookmarkStart w:id="948" w:name="_Toc223721878"/>
      <w:bookmarkStart w:id="949" w:name="_Toc223716455"/>
      <w:bookmarkStart w:id="950" w:name="_Toc223721880"/>
      <w:bookmarkStart w:id="951" w:name="_Toc223716456"/>
      <w:bookmarkStart w:id="952" w:name="_Toc223721881"/>
      <w:bookmarkStart w:id="953" w:name="_Toc223716457"/>
      <w:bookmarkStart w:id="954" w:name="_Toc223721882"/>
      <w:bookmarkStart w:id="955" w:name="_Toc223716458"/>
      <w:bookmarkStart w:id="956" w:name="_Toc223721883"/>
      <w:bookmarkStart w:id="957" w:name="_Toc223716459"/>
      <w:bookmarkStart w:id="958" w:name="_Toc223721884"/>
      <w:bookmarkStart w:id="959" w:name="_Toc223716460"/>
      <w:bookmarkStart w:id="960" w:name="_Toc223721885"/>
      <w:bookmarkStart w:id="961" w:name="_Toc223716462"/>
      <w:bookmarkStart w:id="962" w:name="_Toc223721887"/>
      <w:bookmarkStart w:id="963" w:name="_Toc223716464"/>
      <w:bookmarkStart w:id="964" w:name="_Toc223721889"/>
      <w:bookmarkStart w:id="965" w:name="_Toc223716466"/>
      <w:bookmarkStart w:id="966" w:name="_Toc223721891"/>
      <w:bookmarkStart w:id="967" w:name="_Toc223716468"/>
      <w:bookmarkStart w:id="968" w:name="_Toc223721893"/>
      <w:bookmarkStart w:id="969" w:name="_Toc223716469"/>
      <w:bookmarkStart w:id="970" w:name="_Toc223721894"/>
      <w:bookmarkStart w:id="971" w:name="_Toc223716470"/>
      <w:bookmarkStart w:id="972" w:name="_Toc223721895"/>
      <w:bookmarkStart w:id="973" w:name="_Toc223716471"/>
      <w:bookmarkStart w:id="974" w:name="_Toc223721896"/>
      <w:bookmarkStart w:id="975" w:name="_Toc223716472"/>
      <w:bookmarkStart w:id="976" w:name="_Toc223721897"/>
      <w:bookmarkStart w:id="977" w:name="_Toc223716473"/>
      <w:bookmarkStart w:id="978" w:name="_Toc223721898"/>
      <w:bookmarkStart w:id="979" w:name="_Toc223716475"/>
      <w:bookmarkStart w:id="980" w:name="_Toc223721900"/>
      <w:bookmarkStart w:id="981" w:name="_Toc223716476"/>
      <w:bookmarkStart w:id="982" w:name="_Toc223721901"/>
      <w:bookmarkStart w:id="983" w:name="_Toc223716477"/>
      <w:bookmarkStart w:id="984" w:name="_Toc223721902"/>
      <w:bookmarkStart w:id="985" w:name="_Toc223716478"/>
      <w:bookmarkStart w:id="986" w:name="_Toc223721903"/>
      <w:bookmarkStart w:id="987" w:name="_Toc223716480"/>
      <w:bookmarkStart w:id="988" w:name="_Toc223721905"/>
      <w:bookmarkStart w:id="989" w:name="_Toc223716481"/>
      <w:bookmarkStart w:id="990" w:name="_Toc223721906"/>
      <w:bookmarkStart w:id="991" w:name="_Toc223716482"/>
      <w:bookmarkStart w:id="992" w:name="_Toc223721907"/>
      <w:bookmarkStart w:id="993" w:name="_Toc223716483"/>
      <w:bookmarkStart w:id="994" w:name="_Toc223721908"/>
      <w:bookmarkStart w:id="995" w:name="_Toc223716484"/>
      <w:bookmarkStart w:id="996" w:name="_Toc223721909"/>
      <w:bookmarkStart w:id="997" w:name="_Toc223716485"/>
      <w:bookmarkStart w:id="998" w:name="_Toc223721910"/>
      <w:bookmarkStart w:id="999" w:name="_Toc223716487"/>
      <w:bookmarkStart w:id="1000" w:name="_Toc223721912"/>
      <w:bookmarkStart w:id="1001" w:name="_Toc223716488"/>
      <w:bookmarkStart w:id="1002" w:name="_Toc223721913"/>
      <w:bookmarkStart w:id="1003" w:name="_Toc223716489"/>
      <w:bookmarkStart w:id="1004" w:name="_Toc223721914"/>
      <w:bookmarkStart w:id="1005" w:name="_Toc223716490"/>
      <w:bookmarkStart w:id="1006" w:name="_Toc223721915"/>
      <w:bookmarkStart w:id="1007" w:name="_Toc223716492"/>
      <w:bookmarkStart w:id="1008" w:name="_Toc223721917"/>
      <w:bookmarkStart w:id="1009" w:name="_Toc223716493"/>
      <w:bookmarkStart w:id="1010" w:name="_Toc223721918"/>
      <w:bookmarkStart w:id="1011" w:name="_Toc223716494"/>
      <w:bookmarkStart w:id="1012" w:name="_Toc223721919"/>
      <w:bookmarkStart w:id="1013" w:name="_Toc223716495"/>
      <w:bookmarkStart w:id="1014" w:name="_Toc223721920"/>
      <w:bookmarkStart w:id="1015" w:name="_Toc223716496"/>
      <w:bookmarkStart w:id="1016" w:name="_Toc223721921"/>
      <w:bookmarkStart w:id="1017" w:name="_Toc223716497"/>
      <w:bookmarkStart w:id="1018" w:name="_Toc223721922"/>
      <w:bookmarkStart w:id="1019" w:name="_Toc223716498"/>
      <w:bookmarkStart w:id="1020" w:name="_Toc223721923"/>
      <w:bookmarkStart w:id="1021" w:name="_Toc223716499"/>
      <w:bookmarkStart w:id="1022" w:name="_Toc223721924"/>
      <w:bookmarkStart w:id="1023" w:name="_Toc223716500"/>
      <w:bookmarkStart w:id="1024" w:name="_Toc223721925"/>
      <w:bookmarkStart w:id="1025" w:name="_Toc223716501"/>
      <w:bookmarkStart w:id="1026" w:name="_Toc223721926"/>
      <w:bookmarkStart w:id="1027" w:name="_Toc223716502"/>
      <w:bookmarkStart w:id="1028" w:name="_Toc223721927"/>
      <w:bookmarkStart w:id="1029" w:name="_Toc223716504"/>
      <w:bookmarkStart w:id="1030" w:name="_Toc223721929"/>
      <w:bookmarkStart w:id="1031" w:name="_Toc223716506"/>
      <w:bookmarkStart w:id="1032" w:name="_Toc223721931"/>
      <w:bookmarkStart w:id="1033" w:name="_Toc223716507"/>
      <w:bookmarkStart w:id="1034" w:name="_Toc223721932"/>
      <w:bookmarkStart w:id="1035" w:name="_Toc223716509"/>
      <w:bookmarkStart w:id="1036" w:name="_Toc223721934"/>
      <w:bookmarkStart w:id="1037" w:name="_Toc223716510"/>
      <w:bookmarkStart w:id="1038" w:name="_Toc223721935"/>
      <w:bookmarkStart w:id="1039" w:name="_Toc223716511"/>
      <w:bookmarkStart w:id="1040" w:name="_Toc223721936"/>
      <w:bookmarkStart w:id="1041" w:name="_Toc223716512"/>
      <w:bookmarkStart w:id="1042" w:name="_Toc223721937"/>
      <w:bookmarkStart w:id="1043" w:name="_Toc223716513"/>
      <w:bookmarkStart w:id="1044" w:name="_Toc223721938"/>
      <w:bookmarkStart w:id="1045" w:name="_Toc223716514"/>
      <w:bookmarkStart w:id="1046" w:name="_Toc223721939"/>
      <w:bookmarkStart w:id="1047" w:name="_Toc223716515"/>
      <w:bookmarkStart w:id="1048" w:name="_Toc223721940"/>
      <w:bookmarkStart w:id="1049" w:name="_Toc223716516"/>
      <w:bookmarkStart w:id="1050" w:name="_Toc223721941"/>
      <w:bookmarkStart w:id="1051" w:name="_Toc223716517"/>
      <w:bookmarkStart w:id="1052" w:name="_Toc223721942"/>
      <w:bookmarkStart w:id="1053" w:name="_Toc223716519"/>
      <w:bookmarkStart w:id="1054" w:name="_Toc223721944"/>
      <w:bookmarkStart w:id="1055" w:name="_Toc223716520"/>
      <w:bookmarkStart w:id="1056" w:name="_Toc223721945"/>
      <w:bookmarkStart w:id="1057" w:name="_Toc223716521"/>
      <w:bookmarkStart w:id="1058" w:name="_Toc223721946"/>
      <w:bookmarkStart w:id="1059" w:name="_Toc223716522"/>
      <w:bookmarkStart w:id="1060" w:name="_Toc223721947"/>
      <w:bookmarkStart w:id="1061" w:name="_Toc223716523"/>
      <w:bookmarkStart w:id="1062" w:name="_Toc223721948"/>
      <w:bookmarkStart w:id="1063" w:name="_Toc223716525"/>
      <w:bookmarkStart w:id="1064" w:name="_Toc223721950"/>
      <w:bookmarkStart w:id="1065" w:name="_Toc223716526"/>
      <w:bookmarkStart w:id="1066" w:name="_Toc223721951"/>
      <w:bookmarkStart w:id="1067" w:name="_Toc223716527"/>
      <w:bookmarkStart w:id="1068" w:name="_Toc223721952"/>
      <w:bookmarkStart w:id="1069" w:name="_Toc223716528"/>
      <w:bookmarkStart w:id="1070" w:name="_Toc223721953"/>
      <w:bookmarkStart w:id="1071" w:name="_Toc223716529"/>
      <w:bookmarkStart w:id="1072" w:name="_Toc223721954"/>
      <w:bookmarkStart w:id="1073" w:name="_Toc223716531"/>
      <w:bookmarkStart w:id="1074" w:name="_Toc223721956"/>
      <w:bookmarkStart w:id="1075" w:name="_Toc223716532"/>
      <w:bookmarkStart w:id="1076" w:name="_Toc223721957"/>
      <w:bookmarkStart w:id="1077" w:name="_Toc223716533"/>
      <w:bookmarkStart w:id="1078" w:name="_Toc223721958"/>
      <w:bookmarkStart w:id="1079" w:name="_Toc223716534"/>
      <w:bookmarkStart w:id="1080" w:name="_Toc223721959"/>
      <w:bookmarkStart w:id="1081" w:name="_Toc223716535"/>
      <w:bookmarkStart w:id="1082" w:name="_Toc223721960"/>
      <w:bookmarkStart w:id="1083" w:name="_Toc223716537"/>
      <w:bookmarkStart w:id="1084" w:name="_Toc223721962"/>
      <w:bookmarkStart w:id="1085" w:name="_Toc223716538"/>
      <w:bookmarkStart w:id="1086" w:name="_Toc223721963"/>
      <w:bookmarkStart w:id="1087" w:name="_Toc223716539"/>
      <w:bookmarkStart w:id="1088" w:name="_Toc223721964"/>
      <w:bookmarkStart w:id="1089" w:name="_Toc223716540"/>
      <w:bookmarkStart w:id="1090" w:name="_Toc223721965"/>
      <w:bookmarkStart w:id="1091" w:name="_Toc223716541"/>
      <w:bookmarkStart w:id="1092" w:name="_Toc223721966"/>
      <w:bookmarkStart w:id="1093" w:name="_Toc223716543"/>
      <w:bookmarkStart w:id="1094" w:name="_Toc223721968"/>
      <w:bookmarkStart w:id="1095" w:name="_Toc223716544"/>
      <w:bookmarkStart w:id="1096" w:name="_Toc223721969"/>
      <w:bookmarkStart w:id="1097" w:name="_Toc223716545"/>
      <w:bookmarkStart w:id="1098" w:name="_Toc223721970"/>
      <w:bookmarkStart w:id="1099" w:name="_Toc223716546"/>
      <w:bookmarkStart w:id="1100" w:name="_Toc223721971"/>
      <w:bookmarkStart w:id="1101" w:name="_Toc223716547"/>
      <w:bookmarkStart w:id="1102" w:name="_Toc223721972"/>
      <w:bookmarkStart w:id="1103" w:name="_Toc223716548"/>
      <w:bookmarkStart w:id="1104" w:name="_Toc223721973"/>
      <w:bookmarkStart w:id="1105" w:name="_Toc223716549"/>
      <w:bookmarkStart w:id="1106" w:name="_Toc223721974"/>
      <w:bookmarkStart w:id="1107" w:name="_Toc223716550"/>
      <w:bookmarkStart w:id="1108" w:name="_Toc223721975"/>
      <w:bookmarkStart w:id="1109" w:name="_Toc223716551"/>
      <w:bookmarkStart w:id="1110" w:name="_Toc223721976"/>
      <w:bookmarkStart w:id="1111" w:name="_Toc223716553"/>
      <w:bookmarkStart w:id="1112" w:name="_Toc223721978"/>
      <w:bookmarkStart w:id="1113" w:name="_Toc223716554"/>
      <w:bookmarkStart w:id="1114" w:name="_Toc223721979"/>
      <w:bookmarkStart w:id="1115" w:name="_Toc223716555"/>
      <w:bookmarkStart w:id="1116" w:name="_Toc223721980"/>
      <w:bookmarkStart w:id="1117" w:name="_Toc223716556"/>
      <w:bookmarkStart w:id="1118" w:name="_Toc223721981"/>
      <w:bookmarkStart w:id="1119" w:name="_Toc223716557"/>
      <w:bookmarkStart w:id="1120" w:name="_Toc223721982"/>
      <w:bookmarkStart w:id="1121" w:name="_Toc223716558"/>
      <w:bookmarkStart w:id="1122" w:name="_Toc223721983"/>
      <w:bookmarkStart w:id="1123" w:name="_Toc223716560"/>
      <w:bookmarkStart w:id="1124" w:name="_Toc223721985"/>
      <w:bookmarkStart w:id="1125" w:name="_Toc223716561"/>
      <w:bookmarkStart w:id="1126" w:name="_Toc223721986"/>
      <w:bookmarkStart w:id="1127" w:name="_Toc223716562"/>
      <w:bookmarkStart w:id="1128" w:name="_Toc223721987"/>
      <w:bookmarkStart w:id="1129" w:name="_Toc223716563"/>
      <w:bookmarkStart w:id="1130" w:name="_Toc223721988"/>
      <w:bookmarkStart w:id="1131" w:name="_Toc223716564"/>
      <w:bookmarkStart w:id="1132" w:name="_Toc223721989"/>
      <w:bookmarkStart w:id="1133" w:name="_Toc223716565"/>
      <w:bookmarkStart w:id="1134" w:name="_Toc223721990"/>
      <w:bookmarkStart w:id="1135" w:name="_Toc223716567"/>
      <w:bookmarkStart w:id="1136" w:name="_Toc223721992"/>
      <w:bookmarkStart w:id="1137" w:name="_Toc223716568"/>
      <w:bookmarkStart w:id="1138" w:name="_Toc223721993"/>
      <w:bookmarkStart w:id="1139" w:name="_Toc223716569"/>
      <w:bookmarkStart w:id="1140" w:name="_Toc223721994"/>
      <w:bookmarkStart w:id="1141" w:name="_Toc223716570"/>
      <w:bookmarkStart w:id="1142" w:name="_Toc223721995"/>
      <w:bookmarkStart w:id="1143" w:name="_Toc223716571"/>
      <w:bookmarkStart w:id="1144" w:name="_Toc223721996"/>
      <w:bookmarkStart w:id="1145" w:name="_Toc223716572"/>
      <w:bookmarkStart w:id="1146" w:name="_Toc223721997"/>
      <w:bookmarkStart w:id="1147" w:name="_Toc223716573"/>
      <w:bookmarkStart w:id="1148" w:name="_Toc223721998"/>
      <w:bookmarkStart w:id="1149" w:name="_Toc223716574"/>
      <w:bookmarkStart w:id="1150" w:name="_Toc223721999"/>
      <w:bookmarkStart w:id="1151" w:name="_Toc223716575"/>
      <w:bookmarkStart w:id="1152" w:name="_Toc223722000"/>
      <w:bookmarkStart w:id="1153" w:name="_Toc223716576"/>
      <w:bookmarkStart w:id="1154" w:name="_Toc223722001"/>
      <w:bookmarkStart w:id="1155" w:name="_Toc223716578"/>
      <w:bookmarkStart w:id="1156" w:name="_Toc223722003"/>
      <w:bookmarkStart w:id="1157" w:name="_Toc223716579"/>
      <w:bookmarkStart w:id="1158" w:name="_Toc223722004"/>
      <w:bookmarkStart w:id="1159" w:name="_Toc223716581"/>
      <w:bookmarkStart w:id="1160" w:name="_Toc223722006"/>
      <w:bookmarkStart w:id="1161" w:name="_Toc223716582"/>
      <w:bookmarkStart w:id="1162" w:name="_Toc223722007"/>
      <w:bookmarkStart w:id="1163" w:name="_Toc223716583"/>
      <w:bookmarkStart w:id="1164" w:name="_Toc223722008"/>
      <w:bookmarkStart w:id="1165" w:name="_Toc223716584"/>
      <w:bookmarkStart w:id="1166" w:name="_Toc223722009"/>
      <w:bookmarkStart w:id="1167" w:name="_Toc223716586"/>
      <w:bookmarkStart w:id="1168" w:name="_Toc223722011"/>
      <w:bookmarkStart w:id="1169" w:name="_Toc223716587"/>
      <w:bookmarkStart w:id="1170" w:name="_Toc223722012"/>
      <w:bookmarkStart w:id="1171" w:name="_Toc223716588"/>
      <w:bookmarkStart w:id="1172" w:name="_Toc223722013"/>
      <w:bookmarkStart w:id="1173" w:name="_Toc223716589"/>
      <w:bookmarkStart w:id="1174" w:name="_Toc223722014"/>
      <w:bookmarkStart w:id="1175" w:name="_Toc223716590"/>
      <w:bookmarkStart w:id="1176" w:name="_Toc223722015"/>
      <w:bookmarkStart w:id="1177" w:name="_Toc223716592"/>
      <w:bookmarkStart w:id="1178" w:name="_Toc223722017"/>
      <w:bookmarkStart w:id="1179" w:name="_Toc223716593"/>
      <w:bookmarkStart w:id="1180" w:name="_Toc223722018"/>
      <w:bookmarkStart w:id="1181" w:name="_Toc223716594"/>
      <w:bookmarkStart w:id="1182" w:name="_Toc223722019"/>
      <w:bookmarkStart w:id="1183" w:name="_Toc223716595"/>
      <w:bookmarkStart w:id="1184" w:name="_Toc223722020"/>
      <w:bookmarkStart w:id="1185" w:name="_Toc223716596"/>
      <w:bookmarkStart w:id="1186" w:name="_Toc223722021"/>
      <w:bookmarkStart w:id="1187" w:name="_Toc223716598"/>
      <w:bookmarkStart w:id="1188" w:name="_Toc223722023"/>
      <w:bookmarkStart w:id="1189" w:name="_Toc223716599"/>
      <w:bookmarkStart w:id="1190" w:name="_Toc223722024"/>
      <w:bookmarkStart w:id="1191" w:name="_Toc223716600"/>
      <w:bookmarkStart w:id="1192" w:name="_Toc223722025"/>
      <w:bookmarkStart w:id="1193" w:name="_Toc223716601"/>
      <w:bookmarkStart w:id="1194" w:name="_Toc223722026"/>
      <w:bookmarkStart w:id="1195" w:name="_Toc223716602"/>
      <w:bookmarkStart w:id="1196" w:name="_Toc223722027"/>
      <w:bookmarkStart w:id="1197" w:name="_Toc223716603"/>
      <w:bookmarkStart w:id="1198" w:name="_Toc223722028"/>
      <w:bookmarkStart w:id="1199" w:name="_Toc223716605"/>
      <w:bookmarkStart w:id="1200" w:name="_Toc223722030"/>
      <w:bookmarkStart w:id="1201" w:name="_Toc223716607"/>
      <w:bookmarkStart w:id="1202" w:name="_Toc223722032"/>
      <w:bookmarkStart w:id="1203" w:name="_Toc223716609"/>
      <w:bookmarkStart w:id="1204" w:name="_Toc223722034"/>
      <w:bookmarkStart w:id="1205" w:name="_Toc223716610"/>
      <w:bookmarkStart w:id="1206" w:name="_Toc223722035"/>
      <w:bookmarkStart w:id="1207" w:name="_Toc223716612"/>
      <w:bookmarkStart w:id="1208" w:name="_Toc223722037"/>
      <w:bookmarkStart w:id="1209" w:name="_Toc223716613"/>
      <w:bookmarkStart w:id="1210" w:name="_Toc223722038"/>
      <w:bookmarkStart w:id="1211" w:name="_Toc223716614"/>
      <w:bookmarkStart w:id="1212" w:name="_Toc223722039"/>
      <w:bookmarkStart w:id="1213" w:name="_Toc223716615"/>
      <w:bookmarkStart w:id="1214" w:name="_Toc223722040"/>
      <w:bookmarkStart w:id="1215" w:name="_Toc223716616"/>
      <w:bookmarkStart w:id="1216" w:name="_Toc223722041"/>
      <w:bookmarkStart w:id="1217" w:name="_Toc223716618"/>
      <w:bookmarkStart w:id="1218" w:name="_Toc223722043"/>
      <w:bookmarkStart w:id="1219" w:name="_Toc223716619"/>
      <w:bookmarkStart w:id="1220" w:name="_Toc223722044"/>
      <w:bookmarkStart w:id="1221" w:name="_Toc223716620"/>
      <w:bookmarkStart w:id="1222" w:name="_Toc223722045"/>
      <w:bookmarkStart w:id="1223" w:name="_Toc223716621"/>
      <w:bookmarkStart w:id="1224" w:name="_Toc223722046"/>
      <w:bookmarkStart w:id="1225" w:name="_Toc223716622"/>
      <w:bookmarkStart w:id="1226" w:name="_Toc223722047"/>
      <w:bookmarkStart w:id="1227" w:name="_Toc223716624"/>
      <w:bookmarkStart w:id="1228" w:name="_Toc223722049"/>
      <w:bookmarkStart w:id="1229" w:name="_Toc223716625"/>
      <w:bookmarkStart w:id="1230" w:name="_Toc223722050"/>
      <w:bookmarkStart w:id="1231" w:name="_Toc223716626"/>
      <w:bookmarkStart w:id="1232" w:name="_Toc223722051"/>
      <w:bookmarkStart w:id="1233" w:name="_Toc223716627"/>
      <w:bookmarkStart w:id="1234" w:name="_Toc223722052"/>
      <w:bookmarkStart w:id="1235" w:name="_Toc223716628"/>
      <w:bookmarkStart w:id="1236" w:name="_Toc223722053"/>
      <w:bookmarkStart w:id="1237" w:name="_Toc223716629"/>
      <w:bookmarkStart w:id="1238" w:name="_Toc223722054"/>
      <w:bookmarkStart w:id="1239" w:name="_Toc223716630"/>
      <w:bookmarkStart w:id="1240" w:name="_Toc223722055"/>
      <w:bookmarkStart w:id="1241" w:name="_Toc223716631"/>
      <w:bookmarkStart w:id="1242" w:name="_Toc223722056"/>
      <w:bookmarkStart w:id="1243" w:name="_Toc223716632"/>
      <w:bookmarkStart w:id="1244" w:name="_Toc223722057"/>
      <w:bookmarkStart w:id="1245" w:name="_Toc223716633"/>
      <w:bookmarkStart w:id="1246" w:name="_Toc223722058"/>
      <w:bookmarkStart w:id="1247" w:name="_Toc223716634"/>
      <w:bookmarkStart w:id="1248" w:name="_Toc223722059"/>
      <w:bookmarkStart w:id="1249" w:name="_Toc223716635"/>
      <w:bookmarkStart w:id="1250" w:name="_Toc223722060"/>
      <w:bookmarkStart w:id="1251" w:name="_Toc223716636"/>
      <w:bookmarkStart w:id="1252" w:name="_Toc223722061"/>
      <w:bookmarkStart w:id="1253" w:name="_Toc223716638"/>
      <w:bookmarkStart w:id="1254" w:name="_Toc223722063"/>
      <w:bookmarkStart w:id="1255" w:name="_Toc223716639"/>
      <w:bookmarkStart w:id="1256" w:name="_Toc223722064"/>
      <w:bookmarkStart w:id="1257" w:name="_Toc223716641"/>
      <w:bookmarkStart w:id="1258" w:name="_Toc223722066"/>
      <w:bookmarkStart w:id="1259" w:name="_Toc223716642"/>
      <w:bookmarkStart w:id="1260" w:name="_Toc223722067"/>
      <w:bookmarkStart w:id="1261" w:name="_Toc223716643"/>
      <w:bookmarkStart w:id="1262" w:name="_Toc223722068"/>
      <w:bookmarkStart w:id="1263" w:name="_Toc223716644"/>
      <w:bookmarkStart w:id="1264" w:name="_Toc223722069"/>
      <w:bookmarkStart w:id="1265" w:name="_Toc223716646"/>
      <w:bookmarkStart w:id="1266" w:name="_Toc223722071"/>
      <w:bookmarkStart w:id="1267" w:name="_Toc223716647"/>
      <w:bookmarkStart w:id="1268" w:name="_Toc223722072"/>
      <w:bookmarkStart w:id="1269" w:name="_Toc223716648"/>
      <w:bookmarkStart w:id="1270" w:name="_Toc223722073"/>
      <w:bookmarkStart w:id="1271" w:name="_Toc223716649"/>
      <w:bookmarkStart w:id="1272" w:name="_Toc223722074"/>
      <w:bookmarkStart w:id="1273" w:name="_Toc223716650"/>
      <w:bookmarkStart w:id="1274" w:name="_Toc223722075"/>
      <w:bookmarkStart w:id="1275" w:name="_Toc223716651"/>
      <w:bookmarkStart w:id="1276" w:name="_Toc223722076"/>
      <w:bookmarkStart w:id="1277" w:name="_Toc223716653"/>
      <w:bookmarkStart w:id="1278" w:name="_Toc223722078"/>
      <w:bookmarkStart w:id="1279" w:name="_Toc223716654"/>
      <w:bookmarkStart w:id="1280" w:name="_Toc223722079"/>
      <w:bookmarkStart w:id="1281" w:name="_Toc223716655"/>
      <w:bookmarkStart w:id="1282" w:name="_Toc223722080"/>
      <w:bookmarkStart w:id="1283" w:name="_Toc223716656"/>
      <w:bookmarkStart w:id="1284" w:name="_Toc223722081"/>
      <w:bookmarkStart w:id="1285" w:name="_Toc223716657"/>
      <w:bookmarkStart w:id="1286" w:name="_Toc223722082"/>
      <w:bookmarkStart w:id="1287" w:name="_Toc223716659"/>
      <w:bookmarkStart w:id="1288" w:name="_Toc223722084"/>
      <w:bookmarkStart w:id="1289" w:name="_Toc223716660"/>
      <w:bookmarkStart w:id="1290" w:name="_Toc223722085"/>
      <w:bookmarkStart w:id="1291" w:name="_Toc223716661"/>
      <w:bookmarkStart w:id="1292" w:name="_Toc223722086"/>
      <w:bookmarkStart w:id="1293" w:name="_Toc223716662"/>
      <w:bookmarkStart w:id="1294" w:name="_Toc223722087"/>
      <w:bookmarkStart w:id="1295" w:name="_Toc223716663"/>
      <w:bookmarkStart w:id="1296" w:name="_Toc223722088"/>
      <w:bookmarkStart w:id="1297" w:name="_Toc223716665"/>
      <w:bookmarkStart w:id="1298" w:name="_Toc223722090"/>
      <w:bookmarkStart w:id="1299" w:name="_Toc223716667"/>
      <w:bookmarkStart w:id="1300" w:name="_Toc223722092"/>
      <w:bookmarkStart w:id="1301" w:name="_Toc223716669"/>
      <w:bookmarkStart w:id="1302" w:name="_Toc223722094"/>
      <w:bookmarkStart w:id="1303" w:name="_Toc223716671"/>
      <w:bookmarkStart w:id="1304" w:name="_Toc223722096"/>
      <w:bookmarkStart w:id="1305" w:name="_Toc223716673"/>
      <w:bookmarkStart w:id="1306" w:name="_Toc223722098"/>
      <w:bookmarkStart w:id="1307" w:name="_Toc223716674"/>
      <w:bookmarkStart w:id="1308" w:name="_Toc223722099"/>
      <w:bookmarkStart w:id="1309" w:name="_Toc223716675"/>
      <w:bookmarkStart w:id="1310" w:name="_Toc223722100"/>
      <w:bookmarkStart w:id="1311" w:name="_Toc223716677"/>
      <w:bookmarkStart w:id="1312" w:name="_Toc223722102"/>
      <w:bookmarkStart w:id="1313" w:name="_Toc223716678"/>
      <w:bookmarkStart w:id="1314" w:name="_Toc223722103"/>
      <w:bookmarkStart w:id="1315" w:name="_Toc223716679"/>
      <w:bookmarkStart w:id="1316" w:name="_Toc223722104"/>
      <w:bookmarkStart w:id="1317" w:name="_Toc223716680"/>
      <w:bookmarkStart w:id="1318" w:name="_Toc223722105"/>
      <w:bookmarkStart w:id="1319" w:name="_Toc223716681"/>
      <w:bookmarkStart w:id="1320" w:name="_Toc223722106"/>
      <w:bookmarkStart w:id="1321" w:name="_Toc223716682"/>
      <w:bookmarkStart w:id="1322" w:name="_Toc223722107"/>
      <w:bookmarkStart w:id="1323" w:name="_Toc223716684"/>
      <w:bookmarkStart w:id="1324" w:name="_Toc223722109"/>
      <w:bookmarkStart w:id="1325" w:name="_Toc223716685"/>
      <w:bookmarkStart w:id="1326" w:name="_Toc223722110"/>
      <w:bookmarkStart w:id="1327" w:name="_Toc223716686"/>
      <w:bookmarkStart w:id="1328" w:name="_Toc223722111"/>
      <w:bookmarkStart w:id="1329" w:name="_Toc223716687"/>
      <w:bookmarkStart w:id="1330" w:name="_Toc223722112"/>
      <w:bookmarkStart w:id="1331" w:name="_Toc223716688"/>
      <w:bookmarkStart w:id="1332" w:name="_Toc223722113"/>
      <w:bookmarkStart w:id="1333" w:name="_Toc223716689"/>
      <w:bookmarkStart w:id="1334" w:name="_Toc223722114"/>
      <w:bookmarkStart w:id="1335" w:name="_Toc223716691"/>
      <w:bookmarkStart w:id="1336" w:name="_Toc223722116"/>
      <w:bookmarkStart w:id="1337" w:name="_Toc223716692"/>
      <w:bookmarkStart w:id="1338" w:name="_Toc223722117"/>
      <w:bookmarkStart w:id="1339" w:name="_Toc223716693"/>
      <w:bookmarkStart w:id="1340" w:name="_Toc223722118"/>
      <w:bookmarkStart w:id="1341" w:name="_Toc223716694"/>
      <w:bookmarkStart w:id="1342" w:name="_Toc223722119"/>
      <w:bookmarkStart w:id="1343" w:name="_Toc223716695"/>
      <w:bookmarkStart w:id="1344" w:name="_Toc223722120"/>
      <w:bookmarkStart w:id="1345" w:name="_Toc223716696"/>
      <w:bookmarkStart w:id="1346" w:name="_Toc223722121"/>
      <w:bookmarkStart w:id="1347" w:name="_Toc223716697"/>
      <w:bookmarkStart w:id="1348" w:name="_Toc223722122"/>
      <w:bookmarkStart w:id="1349" w:name="_Toc223716698"/>
      <w:bookmarkStart w:id="1350" w:name="_Toc223722123"/>
      <w:bookmarkStart w:id="1351" w:name="_Toc223716699"/>
      <w:bookmarkStart w:id="1352" w:name="_Toc223722124"/>
      <w:bookmarkStart w:id="1353" w:name="_Toc223716700"/>
      <w:bookmarkStart w:id="1354" w:name="_Toc223722125"/>
      <w:bookmarkStart w:id="1355" w:name="_Toc223716701"/>
      <w:bookmarkStart w:id="1356" w:name="_Toc223722126"/>
      <w:bookmarkStart w:id="1357" w:name="_Toc223716703"/>
      <w:bookmarkStart w:id="1358" w:name="_Toc223722128"/>
      <w:bookmarkStart w:id="1359" w:name="_Toc223716705"/>
      <w:bookmarkStart w:id="1360" w:name="_Toc223722130"/>
      <w:bookmarkStart w:id="1361" w:name="_Toc223716707"/>
      <w:bookmarkStart w:id="1362" w:name="_Toc223722132"/>
      <w:bookmarkStart w:id="1363" w:name="_Toc223716709"/>
      <w:bookmarkStart w:id="1364" w:name="_Toc223722134"/>
      <w:bookmarkStart w:id="1365" w:name="_Toc223716711"/>
      <w:bookmarkStart w:id="1366" w:name="_Toc223722136"/>
      <w:bookmarkStart w:id="1367" w:name="_Toc223716713"/>
      <w:bookmarkStart w:id="1368" w:name="_Toc223722138"/>
      <w:bookmarkStart w:id="1369" w:name="_Toc223716714"/>
      <w:bookmarkStart w:id="1370" w:name="_Toc223722139"/>
      <w:bookmarkStart w:id="1371" w:name="_Toc223716715"/>
      <w:bookmarkStart w:id="1372" w:name="_Toc223722140"/>
      <w:bookmarkStart w:id="1373" w:name="_Toc223716716"/>
      <w:bookmarkStart w:id="1374" w:name="_Toc223722141"/>
      <w:bookmarkStart w:id="1375" w:name="_Toc223716717"/>
      <w:bookmarkStart w:id="1376" w:name="_Toc223722142"/>
      <w:bookmarkStart w:id="1377" w:name="_Toc223716718"/>
      <w:bookmarkStart w:id="1378" w:name="_Toc223722143"/>
      <w:bookmarkStart w:id="1379" w:name="_Toc223716720"/>
      <w:bookmarkStart w:id="1380" w:name="_Toc223722145"/>
      <w:bookmarkStart w:id="1381" w:name="_Toc223716721"/>
      <w:bookmarkStart w:id="1382" w:name="_Toc223722146"/>
      <w:bookmarkStart w:id="1383" w:name="_Toc223716722"/>
      <w:bookmarkStart w:id="1384" w:name="_Toc223722147"/>
      <w:bookmarkStart w:id="1385" w:name="_Toc223716723"/>
      <w:bookmarkStart w:id="1386" w:name="_Toc223722148"/>
      <w:bookmarkStart w:id="1387" w:name="_Toc223716724"/>
      <w:bookmarkStart w:id="1388" w:name="_Toc223722149"/>
      <w:bookmarkStart w:id="1389" w:name="_Toc223716725"/>
      <w:bookmarkStart w:id="1390" w:name="_Toc223722150"/>
      <w:bookmarkStart w:id="1391" w:name="_Toc223716726"/>
      <w:bookmarkStart w:id="1392" w:name="_Toc223722151"/>
      <w:bookmarkStart w:id="1393" w:name="_Toc223716727"/>
      <w:bookmarkStart w:id="1394" w:name="_Toc223722152"/>
      <w:bookmarkStart w:id="1395" w:name="_Toc223716728"/>
      <w:bookmarkStart w:id="1396" w:name="_Toc223722153"/>
      <w:bookmarkStart w:id="1397" w:name="_Toc223716729"/>
      <w:bookmarkStart w:id="1398" w:name="_Toc223722154"/>
      <w:bookmarkStart w:id="1399" w:name="_Toc223716731"/>
      <w:bookmarkStart w:id="1400" w:name="_Toc223722156"/>
      <w:bookmarkStart w:id="1401" w:name="_Toc223716732"/>
      <w:bookmarkStart w:id="1402" w:name="_Toc223722157"/>
      <w:bookmarkStart w:id="1403" w:name="_Toc223716733"/>
      <w:bookmarkStart w:id="1404" w:name="_Toc223722158"/>
      <w:bookmarkStart w:id="1405" w:name="_Toc223716734"/>
      <w:bookmarkStart w:id="1406" w:name="_Toc223722159"/>
      <w:bookmarkStart w:id="1407" w:name="_Toc223716735"/>
      <w:bookmarkStart w:id="1408" w:name="_Toc223722160"/>
      <w:bookmarkStart w:id="1409" w:name="_Toc223716736"/>
      <w:bookmarkStart w:id="1410" w:name="_Toc223722161"/>
      <w:bookmarkStart w:id="1411" w:name="_Toc223716737"/>
      <w:bookmarkStart w:id="1412" w:name="_Toc223722162"/>
      <w:bookmarkStart w:id="1413" w:name="_Toc223716738"/>
      <w:bookmarkStart w:id="1414" w:name="_Toc223722163"/>
      <w:bookmarkStart w:id="1415" w:name="_Toc223716739"/>
      <w:bookmarkStart w:id="1416" w:name="_Toc223722164"/>
      <w:bookmarkStart w:id="1417" w:name="_Toc223716741"/>
      <w:bookmarkStart w:id="1418" w:name="_Toc223722166"/>
      <w:bookmarkStart w:id="1419" w:name="_Toc223716742"/>
      <w:bookmarkStart w:id="1420" w:name="_Toc223722167"/>
      <w:bookmarkStart w:id="1421" w:name="_Toc223716743"/>
      <w:bookmarkStart w:id="1422" w:name="_Toc223722168"/>
      <w:bookmarkStart w:id="1423" w:name="_Toc223716744"/>
      <w:bookmarkStart w:id="1424" w:name="_Toc223722169"/>
      <w:bookmarkStart w:id="1425" w:name="_Toc223716745"/>
      <w:bookmarkStart w:id="1426" w:name="_Toc223722170"/>
      <w:bookmarkStart w:id="1427" w:name="_Toc223716746"/>
      <w:bookmarkStart w:id="1428" w:name="_Toc223722171"/>
      <w:bookmarkStart w:id="1429" w:name="_Toc223716747"/>
      <w:bookmarkStart w:id="1430" w:name="_Toc223722172"/>
      <w:bookmarkStart w:id="1431" w:name="_Toc223716748"/>
      <w:bookmarkStart w:id="1432" w:name="_Toc223722173"/>
      <w:bookmarkStart w:id="1433" w:name="_Toc223716749"/>
      <w:bookmarkStart w:id="1434" w:name="_Toc223722174"/>
      <w:bookmarkStart w:id="1435" w:name="_Toc223716751"/>
      <w:bookmarkStart w:id="1436" w:name="_Toc223722176"/>
      <w:bookmarkStart w:id="1437" w:name="_Toc223716752"/>
      <w:bookmarkStart w:id="1438" w:name="_Toc223722177"/>
      <w:bookmarkStart w:id="1439" w:name="_Toc223716753"/>
      <w:bookmarkStart w:id="1440" w:name="_Toc223722178"/>
      <w:bookmarkStart w:id="1441" w:name="_Toc223716754"/>
      <w:bookmarkStart w:id="1442" w:name="_Toc223722179"/>
      <w:bookmarkStart w:id="1443" w:name="_Toc223716755"/>
      <w:bookmarkStart w:id="1444" w:name="_Toc223722180"/>
      <w:bookmarkStart w:id="1445" w:name="_Toc223716756"/>
      <w:bookmarkStart w:id="1446" w:name="_Toc223722181"/>
      <w:bookmarkStart w:id="1447" w:name="_Toc223716758"/>
      <w:bookmarkStart w:id="1448" w:name="_Toc223722183"/>
      <w:bookmarkStart w:id="1449" w:name="_Toc223716759"/>
      <w:bookmarkStart w:id="1450" w:name="_Toc223722184"/>
      <w:bookmarkStart w:id="1451" w:name="_Toc223716760"/>
      <w:bookmarkStart w:id="1452" w:name="_Toc223722185"/>
      <w:bookmarkStart w:id="1453" w:name="_Toc223716761"/>
      <w:bookmarkStart w:id="1454" w:name="_Toc223722186"/>
      <w:bookmarkStart w:id="1455" w:name="_Toc223716762"/>
      <w:bookmarkStart w:id="1456" w:name="_Toc223722187"/>
      <w:bookmarkStart w:id="1457" w:name="_Toc223716763"/>
      <w:bookmarkStart w:id="1458" w:name="_Toc223722188"/>
      <w:bookmarkStart w:id="1459" w:name="_Toc223716765"/>
      <w:bookmarkStart w:id="1460" w:name="_Toc223722190"/>
      <w:bookmarkStart w:id="1461" w:name="_Toc223716766"/>
      <w:bookmarkStart w:id="1462" w:name="_Toc223722191"/>
      <w:bookmarkStart w:id="1463" w:name="_Toc223716768"/>
      <w:bookmarkStart w:id="1464" w:name="_Toc223722193"/>
      <w:bookmarkStart w:id="1465" w:name="_Toc223716769"/>
      <w:bookmarkStart w:id="1466" w:name="_Toc223722194"/>
      <w:bookmarkStart w:id="1467" w:name="_Toc223716770"/>
      <w:bookmarkStart w:id="1468" w:name="_Toc223722195"/>
      <w:bookmarkStart w:id="1469" w:name="_Toc223716771"/>
      <w:bookmarkStart w:id="1470" w:name="_Toc223722196"/>
      <w:bookmarkStart w:id="1471" w:name="_Toc223716772"/>
      <w:bookmarkStart w:id="1472" w:name="_Toc223722197"/>
      <w:bookmarkStart w:id="1473" w:name="_Toc223716774"/>
      <w:bookmarkStart w:id="1474" w:name="_Toc223722199"/>
      <w:bookmarkStart w:id="1475" w:name="_Toc223716775"/>
      <w:bookmarkStart w:id="1476" w:name="_Toc223722200"/>
      <w:bookmarkStart w:id="1477" w:name="_Toc223716776"/>
      <w:bookmarkStart w:id="1478" w:name="_Toc223722201"/>
      <w:bookmarkStart w:id="1479" w:name="_Toc223716777"/>
      <w:bookmarkStart w:id="1480" w:name="_Toc223722202"/>
      <w:bookmarkStart w:id="1481" w:name="_Toc223716778"/>
      <w:bookmarkStart w:id="1482" w:name="_Toc223722203"/>
      <w:bookmarkStart w:id="1483" w:name="_Toc223716779"/>
      <w:bookmarkStart w:id="1484" w:name="_Toc223722204"/>
      <w:bookmarkStart w:id="1485" w:name="_Toc223716780"/>
      <w:bookmarkStart w:id="1486" w:name="_Toc223722205"/>
      <w:bookmarkStart w:id="1487" w:name="_Toc223716781"/>
      <w:bookmarkStart w:id="1488" w:name="_Toc223722206"/>
      <w:bookmarkStart w:id="1489" w:name="_Toc223716783"/>
      <w:bookmarkStart w:id="1490" w:name="_Toc223722208"/>
      <w:bookmarkStart w:id="1491" w:name="_Toc223716784"/>
      <w:bookmarkStart w:id="1492" w:name="_Toc223722209"/>
      <w:bookmarkStart w:id="1493" w:name="_Toc223716785"/>
      <w:bookmarkStart w:id="1494" w:name="_Toc223722210"/>
      <w:bookmarkStart w:id="1495" w:name="_Toc223716786"/>
      <w:bookmarkStart w:id="1496" w:name="_Toc223722211"/>
      <w:bookmarkStart w:id="1497" w:name="_Toc223716787"/>
      <w:bookmarkStart w:id="1498" w:name="_Toc223722212"/>
      <w:bookmarkStart w:id="1499" w:name="_Toc223716789"/>
      <w:bookmarkStart w:id="1500" w:name="_Toc223722214"/>
      <w:bookmarkStart w:id="1501" w:name="_Toc223716791"/>
      <w:bookmarkStart w:id="1502" w:name="_Toc223722216"/>
      <w:bookmarkStart w:id="1503" w:name="_Toc223716792"/>
      <w:bookmarkStart w:id="1504" w:name="_Toc223722217"/>
      <w:bookmarkStart w:id="1505" w:name="_Toc223716794"/>
      <w:bookmarkStart w:id="1506" w:name="_Toc223722219"/>
      <w:bookmarkStart w:id="1507" w:name="_Toc223716795"/>
      <w:bookmarkStart w:id="1508" w:name="_Toc223722220"/>
      <w:bookmarkStart w:id="1509" w:name="_Toc223716796"/>
      <w:bookmarkStart w:id="1510" w:name="_Toc223722221"/>
      <w:bookmarkStart w:id="1511" w:name="_Toc223716797"/>
      <w:bookmarkStart w:id="1512" w:name="_Toc223722222"/>
      <w:bookmarkStart w:id="1513" w:name="_Toc223716798"/>
      <w:bookmarkStart w:id="1514" w:name="_Toc223722223"/>
      <w:bookmarkStart w:id="1515" w:name="_Toc223716800"/>
      <w:bookmarkStart w:id="1516" w:name="_Toc223722225"/>
      <w:bookmarkStart w:id="1517" w:name="_Toc223716801"/>
      <w:bookmarkStart w:id="1518" w:name="_Toc223722226"/>
      <w:bookmarkStart w:id="1519" w:name="_Toc223716802"/>
      <w:bookmarkStart w:id="1520" w:name="_Toc223722227"/>
      <w:bookmarkStart w:id="1521" w:name="_Toc223716803"/>
      <w:bookmarkStart w:id="1522" w:name="_Toc223722228"/>
      <w:bookmarkStart w:id="1523" w:name="_Toc223716804"/>
      <w:bookmarkStart w:id="1524" w:name="_Toc223722229"/>
      <w:bookmarkStart w:id="1525" w:name="_Toc223716806"/>
      <w:bookmarkStart w:id="1526" w:name="_Toc223722231"/>
      <w:bookmarkStart w:id="1527" w:name="_Toc223716807"/>
      <w:bookmarkStart w:id="1528" w:name="_Toc223722232"/>
      <w:bookmarkStart w:id="1529" w:name="_Toc223716808"/>
      <w:bookmarkStart w:id="1530" w:name="_Toc223722233"/>
      <w:bookmarkStart w:id="1531" w:name="_Toc223716809"/>
      <w:bookmarkStart w:id="1532" w:name="_Toc223722234"/>
      <w:bookmarkStart w:id="1533" w:name="_Toc223716810"/>
      <w:bookmarkStart w:id="1534" w:name="_Toc223722235"/>
      <w:bookmarkStart w:id="1535" w:name="_Toc223716811"/>
      <w:bookmarkStart w:id="1536" w:name="_Toc223722236"/>
      <w:bookmarkStart w:id="1537" w:name="_Toc223716812"/>
      <w:bookmarkStart w:id="1538" w:name="_Toc223722237"/>
      <w:bookmarkStart w:id="1539" w:name="_Toc223716813"/>
      <w:bookmarkStart w:id="1540" w:name="_Toc223722238"/>
      <w:bookmarkStart w:id="1541" w:name="_Toc223716815"/>
      <w:bookmarkStart w:id="1542" w:name="_Toc223722240"/>
      <w:bookmarkStart w:id="1543" w:name="_Toc223716816"/>
      <w:bookmarkStart w:id="1544" w:name="_Toc223722241"/>
      <w:bookmarkStart w:id="1545" w:name="_Toc223716817"/>
      <w:bookmarkStart w:id="1546" w:name="_Toc223722242"/>
      <w:bookmarkStart w:id="1547" w:name="_Toc223716818"/>
      <w:bookmarkStart w:id="1548" w:name="_Toc223722243"/>
      <w:bookmarkStart w:id="1549" w:name="_Toc223716819"/>
      <w:bookmarkStart w:id="1550" w:name="_Toc223722244"/>
      <w:bookmarkStart w:id="1551" w:name="_Toc223716821"/>
      <w:bookmarkStart w:id="1552" w:name="_Toc223722246"/>
      <w:bookmarkStart w:id="1553" w:name="_Toc223716822"/>
      <w:bookmarkStart w:id="1554" w:name="_Toc223722247"/>
      <w:bookmarkStart w:id="1555" w:name="_Toc223716823"/>
      <w:bookmarkStart w:id="1556" w:name="_Toc223722248"/>
      <w:bookmarkStart w:id="1557" w:name="_Toc223716824"/>
      <w:bookmarkStart w:id="1558" w:name="_Toc223722249"/>
      <w:bookmarkStart w:id="1559" w:name="_Toc223716825"/>
      <w:bookmarkStart w:id="1560" w:name="_Toc223722250"/>
      <w:bookmarkStart w:id="1561" w:name="_Toc223716826"/>
      <w:bookmarkStart w:id="1562" w:name="_Toc223722251"/>
      <w:bookmarkStart w:id="1563" w:name="_Toc223716828"/>
      <w:bookmarkStart w:id="1564" w:name="_Toc223722253"/>
      <w:bookmarkStart w:id="1565" w:name="_Toc223716829"/>
      <w:bookmarkStart w:id="1566" w:name="_Toc223722254"/>
      <w:bookmarkStart w:id="1567" w:name="_Toc223716830"/>
      <w:bookmarkStart w:id="1568" w:name="_Toc223722255"/>
      <w:bookmarkStart w:id="1569" w:name="_Toc223716831"/>
      <w:bookmarkStart w:id="1570" w:name="_Toc223722256"/>
      <w:bookmarkStart w:id="1571" w:name="_Toc223716832"/>
      <w:bookmarkStart w:id="1572" w:name="_Toc223722257"/>
      <w:bookmarkStart w:id="1573" w:name="_Toc223716833"/>
      <w:bookmarkStart w:id="1574" w:name="_Toc223722258"/>
      <w:bookmarkStart w:id="1575" w:name="_Toc223716835"/>
      <w:bookmarkStart w:id="1576" w:name="_Toc223722260"/>
      <w:bookmarkStart w:id="1577" w:name="_Toc223716836"/>
      <w:bookmarkStart w:id="1578" w:name="_Toc223722261"/>
      <w:bookmarkStart w:id="1579" w:name="_Toc223716837"/>
      <w:bookmarkStart w:id="1580" w:name="_Toc223722262"/>
      <w:bookmarkStart w:id="1581" w:name="_Toc223716838"/>
      <w:bookmarkStart w:id="1582" w:name="_Toc223722263"/>
      <w:bookmarkStart w:id="1583" w:name="_Toc223716839"/>
      <w:bookmarkStart w:id="1584" w:name="_Toc223722264"/>
      <w:bookmarkStart w:id="1585" w:name="_Toc223716840"/>
      <w:bookmarkStart w:id="1586" w:name="_Toc223722265"/>
      <w:bookmarkStart w:id="1587" w:name="_Toc223716842"/>
      <w:bookmarkStart w:id="1588" w:name="_Toc223722267"/>
      <w:bookmarkStart w:id="1589" w:name="_Toc223716843"/>
      <w:bookmarkStart w:id="1590" w:name="_Toc223722268"/>
      <w:bookmarkStart w:id="1591" w:name="_Toc223716844"/>
      <w:bookmarkStart w:id="1592" w:name="_Toc223722269"/>
      <w:bookmarkStart w:id="1593" w:name="_Toc223716845"/>
      <w:bookmarkStart w:id="1594" w:name="_Toc223722270"/>
      <w:bookmarkStart w:id="1595" w:name="_Toc223716846"/>
      <w:bookmarkStart w:id="1596" w:name="_Toc223722271"/>
      <w:bookmarkStart w:id="1597" w:name="_Toc223716848"/>
      <w:bookmarkStart w:id="1598" w:name="_Toc223722273"/>
      <w:bookmarkStart w:id="1599" w:name="_Toc223716849"/>
      <w:bookmarkStart w:id="1600" w:name="_Toc223722274"/>
      <w:bookmarkStart w:id="1601" w:name="_Toc223716851"/>
      <w:bookmarkStart w:id="1602" w:name="_Toc223722276"/>
      <w:bookmarkStart w:id="1603" w:name="_Toc223716852"/>
      <w:bookmarkStart w:id="1604" w:name="_Toc223722277"/>
      <w:bookmarkStart w:id="1605" w:name="_Toc223716853"/>
      <w:bookmarkStart w:id="1606" w:name="_Toc223722278"/>
      <w:bookmarkStart w:id="1607" w:name="_Toc223716854"/>
      <w:bookmarkStart w:id="1608" w:name="_Toc223722279"/>
      <w:bookmarkStart w:id="1609" w:name="_Toc223716855"/>
      <w:bookmarkStart w:id="1610" w:name="_Toc223722280"/>
      <w:bookmarkStart w:id="1611" w:name="_Toc223716857"/>
      <w:bookmarkStart w:id="1612" w:name="_Toc223722282"/>
      <w:bookmarkStart w:id="1613" w:name="_Toc223716858"/>
      <w:bookmarkStart w:id="1614" w:name="_Toc223722283"/>
      <w:bookmarkStart w:id="1615" w:name="_Toc223716859"/>
      <w:bookmarkStart w:id="1616" w:name="_Toc223722284"/>
      <w:bookmarkStart w:id="1617" w:name="_Toc223716860"/>
      <w:bookmarkStart w:id="1618" w:name="_Toc223722285"/>
      <w:bookmarkStart w:id="1619" w:name="_Toc223716861"/>
      <w:bookmarkStart w:id="1620" w:name="_Toc223722286"/>
      <w:bookmarkStart w:id="1621" w:name="_Toc223716863"/>
      <w:bookmarkStart w:id="1622" w:name="_Toc223722288"/>
      <w:bookmarkStart w:id="1623" w:name="_Toc223716865"/>
      <w:bookmarkStart w:id="1624" w:name="_Toc223722290"/>
      <w:bookmarkStart w:id="1625" w:name="_Toc223716866"/>
      <w:bookmarkStart w:id="1626" w:name="_Toc223722291"/>
      <w:bookmarkStart w:id="1627" w:name="_Toc223716867"/>
      <w:bookmarkStart w:id="1628" w:name="_Toc223722292"/>
      <w:bookmarkStart w:id="1629" w:name="_Toc223716868"/>
      <w:bookmarkStart w:id="1630" w:name="_Toc223722293"/>
      <w:bookmarkStart w:id="1631" w:name="_Toc223716869"/>
      <w:bookmarkStart w:id="1632" w:name="_Toc223722294"/>
      <w:bookmarkStart w:id="1633" w:name="_Toc223716871"/>
      <w:bookmarkStart w:id="1634" w:name="_Toc223722296"/>
      <w:bookmarkStart w:id="1635" w:name="_Toc223716872"/>
      <w:bookmarkStart w:id="1636" w:name="_Toc223722297"/>
      <w:bookmarkStart w:id="1637" w:name="_Toc223716873"/>
      <w:bookmarkStart w:id="1638" w:name="_Toc223722298"/>
      <w:bookmarkStart w:id="1639" w:name="_Toc223716874"/>
      <w:bookmarkStart w:id="1640" w:name="_Toc223722299"/>
      <w:bookmarkStart w:id="1641" w:name="_Toc223716875"/>
      <w:bookmarkStart w:id="1642" w:name="_Toc223722300"/>
      <w:bookmarkStart w:id="1643" w:name="_Toc223716877"/>
      <w:bookmarkStart w:id="1644" w:name="_Toc223722302"/>
      <w:bookmarkStart w:id="1645" w:name="_Toc223716878"/>
      <w:bookmarkStart w:id="1646" w:name="_Toc223722303"/>
      <w:bookmarkStart w:id="1647" w:name="_Toc223716879"/>
      <w:bookmarkStart w:id="1648" w:name="_Toc223722304"/>
      <w:bookmarkStart w:id="1649" w:name="_Toc223716880"/>
      <w:bookmarkStart w:id="1650" w:name="_Toc223722305"/>
      <w:bookmarkStart w:id="1651" w:name="_Toc223716881"/>
      <w:bookmarkStart w:id="1652" w:name="_Toc223722306"/>
      <w:bookmarkStart w:id="1653" w:name="_Toc223716883"/>
      <w:bookmarkStart w:id="1654" w:name="_Toc223722308"/>
      <w:bookmarkStart w:id="1655" w:name="_Toc223716885"/>
      <w:bookmarkStart w:id="1656" w:name="_Toc223722310"/>
      <w:bookmarkStart w:id="1657" w:name="_Toc223716886"/>
      <w:bookmarkStart w:id="1658" w:name="_Toc223722311"/>
      <w:bookmarkStart w:id="1659" w:name="_Toc223716887"/>
      <w:bookmarkStart w:id="1660" w:name="_Toc223722312"/>
      <w:bookmarkStart w:id="1661" w:name="_Toc223716888"/>
      <w:bookmarkStart w:id="1662" w:name="_Toc223722313"/>
      <w:bookmarkStart w:id="1663" w:name="_Toc223716889"/>
      <w:bookmarkStart w:id="1664" w:name="_Toc223722314"/>
      <w:bookmarkStart w:id="1665" w:name="_Toc223716890"/>
      <w:bookmarkStart w:id="1666" w:name="_Toc223722315"/>
      <w:bookmarkStart w:id="1667" w:name="_Toc223716892"/>
      <w:bookmarkStart w:id="1668" w:name="_Toc223722317"/>
      <w:bookmarkStart w:id="1669" w:name="_Toc223716893"/>
      <w:bookmarkStart w:id="1670" w:name="_Toc223722318"/>
      <w:bookmarkStart w:id="1671" w:name="_Toc223716895"/>
      <w:bookmarkStart w:id="1672" w:name="_Toc223722320"/>
      <w:bookmarkStart w:id="1673" w:name="_Toc223716896"/>
      <w:bookmarkStart w:id="1674" w:name="_Toc223722321"/>
      <w:bookmarkStart w:id="1675" w:name="_Toc223716897"/>
      <w:bookmarkStart w:id="1676" w:name="_Toc223722322"/>
      <w:bookmarkStart w:id="1677" w:name="_Toc223716898"/>
      <w:bookmarkStart w:id="1678" w:name="_Toc223722323"/>
      <w:bookmarkStart w:id="1679" w:name="_Toc223716899"/>
      <w:bookmarkStart w:id="1680" w:name="_Toc223722324"/>
      <w:bookmarkStart w:id="1681" w:name="_Toc223716901"/>
      <w:bookmarkStart w:id="1682" w:name="_Toc223722326"/>
      <w:bookmarkStart w:id="1683" w:name="_Toc223716902"/>
      <w:bookmarkStart w:id="1684" w:name="_Toc223722327"/>
      <w:bookmarkStart w:id="1685" w:name="_Toc223716903"/>
      <w:bookmarkStart w:id="1686" w:name="_Toc223722328"/>
      <w:bookmarkStart w:id="1687" w:name="_Toc223716904"/>
      <w:bookmarkStart w:id="1688" w:name="_Toc223722329"/>
      <w:bookmarkStart w:id="1689" w:name="_Toc223716905"/>
      <w:bookmarkStart w:id="1690" w:name="_Toc223722330"/>
      <w:bookmarkStart w:id="1691" w:name="_Toc223716907"/>
      <w:bookmarkStart w:id="1692" w:name="_Toc223722332"/>
      <w:bookmarkStart w:id="1693" w:name="_Toc223716908"/>
      <w:bookmarkStart w:id="1694" w:name="_Toc223722333"/>
      <w:bookmarkStart w:id="1695" w:name="_Toc223716909"/>
      <w:bookmarkStart w:id="1696" w:name="_Toc223722334"/>
      <w:bookmarkStart w:id="1697" w:name="_Toc223716910"/>
      <w:bookmarkStart w:id="1698" w:name="_Toc223722335"/>
      <w:bookmarkStart w:id="1699" w:name="_Toc223716911"/>
      <w:bookmarkStart w:id="1700" w:name="_Toc223722336"/>
      <w:bookmarkStart w:id="1701" w:name="_Toc223716913"/>
      <w:bookmarkStart w:id="1702" w:name="_Toc223722338"/>
      <w:bookmarkStart w:id="1703" w:name="_Toc223716915"/>
      <w:bookmarkStart w:id="1704" w:name="_Toc223722340"/>
      <w:bookmarkStart w:id="1705" w:name="_Toc223716916"/>
      <w:bookmarkStart w:id="1706" w:name="_Toc223722341"/>
      <w:bookmarkStart w:id="1707" w:name="_Toc223716917"/>
      <w:bookmarkStart w:id="1708" w:name="_Toc223722342"/>
      <w:bookmarkStart w:id="1709" w:name="_Toc223716918"/>
      <w:bookmarkStart w:id="1710" w:name="_Toc223722343"/>
      <w:bookmarkStart w:id="1711" w:name="_Toc223716919"/>
      <w:bookmarkStart w:id="1712" w:name="_Toc223722344"/>
      <w:bookmarkStart w:id="1713" w:name="_Toc223716921"/>
      <w:bookmarkStart w:id="1714" w:name="_Toc223722346"/>
      <w:bookmarkStart w:id="1715" w:name="_Toc223716922"/>
      <w:bookmarkStart w:id="1716" w:name="_Toc223722347"/>
      <w:bookmarkStart w:id="1717" w:name="_Toc223716923"/>
      <w:bookmarkStart w:id="1718" w:name="_Toc223722348"/>
      <w:bookmarkStart w:id="1719" w:name="_Toc223716924"/>
      <w:bookmarkStart w:id="1720" w:name="_Toc223722349"/>
      <w:bookmarkStart w:id="1721" w:name="_Toc223716925"/>
      <w:bookmarkStart w:id="1722" w:name="_Toc223722350"/>
      <w:bookmarkStart w:id="1723" w:name="_Toc223716927"/>
      <w:bookmarkStart w:id="1724" w:name="_Toc223722352"/>
      <w:bookmarkStart w:id="1725" w:name="_Toc223716928"/>
      <w:bookmarkStart w:id="1726" w:name="_Toc223722353"/>
      <w:bookmarkStart w:id="1727" w:name="_Toc223716929"/>
      <w:bookmarkStart w:id="1728" w:name="_Toc223722354"/>
      <w:bookmarkStart w:id="1729" w:name="_Toc223716930"/>
      <w:bookmarkStart w:id="1730" w:name="_Toc223722355"/>
      <w:bookmarkStart w:id="1731" w:name="_Toc223716931"/>
      <w:bookmarkStart w:id="1732" w:name="_Toc223722356"/>
      <w:bookmarkStart w:id="1733" w:name="_Toc223716933"/>
      <w:bookmarkStart w:id="1734" w:name="_Toc223722358"/>
      <w:bookmarkStart w:id="1735" w:name="_Toc223716934"/>
      <w:bookmarkStart w:id="1736" w:name="_Toc223722359"/>
      <w:bookmarkStart w:id="1737" w:name="_Toc223716935"/>
      <w:bookmarkStart w:id="1738" w:name="_Toc223722360"/>
      <w:bookmarkStart w:id="1739" w:name="_Toc223716936"/>
      <w:bookmarkStart w:id="1740" w:name="_Toc223722361"/>
      <w:bookmarkStart w:id="1741" w:name="_Toc223716937"/>
      <w:bookmarkStart w:id="1742" w:name="_Toc223722362"/>
      <w:bookmarkStart w:id="1743" w:name="_Toc223716939"/>
      <w:bookmarkStart w:id="1744" w:name="_Toc223722364"/>
      <w:bookmarkStart w:id="1745" w:name="_Toc223716941"/>
      <w:bookmarkStart w:id="1746" w:name="_Toc223722366"/>
      <w:bookmarkStart w:id="1747" w:name="_Toc223716943"/>
      <w:bookmarkStart w:id="1748" w:name="_Toc223722368"/>
      <w:bookmarkStart w:id="1749" w:name="_Toc223716944"/>
      <w:bookmarkStart w:id="1750" w:name="_Toc223722369"/>
      <w:bookmarkStart w:id="1751" w:name="_Toc223716945"/>
      <w:bookmarkStart w:id="1752" w:name="_Toc223722370"/>
      <w:bookmarkStart w:id="1753" w:name="_Toc223716946"/>
      <w:bookmarkStart w:id="1754" w:name="_Toc223722371"/>
      <w:bookmarkStart w:id="1755" w:name="_Toc223716947"/>
      <w:bookmarkStart w:id="1756" w:name="_Toc223722372"/>
      <w:bookmarkStart w:id="1757" w:name="_Toc223716948"/>
      <w:bookmarkStart w:id="1758" w:name="_Toc223722373"/>
      <w:bookmarkStart w:id="1759" w:name="_Toc223716950"/>
      <w:bookmarkStart w:id="1760" w:name="_Toc223722375"/>
      <w:bookmarkStart w:id="1761" w:name="_Toc223716952"/>
      <w:bookmarkStart w:id="1762" w:name="_Toc223722377"/>
      <w:bookmarkStart w:id="1763" w:name="_Toc223716953"/>
      <w:bookmarkStart w:id="1764" w:name="_Toc223722378"/>
      <w:bookmarkStart w:id="1765" w:name="_Toc223716954"/>
      <w:bookmarkStart w:id="1766" w:name="_Toc223722379"/>
      <w:bookmarkStart w:id="1767" w:name="_Toc223716955"/>
      <w:bookmarkStart w:id="1768" w:name="_Toc223722380"/>
      <w:bookmarkStart w:id="1769" w:name="_Toc223716956"/>
      <w:bookmarkStart w:id="1770" w:name="_Toc223722381"/>
      <w:bookmarkStart w:id="1771" w:name="_Toc223716958"/>
      <w:bookmarkStart w:id="1772" w:name="_Toc223722383"/>
      <w:bookmarkStart w:id="1773" w:name="_Toc223716959"/>
      <w:bookmarkStart w:id="1774" w:name="_Toc223722384"/>
      <w:bookmarkStart w:id="1775" w:name="_Toc223716960"/>
      <w:bookmarkStart w:id="1776" w:name="_Toc223722385"/>
      <w:bookmarkStart w:id="1777" w:name="_Toc223716961"/>
      <w:bookmarkStart w:id="1778" w:name="_Toc223722386"/>
      <w:bookmarkStart w:id="1779" w:name="_Toc223716962"/>
      <w:bookmarkStart w:id="1780" w:name="_Toc223722387"/>
      <w:bookmarkStart w:id="1781" w:name="_Toc223716964"/>
      <w:bookmarkStart w:id="1782" w:name="_Toc223722389"/>
      <w:bookmarkStart w:id="1783" w:name="_Toc223716965"/>
      <w:bookmarkStart w:id="1784" w:name="_Toc223722390"/>
      <w:bookmarkStart w:id="1785" w:name="_Toc223716966"/>
      <w:bookmarkStart w:id="1786" w:name="_Toc223722391"/>
      <w:bookmarkStart w:id="1787" w:name="_Toc223716967"/>
      <w:bookmarkStart w:id="1788" w:name="_Toc223722392"/>
      <w:bookmarkStart w:id="1789" w:name="_Toc223716968"/>
      <w:bookmarkStart w:id="1790" w:name="_Toc223722393"/>
      <w:bookmarkStart w:id="1791" w:name="_Toc223716970"/>
      <w:bookmarkStart w:id="1792" w:name="_Toc223722395"/>
      <w:bookmarkStart w:id="1793" w:name="_Toc223716971"/>
      <w:bookmarkStart w:id="1794" w:name="_Toc223722396"/>
      <w:bookmarkStart w:id="1795" w:name="_Toc223716972"/>
      <w:bookmarkStart w:id="1796" w:name="_Toc223722397"/>
      <w:bookmarkStart w:id="1797" w:name="_Toc223716973"/>
      <w:bookmarkStart w:id="1798" w:name="_Toc223722398"/>
      <w:bookmarkStart w:id="1799" w:name="_Toc223716974"/>
      <w:bookmarkStart w:id="1800" w:name="_Toc223722399"/>
      <w:bookmarkStart w:id="1801" w:name="_Toc223716976"/>
      <w:bookmarkStart w:id="1802" w:name="_Toc223722401"/>
      <w:bookmarkStart w:id="1803" w:name="_Toc223716977"/>
      <w:bookmarkStart w:id="1804" w:name="_Toc223722402"/>
      <w:bookmarkStart w:id="1805" w:name="_Toc223716978"/>
      <w:bookmarkStart w:id="1806" w:name="_Toc223722403"/>
      <w:bookmarkStart w:id="1807" w:name="_Toc223716979"/>
      <w:bookmarkStart w:id="1808" w:name="_Toc223722404"/>
      <w:bookmarkStart w:id="1809" w:name="_Toc223716981"/>
      <w:bookmarkStart w:id="1810" w:name="_Toc223722406"/>
      <w:bookmarkStart w:id="1811" w:name="_Toc223716983"/>
      <w:bookmarkStart w:id="1812" w:name="_Toc223722408"/>
      <w:bookmarkStart w:id="1813" w:name="_Toc223716984"/>
      <w:bookmarkStart w:id="1814" w:name="_Toc223722409"/>
      <w:bookmarkStart w:id="1815" w:name="_Toc223716985"/>
      <w:bookmarkStart w:id="1816" w:name="_Toc223722410"/>
      <w:bookmarkStart w:id="1817" w:name="_Toc223716986"/>
      <w:bookmarkStart w:id="1818" w:name="_Toc223722411"/>
      <w:bookmarkStart w:id="1819" w:name="_Toc223716987"/>
      <w:bookmarkStart w:id="1820" w:name="_Toc223722412"/>
      <w:bookmarkStart w:id="1821" w:name="_Toc223716989"/>
      <w:bookmarkStart w:id="1822" w:name="_Toc223722414"/>
      <w:bookmarkStart w:id="1823" w:name="_Toc223716990"/>
      <w:bookmarkStart w:id="1824" w:name="_Toc223722415"/>
      <w:bookmarkStart w:id="1825" w:name="_Toc223716991"/>
      <w:bookmarkStart w:id="1826" w:name="_Toc223722416"/>
      <w:bookmarkStart w:id="1827" w:name="_Toc223716992"/>
      <w:bookmarkStart w:id="1828" w:name="_Toc223722417"/>
      <w:bookmarkStart w:id="1829" w:name="_Toc223716993"/>
      <w:bookmarkStart w:id="1830" w:name="_Toc223722418"/>
      <w:bookmarkStart w:id="1831" w:name="_Toc223716995"/>
      <w:bookmarkStart w:id="1832" w:name="_Toc223722420"/>
      <w:bookmarkStart w:id="1833" w:name="_Toc223716996"/>
      <w:bookmarkStart w:id="1834" w:name="_Toc223722421"/>
      <w:bookmarkStart w:id="1835" w:name="_Toc223716997"/>
      <w:bookmarkStart w:id="1836" w:name="_Toc223722422"/>
      <w:bookmarkStart w:id="1837" w:name="_Toc223716998"/>
      <w:bookmarkStart w:id="1838" w:name="_Toc223722423"/>
      <w:bookmarkStart w:id="1839" w:name="_Toc223716999"/>
      <w:bookmarkStart w:id="1840" w:name="_Toc223722424"/>
      <w:bookmarkStart w:id="1841" w:name="_Toc223717001"/>
      <w:bookmarkStart w:id="1842" w:name="_Toc223722426"/>
      <w:bookmarkStart w:id="1843" w:name="_Toc223717002"/>
      <w:bookmarkStart w:id="1844" w:name="_Toc223722427"/>
      <w:bookmarkStart w:id="1845" w:name="_Toc223717003"/>
      <w:bookmarkStart w:id="1846" w:name="_Toc223722428"/>
      <w:bookmarkStart w:id="1847" w:name="_Toc223717004"/>
      <w:bookmarkStart w:id="1848" w:name="_Toc223722429"/>
      <w:bookmarkStart w:id="1849" w:name="_Toc223717005"/>
      <w:bookmarkStart w:id="1850" w:name="_Toc223722430"/>
      <w:bookmarkStart w:id="1851" w:name="_Toc223717007"/>
      <w:bookmarkStart w:id="1852" w:name="_Toc223722432"/>
      <w:bookmarkStart w:id="1853" w:name="_Toc223717009"/>
      <w:bookmarkStart w:id="1854" w:name="_Toc223722434"/>
      <w:bookmarkStart w:id="1855" w:name="_Toc223717011"/>
      <w:bookmarkStart w:id="1856" w:name="_Toc223722436"/>
      <w:bookmarkStart w:id="1857" w:name="_Toc223717012"/>
      <w:bookmarkStart w:id="1858" w:name="_Toc223722437"/>
      <w:bookmarkStart w:id="1859" w:name="_Toc223717013"/>
      <w:bookmarkStart w:id="1860" w:name="_Toc223722438"/>
      <w:bookmarkStart w:id="1861" w:name="_Toc223717014"/>
      <w:bookmarkStart w:id="1862" w:name="_Toc223722439"/>
      <w:bookmarkStart w:id="1863" w:name="_Toc223717015"/>
      <w:bookmarkStart w:id="1864" w:name="_Toc223722440"/>
      <w:bookmarkStart w:id="1865" w:name="_Toc223717017"/>
      <w:bookmarkStart w:id="1866" w:name="_Toc223722442"/>
      <w:bookmarkStart w:id="1867" w:name="_Toc223717018"/>
      <w:bookmarkStart w:id="1868" w:name="_Toc223722443"/>
      <w:bookmarkStart w:id="1869" w:name="_Toc223717019"/>
      <w:bookmarkStart w:id="1870" w:name="_Toc223722444"/>
      <w:bookmarkStart w:id="1871" w:name="_Toc223717020"/>
      <w:bookmarkStart w:id="1872" w:name="_Toc223722445"/>
      <w:bookmarkStart w:id="1873" w:name="_Toc223717021"/>
      <w:bookmarkStart w:id="1874" w:name="_Toc223722446"/>
      <w:bookmarkStart w:id="1875" w:name="_Toc223717023"/>
      <w:bookmarkStart w:id="1876" w:name="_Toc223722448"/>
      <w:bookmarkStart w:id="1877" w:name="_Toc223717024"/>
      <w:bookmarkStart w:id="1878" w:name="_Toc223722449"/>
      <w:bookmarkStart w:id="1879" w:name="_Toc223717025"/>
      <w:bookmarkStart w:id="1880" w:name="_Toc223722450"/>
      <w:bookmarkStart w:id="1881" w:name="_Toc223717026"/>
      <w:bookmarkStart w:id="1882" w:name="_Toc223722451"/>
      <w:bookmarkStart w:id="1883" w:name="_Toc223717027"/>
      <w:bookmarkStart w:id="1884" w:name="_Toc223722452"/>
      <w:bookmarkStart w:id="1885" w:name="_Toc223717029"/>
      <w:bookmarkStart w:id="1886" w:name="_Toc223722454"/>
      <w:bookmarkStart w:id="1887" w:name="_Toc223717031"/>
      <w:bookmarkStart w:id="1888" w:name="_Toc223722456"/>
      <w:bookmarkStart w:id="1889" w:name="_Toc223717033"/>
      <w:bookmarkStart w:id="1890" w:name="_Toc223722458"/>
      <w:bookmarkStart w:id="1891" w:name="_Toc223717035"/>
      <w:bookmarkStart w:id="1892" w:name="_Toc223722460"/>
      <w:bookmarkStart w:id="1893" w:name="_Toc223717036"/>
      <w:bookmarkStart w:id="1894" w:name="_Toc223722461"/>
      <w:bookmarkStart w:id="1895" w:name="_Toc223717037"/>
      <w:bookmarkStart w:id="1896" w:name="_Toc223722462"/>
      <w:bookmarkStart w:id="1897" w:name="_Toc223717038"/>
      <w:bookmarkStart w:id="1898" w:name="_Toc223722463"/>
      <w:bookmarkStart w:id="1899" w:name="_Toc223717039"/>
      <w:bookmarkStart w:id="1900" w:name="_Toc223722464"/>
      <w:bookmarkStart w:id="1901" w:name="_Toc223717041"/>
      <w:bookmarkStart w:id="1902" w:name="_Toc223722466"/>
      <w:bookmarkStart w:id="1903" w:name="_Toc223717042"/>
      <w:bookmarkStart w:id="1904" w:name="_Toc223722467"/>
      <w:bookmarkStart w:id="1905" w:name="_Toc223717043"/>
      <w:bookmarkStart w:id="1906" w:name="_Toc223722468"/>
      <w:bookmarkStart w:id="1907" w:name="_Toc223717044"/>
      <w:bookmarkStart w:id="1908" w:name="_Toc223722469"/>
      <w:bookmarkStart w:id="1909" w:name="_Toc223717045"/>
      <w:bookmarkStart w:id="1910" w:name="_Toc223722470"/>
      <w:bookmarkStart w:id="1911" w:name="_Toc223717047"/>
      <w:bookmarkStart w:id="1912" w:name="_Toc223722472"/>
      <w:bookmarkStart w:id="1913" w:name="_Toc223717048"/>
      <w:bookmarkStart w:id="1914" w:name="_Toc223722473"/>
      <w:bookmarkStart w:id="1915" w:name="_Toc223717049"/>
      <w:bookmarkStart w:id="1916" w:name="_Toc223722474"/>
      <w:bookmarkStart w:id="1917" w:name="_Toc223717050"/>
      <w:bookmarkStart w:id="1918" w:name="_Toc223722475"/>
      <w:bookmarkStart w:id="1919" w:name="_Toc223717051"/>
      <w:bookmarkStart w:id="1920" w:name="_Toc223722476"/>
      <w:bookmarkStart w:id="1921" w:name="_Toc223717053"/>
      <w:bookmarkStart w:id="1922" w:name="_Toc223722478"/>
      <w:bookmarkStart w:id="1923" w:name="_Toc223717054"/>
      <w:bookmarkStart w:id="1924" w:name="_Toc223722479"/>
      <w:bookmarkStart w:id="1925" w:name="_Toc223717055"/>
      <w:bookmarkStart w:id="1926" w:name="_Toc223722480"/>
      <w:bookmarkStart w:id="1927" w:name="_Toc223717056"/>
      <w:bookmarkStart w:id="1928" w:name="_Toc223722481"/>
      <w:bookmarkStart w:id="1929" w:name="_Toc223717057"/>
      <w:bookmarkStart w:id="1930" w:name="_Toc223722482"/>
      <w:bookmarkStart w:id="1931" w:name="_Toc223717059"/>
      <w:bookmarkStart w:id="1932" w:name="_Toc223722484"/>
      <w:bookmarkStart w:id="1933" w:name="_Toc223717061"/>
      <w:bookmarkStart w:id="1934" w:name="_Toc223722486"/>
      <w:bookmarkStart w:id="1935" w:name="_Toc223717063"/>
      <w:bookmarkStart w:id="1936" w:name="_Toc223722488"/>
      <w:bookmarkStart w:id="1937" w:name="_Toc223717064"/>
      <w:bookmarkStart w:id="1938" w:name="_Toc223722489"/>
      <w:bookmarkStart w:id="1939" w:name="_Toc223717065"/>
      <w:bookmarkStart w:id="1940" w:name="_Toc223722490"/>
      <w:bookmarkStart w:id="1941" w:name="_Toc223717066"/>
      <w:bookmarkStart w:id="1942" w:name="_Toc223722491"/>
      <w:bookmarkStart w:id="1943" w:name="_Toc223717067"/>
      <w:bookmarkStart w:id="1944" w:name="_Toc223722492"/>
      <w:bookmarkStart w:id="1945" w:name="_Toc223717069"/>
      <w:bookmarkStart w:id="1946" w:name="_Toc223722494"/>
      <w:bookmarkStart w:id="1947" w:name="_Toc223717071"/>
      <w:bookmarkStart w:id="1948" w:name="_Toc223722496"/>
      <w:bookmarkStart w:id="1949" w:name="_Toc223717073"/>
      <w:bookmarkStart w:id="1950" w:name="_Toc223722498"/>
      <w:bookmarkStart w:id="1951" w:name="_Toc223717075"/>
      <w:bookmarkStart w:id="1952" w:name="_Toc223722500"/>
      <w:bookmarkStart w:id="1953" w:name="_Toc223717076"/>
      <w:bookmarkStart w:id="1954" w:name="_Toc223722501"/>
      <w:bookmarkStart w:id="1955" w:name="_Toc223717077"/>
      <w:bookmarkStart w:id="1956" w:name="_Toc223722502"/>
      <w:bookmarkStart w:id="1957" w:name="_Toc223717078"/>
      <w:bookmarkStart w:id="1958" w:name="_Toc223722503"/>
      <w:bookmarkStart w:id="1959" w:name="_Toc223717079"/>
      <w:bookmarkStart w:id="1960" w:name="_Toc223722504"/>
      <w:bookmarkStart w:id="1961" w:name="_Toc223717080"/>
      <w:bookmarkStart w:id="1962" w:name="_Toc223722505"/>
      <w:bookmarkStart w:id="1963" w:name="_Toc223717082"/>
      <w:bookmarkStart w:id="1964" w:name="_Toc223722507"/>
      <w:bookmarkStart w:id="1965" w:name="_Toc223717084"/>
      <w:bookmarkStart w:id="1966" w:name="_Toc223722509"/>
      <w:bookmarkStart w:id="1967" w:name="_Toc223717085"/>
      <w:bookmarkStart w:id="1968" w:name="_Toc223722510"/>
      <w:bookmarkStart w:id="1969" w:name="_Toc223717086"/>
      <w:bookmarkStart w:id="1970" w:name="_Toc223722511"/>
      <w:bookmarkStart w:id="1971" w:name="_Toc223717087"/>
      <w:bookmarkStart w:id="1972" w:name="_Toc223722512"/>
      <w:bookmarkStart w:id="1973" w:name="_Toc223717088"/>
      <w:bookmarkStart w:id="1974" w:name="_Toc223722513"/>
      <w:bookmarkStart w:id="1975" w:name="_Toc223717090"/>
      <w:bookmarkStart w:id="1976" w:name="_Toc223722515"/>
      <w:bookmarkStart w:id="1977" w:name="_Toc223717091"/>
      <w:bookmarkStart w:id="1978" w:name="_Toc223722516"/>
      <w:bookmarkStart w:id="1979" w:name="_Toc223717092"/>
      <w:bookmarkStart w:id="1980" w:name="_Toc223722517"/>
      <w:bookmarkStart w:id="1981" w:name="_Toc223717093"/>
      <w:bookmarkStart w:id="1982" w:name="_Toc223722518"/>
      <w:bookmarkStart w:id="1983" w:name="_Toc223717094"/>
      <w:bookmarkStart w:id="1984" w:name="_Toc223722519"/>
      <w:bookmarkStart w:id="1985" w:name="_Toc223717096"/>
      <w:bookmarkStart w:id="1986" w:name="_Toc223722521"/>
      <w:bookmarkStart w:id="1987" w:name="_Toc223717097"/>
      <w:bookmarkStart w:id="1988" w:name="_Toc223722522"/>
      <w:bookmarkStart w:id="1989" w:name="_Toc223717098"/>
      <w:bookmarkStart w:id="1990" w:name="_Toc223722523"/>
      <w:bookmarkStart w:id="1991" w:name="_Toc223717099"/>
      <w:bookmarkStart w:id="1992" w:name="_Toc223722524"/>
      <w:bookmarkStart w:id="1993" w:name="_Toc223717100"/>
      <w:bookmarkStart w:id="1994" w:name="_Toc223722525"/>
      <w:bookmarkStart w:id="1995" w:name="_Toc223717102"/>
      <w:bookmarkStart w:id="1996" w:name="_Toc223722527"/>
      <w:bookmarkStart w:id="1997" w:name="_Toc223717104"/>
      <w:bookmarkStart w:id="1998" w:name="_Toc223722529"/>
      <w:bookmarkStart w:id="1999" w:name="_Toc223717105"/>
      <w:bookmarkStart w:id="2000" w:name="_Toc223722530"/>
      <w:bookmarkStart w:id="2001" w:name="_Toc223717106"/>
      <w:bookmarkStart w:id="2002" w:name="_Toc223722531"/>
      <w:bookmarkStart w:id="2003" w:name="_Toc223717107"/>
      <w:bookmarkStart w:id="2004" w:name="_Toc223722532"/>
      <w:bookmarkStart w:id="2005" w:name="_Toc223717108"/>
      <w:bookmarkStart w:id="2006" w:name="_Toc223722533"/>
      <w:bookmarkStart w:id="2007" w:name="_Toc223717109"/>
      <w:bookmarkStart w:id="2008" w:name="_Toc223722534"/>
      <w:bookmarkStart w:id="2009" w:name="_Toc223717111"/>
      <w:bookmarkStart w:id="2010" w:name="_Toc223722536"/>
      <w:bookmarkStart w:id="2011" w:name="_Toc223717113"/>
      <w:bookmarkStart w:id="2012" w:name="_Toc223722538"/>
      <w:bookmarkStart w:id="2013" w:name="_Toc223717114"/>
      <w:bookmarkStart w:id="2014" w:name="_Toc223722539"/>
      <w:bookmarkStart w:id="2015" w:name="_Toc223717115"/>
      <w:bookmarkStart w:id="2016" w:name="_Toc223722540"/>
      <w:bookmarkStart w:id="2017" w:name="_Toc223717116"/>
      <w:bookmarkStart w:id="2018" w:name="_Toc223722541"/>
      <w:bookmarkStart w:id="2019" w:name="_Toc223717117"/>
      <w:bookmarkStart w:id="2020" w:name="_Toc223722542"/>
      <w:bookmarkStart w:id="2021" w:name="_Toc223717119"/>
      <w:bookmarkStart w:id="2022" w:name="_Toc223722544"/>
      <w:bookmarkStart w:id="2023" w:name="_Toc223717120"/>
      <w:bookmarkStart w:id="2024" w:name="_Toc223722545"/>
      <w:bookmarkStart w:id="2025" w:name="_Toc223717121"/>
      <w:bookmarkStart w:id="2026" w:name="_Toc223722546"/>
      <w:bookmarkStart w:id="2027" w:name="_Toc223717122"/>
      <w:bookmarkStart w:id="2028" w:name="_Toc223722547"/>
      <w:bookmarkStart w:id="2029" w:name="_Toc223717123"/>
      <w:bookmarkStart w:id="2030" w:name="_Toc223722548"/>
      <w:bookmarkStart w:id="2031" w:name="_Toc223717125"/>
      <w:bookmarkStart w:id="2032" w:name="_Toc223722550"/>
      <w:bookmarkStart w:id="2033" w:name="_Toc223717126"/>
      <w:bookmarkStart w:id="2034" w:name="_Toc223722551"/>
      <w:bookmarkStart w:id="2035" w:name="_Toc223717127"/>
      <w:bookmarkStart w:id="2036" w:name="_Toc223722552"/>
      <w:bookmarkStart w:id="2037" w:name="_Toc223717128"/>
      <w:bookmarkStart w:id="2038" w:name="_Toc223722553"/>
      <w:bookmarkStart w:id="2039" w:name="_Toc223717129"/>
      <w:bookmarkStart w:id="2040" w:name="_Toc223722554"/>
      <w:bookmarkStart w:id="2041" w:name="_Toc223717131"/>
      <w:bookmarkStart w:id="2042" w:name="_Toc223722556"/>
      <w:bookmarkStart w:id="2043" w:name="_Toc223717132"/>
      <w:bookmarkStart w:id="2044" w:name="_Toc223722557"/>
      <w:bookmarkStart w:id="2045" w:name="_Toc223717133"/>
      <w:bookmarkStart w:id="2046" w:name="_Toc223722558"/>
      <w:bookmarkStart w:id="2047" w:name="_Toc223717134"/>
      <w:bookmarkStart w:id="2048" w:name="_Toc223722559"/>
      <w:bookmarkStart w:id="2049" w:name="_Toc223717135"/>
      <w:bookmarkStart w:id="2050" w:name="_Toc223722560"/>
      <w:bookmarkStart w:id="2051" w:name="_Toc223717137"/>
      <w:bookmarkStart w:id="2052" w:name="_Toc223722562"/>
      <w:bookmarkStart w:id="2053" w:name="_Toc223717138"/>
      <w:bookmarkStart w:id="2054" w:name="_Toc223722563"/>
      <w:bookmarkStart w:id="2055" w:name="_Toc223717139"/>
      <w:bookmarkStart w:id="2056" w:name="_Toc223722564"/>
      <w:bookmarkStart w:id="2057" w:name="_Toc223717140"/>
      <w:bookmarkStart w:id="2058" w:name="_Toc223722565"/>
      <w:bookmarkStart w:id="2059" w:name="_Toc223717141"/>
      <w:bookmarkStart w:id="2060" w:name="_Toc223722566"/>
      <w:bookmarkStart w:id="2061" w:name="_Toc223717143"/>
      <w:bookmarkStart w:id="2062" w:name="_Toc223722568"/>
      <w:bookmarkStart w:id="2063" w:name="_Toc223717144"/>
      <w:bookmarkStart w:id="2064" w:name="_Toc223722569"/>
      <w:bookmarkStart w:id="2065" w:name="_Toc223717145"/>
      <w:bookmarkStart w:id="2066" w:name="_Toc223722570"/>
      <w:bookmarkStart w:id="2067" w:name="_Toc223717146"/>
      <w:bookmarkStart w:id="2068" w:name="_Toc223722571"/>
      <w:bookmarkStart w:id="2069" w:name="_Toc223717147"/>
      <w:bookmarkStart w:id="2070" w:name="_Toc223722572"/>
      <w:bookmarkStart w:id="2071" w:name="_Toc223717149"/>
      <w:bookmarkStart w:id="2072" w:name="_Toc223722574"/>
      <w:bookmarkStart w:id="2073" w:name="_Toc223717150"/>
      <w:bookmarkStart w:id="2074" w:name="_Toc223722575"/>
      <w:bookmarkStart w:id="2075" w:name="_Toc223717151"/>
      <w:bookmarkStart w:id="2076" w:name="_Toc223722576"/>
      <w:bookmarkStart w:id="2077" w:name="_Toc223717152"/>
      <w:bookmarkStart w:id="2078" w:name="_Toc223722577"/>
      <w:bookmarkStart w:id="2079" w:name="_Toc223717153"/>
      <w:bookmarkStart w:id="2080" w:name="_Toc223722578"/>
      <w:bookmarkStart w:id="2081" w:name="_Toc223717155"/>
      <w:bookmarkStart w:id="2082" w:name="_Toc223722580"/>
      <w:bookmarkStart w:id="2083" w:name="_Toc223717157"/>
      <w:bookmarkStart w:id="2084" w:name="_Toc223722582"/>
      <w:bookmarkStart w:id="2085" w:name="_Toc223717158"/>
      <w:bookmarkStart w:id="2086" w:name="_Toc223722583"/>
      <w:bookmarkStart w:id="2087" w:name="_Toc223717159"/>
      <w:bookmarkStart w:id="2088" w:name="_Toc223722584"/>
      <w:bookmarkStart w:id="2089" w:name="_Toc223717160"/>
      <w:bookmarkStart w:id="2090" w:name="_Toc223722585"/>
      <w:bookmarkStart w:id="2091" w:name="_Toc223717161"/>
      <w:bookmarkStart w:id="2092" w:name="_Toc223722586"/>
      <w:bookmarkStart w:id="2093" w:name="_Toc223717162"/>
      <w:bookmarkStart w:id="2094" w:name="_Toc223722587"/>
      <w:bookmarkStart w:id="2095" w:name="_Toc223717163"/>
      <w:bookmarkStart w:id="2096" w:name="_Toc223722588"/>
      <w:bookmarkStart w:id="2097" w:name="_Toc223717165"/>
      <w:bookmarkStart w:id="2098" w:name="_Toc223722590"/>
      <w:bookmarkStart w:id="2099" w:name="_Toc223717166"/>
      <w:bookmarkStart w:id="2100" w:name="_Toc223722591"/>
      <w:bookmarkStart w:id="2101" w:name="_Toc223717168"/>
      <w:bookmarkStart w:id="2102" w:name="_Toc223722593"/>
      <w:bookmarkStart w:id="2103" w:name="_Toc223717169"/>
      <w:bookmarkStart w:id="2104" w:name="_Toc223722594"/>
      <w:bookmarkStart w:id="2105" w:name="_Toc223717170"/>
      <w:bookmarkStart w:id="2106" w:name="_Toc223722595"/>
      <w:bookmarkStart w:id="2107" w:name="_Toc223717171"/>
      <w:bookmarkStart w:id="2108" w:name="_Toc223722596"/>
      <w:bookmarkStart w:id="2109" w:name="_Toc223717172"/>
      <w:bookmarkStart w:id="2110" w:name="_Toc223722597"/>
      <w:bookmarkStart w:id="2111" w:name="_Toc223717173"/>
      <w:bookmarkStart w:id="2112" w:name="_Toc223722598"/>
      <w:bookmarkStart w:id="2113" w:name="_Toc223717175"/>
      <w:bookmarkStart w:id="2114" w:name="_Toc223722600"/>
      <w:bookmarkStart w:id="2115" w:name="_Toc223717176"/>
      <w:bookmarkStart w:id="2116" w:name="_Toc223722601"/>
      <w:bookmarkStart w:id="2117" w:name="_Toc223717177"/>
      <w:bookmarkStart w:id="2118" w:name="_Toc223722602"/>
      <w:bookmarkStart w:id="2119" w:name="_Toc223717178"/>
      <w:bookmarkStart w:id="2120" w:name="_Toc223722603"/>
      <w:bookmarkStart w:id="2121" w:name="_Toc223717179"/>
      <w:bookmarkStart w:id="2122" w:name="_Toc223722604"/>
      <w:bookmarkStart w:id="2123" w:name="_Toc223717180"/>
      <w:bookmarkStart w:id="2124" w:name="_Toc223722605"/>
      <w:bookmarkStart w:id="2125" w:name="_Toc223717182"/>
      <w:bookmarkStart w:id="2126" w:name="_Toc223722607"/>
      <w:bookmarkStart w:id="2127" w:name="_Toc223717184"/>
      <w:bookmarkStart w:id="2128" w:name="_Toc223722609"/>
      <w:bookmarkStart w:id="2129" w:name="_Toc223717185"/>
      <w:bookmarkStart w:id="2130" w:name="_Toc223722610"/>
      <w:bookmarkStart w:id="2131" w:name="_Toc223717186"/>
      <w:bookmarkStart w:id="2132" w:name="_Toc223722611"/>
      <w:bookmarkStart w:id="2133" w:name="_Toc223717187"/>
      <w:bookmarkStart w:id="2134" w:name="_Toc223722612"/>
      <w:bookmarkStart w:id="2135" w:name="_Toc223717188"/>
      <w:bookmarkStart w:id="2136" w:name="_Toc223722613"/>
      <w:bookmarkStart w:id="2137" w:name="_Toc223717189"/>
      <w:bookmarkStart w:id="2138" w:name="_Toc223722614"/>
      <w:bookmarkStart w:id="2139" w:name="_Toc223717191"/>
      <w:bookmarkStart w:id="2140" w:name="_Toc223722616"/>
      <w:bookmarkStart w:id="2141" w:name="_Toc223717192"/>
      <w:bookmarkStart w:id="2142" w:name="_Toc223722617"/>
      <w:bookmarkStart w:id="2143" w:name="_Toc223717194"/>
      <w:bookmarkStart w:id="2144" w:name="_Toc223722619"/>
      <w:bookmarkStart w:id="2145" w:name="_Toc223717195"/>
      <w:bookmarkStart w:id="2146" w:name="_Toc223722620"/>
      <w:bookmarkStart w:id="2147" w:name="_Toc223717196"/>
      <w:bookmarkStart w:id="2148" w:name="_Toc223722621"/>
      <w:bookmarkStart w:id="2149" w:name="_Toc223717197"/>
      <w:bookmarkStart w:id="2150" w:name="_Toc223722622"/>
      <w:bookmarkStart w:id="2151" w:name="_Toc223717198"/>
      <w:bookmarkStart w:id="2152" w:name="_Toc223722623"/>
      <w:bookmarkStart w:id="2153" w:name="_Toc223717200"/>
      <w:bookmarkStart w:id="2154" w:name="_Toc223722625"/>
      <w:bookmarkStart w:id="2155" w:name="_Toc223717201"/>
      <w:bookmarkStart w:id="2156" w:name="_Toc223722626"/>
      <w:bookmarkStart w:id="2157" w:name="_Toc223717202"/>
      <w:bookmarkStart w:id="2158" w:name="_Toc223722627"/>
      <w:bookmarkStart w:id="2159" w:name="_Toc223717203"/>
      <w:bookmarkStart w:id="2160" w:name="_Toc223722628"/>
      <w:bookmarkStart w:id="2161" w:name="_Toc223717204"/>
      <w:bookmarkStart w:id="2162" w:name="_Toc223722629"/>
      <w:bookmarkStart w:id="2163" w:name="_Toc223717206"/>
      <w:bookmarkStart w:id="2164" w:name="_Toc223722631"/>
      <w:bookmarkStart w:id="2165" w:name="_Toc223717207"/>
      <w:bookmarkStart w:id="2166" w:name="_Toc223722632"/>
      <w:bookmarkStart w:id="2167" w:name="_Toc223717208"/>
      <w:bookmarkStart w:id="2168" w:name="_Toc223722633"/>
      <w:bookmarkStart w:id="2169" w:name="_Toc223717209"/>
      <w:bookmarkStart w:id="2170" w:name="_Toc223722634"/>
      <w:bookmarkStart w:id="2171" w:name="_Toc223717210"/>
      <w:bookmarkStart w:id="2172" w:name="_Toc223722635"/>
      <w:bookmarkStart w:id="2173" w:name="_Toc223717212"/>
      <w:bookmarkStart w:id="2174" w:name="_Toc223722637"/>
      <w:bookmarkStart w:id="2175" w:name="_Toc223717213"/>
      <w:bookmarkStart w:id="2176" w:name="_Toc223722638"/>
      <w:bookmarkStart w:id="2177" w:name="_Toc223717214"/>
      <w:bookmarkStart w:id="2178" w:name="_Toc223722639"/>
      <w:bookmarkStart w:id="2179" w:name="_Toc223717215"/>
      <w:bookmarkStart w:id="2180" w:name="_Toc223722640"/>
      <w:bookmarkStart w:id="2181" w:name="_Toc223717216"/>
      <w:bookmarkStart w:id="2182" w:name="_Toc223722641"/>
      <w:bookmarkStart w:id="2183" w:name="_Toc223717218"/>
      <w:bookmarkStart w:id="2184" w:name="_Toc223722643"/>
      <w:bookmarkStart w:id="2185" w:name="_Toc223717219"/>
      <w:bookmarkStart w:id="2186" w:name="_Toc223722644"/>
      <w:bookmarkStart w:id="2187" w:name="_Toc223717220"/>
      <w:bookmarkStart w:id="2188" w:name="_Toc223722645"/>
      <w:bookmarkStart w:id="2189" w:name="_Toc223717221"/>
      <w:bookmarkStart w:id="2190" w:name="_Toc223722646"/>
      <w:bookmarkStart w:id="2191" w:name="_Toc223717222"/>
      <w:bookmarkStart w:id="2192" w:name="_Toc223722647"/>
      <w:bookmarkStart w:id="2193" w:name="_Toc223717224"/>
      <w:bookmarkStart w:id="2194" w:name="_Toc223722649"/>
      <w:bookmarkStart w:id="2195" w:name="_Toc223717225"/>
      <w:bookmarkStart w:id="2196" w:name="_Toc223722650"/>
      <w:bookmarkStart w:id="2197" w:name="_Toc223717226"/>
      <w:bookmarkStart w:id="2198" w:name="_Toc223722651"/>
      <w:bookmarkStart w:id="2199" w:name="_Toc223717227"/>
      <w:bookmarkStart w:id="2200" w:name="_Toc223722652"/>
      <w:bookmarkStart w:id="2201" w:name="_Toc223717228"/>
      <w:bookmarkStart w:id="2202" w:name="_Toc223722653"/>
      <w:bookmarkStart w:id="2203" w:name="_Toc223717229"/>
      <w:bookmarkStart w:id="2204" w:name="_Toc223722654"/>
      <w:bookmarkStart w:id="2205" w:name="_Toc223717230"/>
      <w:bookmarkStart w:id="2206" w:name="_Toc223722655"/>
      <w:bookmarkStart w:id="2207" w:name="_Toc223717231"/>
      <w:bookmarkStart w:id="2208" w:name="_Toc223722656"/>
      <w:bookmarkStart w:id="2209" w:name="_Toc223717232"/>
      <w:bookmarkStart w:id="2210" w:name="_Toc223722657"/>
      <w:bookmarkStart w:id="2211" w:name="_Toc223717234"/>
      <w:bookmarkStart w:id="2212" w:name="_Toc223722659"/>
      <w:bookmarkStart w:id="2213" w:name="_Toc223717235"/>
      <w:bookmarkStart w:id="2214" w:name="_Toc223722660"/>
      <w:bookmarkStart w:id="2215" w:name="_Toc223717236"/>
      <w:bookmarkStart w:id="2216" w:name="_Toc223722661"/>
      <w:bookmarkStart w:id="2217" w:name="_Toc223717237"/>
      <w:bookmarkStart w:id="2218" w:name="_Toc223722662"/>
      <w:bookmarkStart w:id="2219" w:name="_Toc223717238"/>
      <w:bookmarkStart w:id="2220" w:name="_Toc223722663"/>
      <w:bookmarkStart w:id="2221" w:name="_Toc223717239"/>
      <w:bookmarkStart w:id="2222" w:name="_Toc223722664"/>
      <w:bookmarkStart w:id="2223" w:name="_Toc223717240"/>
      <w:bookmarkStart w:id="2224" w:name="_Toc223722665"/>
      <w:bookmarkStart w:id="2225" w:name="_Toc223717241"/>
      <w:bookmarkStart w:id="2226" w:name="_Toc223722666"/>
      <w:bookmarkStart w:id="2227" w:name="_Toc223717242"/>
      <w:bookmarkStart w:id="2228" w:name="_Toc223722667"/>
      <w:bookmarkStart w:id="2229" w:name="_Toc223717244"/>
      <w:bookmarkStart w:id="2230" w:name="_Toc223722669"/>
      <w:bookmarkStart w:id="2231" w:name="_Toc223717245"/>
      <w:bookmarkStart w:id="2232" w:name="_Toc223722670"/>
      <w:bookmarkStart w:id="2233" w:name="_Toc223717246"/>
      <w:bookmarkStart w:id="2234" w:name="_Toc223722671"/>
      <w:bookmarkStart w:id="2235" w:name="_Toc223717247"/>
      <w:bookmarkStart w:id="2236" w:name="_Toc223722672"/>
      <w:bookmarkStart w:id="2237" w:name="_Toc223717248"/>
      <w:bookmarkStart w:id="2238" w:name="_Toc223722673"/>
      <w:bookmarkStart w:id="2239" w:name="_Toc223717249"/>
      <w:bookmarkStart w:id="2240" w:name="_Toc223722674"/>
      <w:bookmarkStart w:id="2241" w:name="_Toc223717250"/>
      <w:bookmarkStart w:id="2242" w:name="_Toc223722675"/>
      <w:bookmarkStart w:id="2243" w:name="_Toc223717251"/>
      <w:bookmarkStart w:id="2244" w:name="_Toc223722676"/>
      <w:bookmarkStart w:id="2245" w:name="_Toc223717252"/>
      <w:bookmarkStart w:id="2246" w:name="_Toc223722677"/>
      <w:bookmarkStart w:id="2247" w:name="_Toc223717254"/>
      <w:bookmarkStart w:id="2248" w:name="_Toc223722679"/>
      <w:bookmarkStart w:id="2249" w:name="_Toc223717255"/>
      <w:bookmarkStart w:id="2250" w:name="_Toc223722680"/>
      <w:bookmarkStart w:id="2251" w:name="_Toc223717256"/>
      <w:bookmarkStart w:id="2252" w:name="_Toc223722681"/>
      <w:bookmarkStart w:id="2253" w:name="_Toc223717257"/>
      <w:bookmarkStart w:id="2254" w:name="_Toc223722682"/>
      <w:bookmarkStart w:id="2255" w:name="_Toc223717258"/>
      <w:bookmarkStart w:id="2256" w:name="_Toc223722683"/>
      <w:bookmarkStart w:id="2257" w:name="_Toc223717259"/>
      <w:bookmarkStart w:id="2258" w:name="_Toc223722684"/>
      <w:bookmarkStart w:id="2259" w:name="_Toc223717260"/>
      <w:bookmarkStart w:id="2260" w:name="_Toc223722685"/>
      <w:bookmarkStart w:id="2261" w:name="_Toc223717261"/>
      <w:bookmarkStart w:id="2262" w:name="_Toc223722686"/>
      <w:bookmarkStart w:id="2263" w:name="_Toc223717262"/>
      <w:bookmarkStart w:id="2264" w:name="_Toc223722687"/>
      <w:bookmarkStart w:id="2265" w:name="_Toc223717264"/>
      <w:bookmarkStart w:id="2266" w:name="_Toc223722689"/>
      <w:bookmarkStart w:id="2267" w:name="_Toc223717265"/>
      <w:bookmarkStart w:id="2268" w:name="_Toc223722690"/>
      <w:bookmarkStart w:id="2269" w:name="_Toc223717266"/>
      <w:bookmarkStart w:id="2270" w:name="_Toc223722691"/>
      <w:bookmarkStart w:id="2271" w:name="_Toc223717267"/>
      <w:bookmarkStart w:id="2272" w:name="_Toc223722692"/>
      <w:bookmarkStart w:id="2273" w:name="_Toc223717268"/>
      <w:bookmarkStart w:id="2274" w:name="_Toc223722693"/>
      <w:bookmarkStart w:id="2275" w:name="_Toc223717269"/>
      <w:bookmarkStart w:id="2276" w:name="_Toc223722694"/>
      <w:bookmarkStart w:id="2277" w:name="_Toc223717270"/>
      <w:bookmarkStart w:id="2278" w:name="_Toc223722695"/>
      <w:bookmarkStart w:id="2279" w:name="_Toc223717271"/>
      <w:bookmarkStart w:id="2280" w:name="_Toc223722696"/>
      <w:bookmarkStart w:id="2281" w:name="_Toc223717272"/>
      <w:bookmarkStart w:id="2282" w:name="_Toc223722697"/>
      <w:bookmarkStart w:id="2283" w:name="_Toc223717274"/>
      <w:bookmarkStart w:id="2284" w:name="_Toc223722699"/>
      <w:bookmarkStart w:id="2285" w:name="_Toc223717275"/>
      <w:bookmarkStart w:id="2286" w:name="_Toc223722700"/>
      <w:bookmarkStart w:id="2287" w:name="_Toc223717276"/>
      <w:bookmarkStart w:id="2288" w:name="_Toc223722701"/>
      <w:bookmarkStart w:id="2289" w:name="_Toc223717277"/>
      <w:bookmarkStart w:id="2290" w:name="_Toc223722702"/>
      <w:bookmarkStart w:id="2291" w:name="_Toc223717278"/>
      <w:bookmarkStart w:id="2292" w:name="_Toc223722703"/>
      <w:bookmarkStart w:id="2293" w:name="_Toc223717279"/>
      <w:bookmarkStart w:id="2294" w:name="_Toc223722704"/>
      <w:bookmarkStart w:id="2295" w:name="_Toc223717280"/>
      <w:bookmarkStart w:id="2296" w:name="_Toc223722705"/>
      <w:bookmarkStart w:id="2297" w:name="_Toc223717281"/>
      <w:bookmarkStart w:id="2298" w:name="_Toc223722706"/>
      <w:bookmarkStart w:id="2299" w:name="_Toc223717283"/>
      <w:bookmarkStart w:id="2300" w:name="_Toc223722708"/>
      <w:bookmarkStart w:id="2301" w:name="_Toc223717284"/>
      <w:bookmarkStart w:id="2302" w:name="_Toc223722709"/>
      <w:bookmarkStart w:id="2303" w:name="_Toc223717285"/>
      <w:bookmarkStart w:id="2304" w:name="_Toc223722710"/>
      <w:bookmarkStart w:id="2305" w:name="_Toc223717286"/>
      <w:bookmarkStart w:id="2306" w:name="_Toc223722711"/>
      <w:bookmarkStart w:id="2307" w:name="_Toc223717287"/>
      <w:bookmarkStart w:id="2308" w:name="_Toc223722712"/>
      <w:bookmarkStart w:id="2309" w:name="_Toc223717289"/>
      <w:bookmarkStart w:id="2310" w:name="_Toc223722714"/>
      <w:bookmarkStart w:id="2311" w:name="_Toc223717290"/>
      <w:bookmarkStart w:id="2312" w:name="_Toc223722715"/>
      <w:bookmarkStart w:id="2313" w:name="_Toc223717291"/>
      <w:bookmarkStart w:id="2314" w:name="_Toc223722716"/>
      <w:bookmarkStart w:id="2315" w:name="_Toc223717292"/>
      <w:bookmarkStart w:id="2316" w:name="_Toc223722717"/>
      <w:bookmarkStart w:id="2317" w:name="_Toc223717293"/>
      <w:bookmarkStart w:id="2318" w:name="_Toc223722718"/>
      <w:bookmarkStart w:id="2319" w:name="_Toc223717295"/>
      <w:bookmarkStart w:id="2320" w:name="_Toc223722720"/>
      <w:bookmarkStart w:id="2321" w:name="_Toc223717296"/>
      <w:bookmarkStart w:id="2322" w:name="_Toc223722721"/>
      <w:bookmarkStart w:id="2323" w:name="_Toc223717297"/>
      <w:bookmarkStart w:id="2324" w:name="_Toc223722722"/>
      <w:bookmarkStart w:id="2325" w:name="_Toc223717298"/>
      <w:bookmarkStart w:id="2326" w:name="_Toc223722723"/>
      <w:bookmarkStart w:id="2327" w:name="_Toc223717299"/>
      <w:bookmarkStart w:id="2328" w:name="_Toc223722724"/>
      <w:bookmarkStart w:id="2329" w:name="_Toc223717301"/>
      <w:bookmarkStart w:id="2330" w:name="_Toc223722726"/>
      <w:bookmarkStart w:id="2331" w:name="_Toc223717302"/>
      <w:bookmarkStart w:id="2332" w:name="_Toc223722727"/>
      <w:bookmarkStart w:id="2333" w:name="_Toc223717303"/>
      <w:bookmarkStart w:id="2334" w:name="_Toc223722728"/>
      <w:bookmarkStart w:id="2335" w:name="_Toc223717304"/>
      <w:bookmarkStart w:id="2336" w:name="_Toc223722729"/>
      <w:bookmarkStart w:id="2337" w:name="_Toc223717305"/>
      <w:bookmarkStart w:id="2338" w:name="_Toc223722730"/>
      <w:bookmarkStart w:id="2339" w:name="_Toc223717307"/>
      <w:bookmarkStart w:id="2340" w:name="_Toc223722732"/>
      <w:bookmarkStart w:id="2341" w:name="_Toc223717309"/>
      <w:bookmarkStart w:id="2342" w:name="_Toc223722734"/>
      <w:bookmarkStart w:id="2343" w:name="_Toc223717310"/>
      <w:bookmarkStart w:id="2344" w:name="_Toc223722735"/>
      <w:bookmarkStart w:id="2345" w:name="_Toc223717311"/>
      <w:bookmarkStart w:id="2346" w:name="_Toc223722736"/>
      <w:bookmarkStart w:id="2347" w:name="_Toc223717312"/>
      <w:bookmarkStart w:id="2348" w:name="_Toc223722737"/>
      <w:bookmarkStart w:id="2349" w:name="_Toc223717313"/>
      <w:bookmarkStart w:id="2350" w:name="_Toc223722738"/>
      <w:bookmarkStart w:id="2351" w:name="_Toc223717314"/>
      <w:bookmarkStart w:id="2352" w:name="_Toc223722739"/>
      <w:bookmarkStart w:id="2353" w:name="_Toc223717316"/>
      <w:bookmarkStart w:id="2354" w:name="_Toc223722741"/>
      <w:bookmarkStart w:id="2355" w:name="_Toc223717317"/>
      <w:bookmarkStart w:id="2356" w:name="_Toc223722742"/>
      <w:bookmarkStart w:id="2357" w:name="_Toc223717318"/>
      <w:bookmarkStart w:id="2358" w:name="_Toc223722743"/>
      <w:bookmarkStart w:id="2359" w:name="_Toc223717319"/>
      <w:bookmarkStart w:id="2360" w:name="_Toc223722744"/>
      <w:bookmarkStart w:id="2361" w:name="_Toc223717320"/>
      <w:bookmarkStart w:id="2362" w:name="_Toc223722745"/>
      <w:bookmarkStart w:id="2363" w:name="_Toc223717321"/>
      <w:bookmarkStart w:id="2364" w:name="_Toc223722746"/>
      <w:bookmarkStart w:id="2365" w:name="_Toc223717322"/>
      <w:bookmarkStart w:id="2366" w:name="_Toc223722747"/>
      <w:bookmarkStart w:id="2367" w:name="_Toc223717323"/>
      <w:bookmarkStart w:id="2368" w:name="_Toc223722748"/>
      <w:bookmarkStart w:id="2369" w:name="_Toc223717324"/>
      <w:bookmarkStart w:id="2370" w:name="_Toc223722749"/>
      <w:bookmarkStart w:id="2371" w:name="_Toc223717326"/>
      <w:bookmarkStart w:id="2372" w:name="_Toc223722751"/>
      <w:bookmarkStart w:id="2373" w:name="_Toc223717327"/>
      <w:bookmarkStart w:id="2374" w:name="_Toc223722752"/>
      <w:bookmarkStart w:id="2375" w:name="_Toc223717328"/>
      <w:bookmarkStart w:id="2376" w:name="_Toc223722753"/>
      <w:bookmarkStart w:id="2377" w:name="_Toc223717329"/>
      <w:bookmarkStart w:id="2378" w:name="_Toc223722754"/>
      <w:bookmarkStart w:id="2379" w:name="_Toc223717330"/>
      <w:bookmarkStart w:id="2380" w:name="_Toc223722755"/>
      <w:bookmarkStart w:id="2381" w:name="_Toc223717331"/>
      <w:bookmarkStart w:id="2382" w:name="_Toc223722756"/>
      <w:bookmarkStart w:id="2383" w:name="_Toc223717332"/>
      <w:bookmarkStart w:id="2384" w:name="_Toc223722757"/>
      <w:bookmarkStart w:id="2385" w:name="_Toc223717333"/>
      <w:bookmarkStart w:id="2386" w:name="_Toc223722758"/>
      <w:bookmarkStart w:id="2387" w:name="_Toc223717334"/>
      <w:bookmarkStart w:id="2388" w:name="_Toc223722759"/>
      <w:bookmarkStart w:id="2389" w:name="_Toc223717335"/>
      <w:bookmarkStart w:id="2390" w:name="_Toc223722760"/>
      <w:bookmarkStart w:id="2391" w:name="_Toc223717337"/>
      <w:bookmarkStart w:id="2392" w:name="_Toc223722762"/>
      <w:bookmarkStart w:id="2393" w:name="_Toc223717338"/>
      <w:bookmarkStart w:id="2394" w:name="_Toc223722763"/>
      <w:bookmarkStart w:id="2395" w:name="_Toc223717340"/>
      <w:bookmarkStart w:id="2396" w:name="_Toc223722765"/>
      <w:bookmarkStart w:id="2397" w:name="_Toc223717341"/>
      <w:bookmarkStart w:id="2398" w:name="_Toc223722766"/>
      <w:bookmarkStart w:id="2399" w:name="_Toc223717343"/>
      <w:bookmarkStart w:id="2400" w:name="_Toc223722768"/>
      <w:bookmarkStart w:id="2401" w:name="_Toc223717344"/>
      <w:bookmarkStart w:id="2402" w:name="_Toc223722769"/>
      <w:bookmarkStart w:id="2403" w:name="_Toc223717345"/>
      <w:bookmarkStart w:id="2404" w:name="_Toc223722770"/>
      <w:bookmarkStart w:id="2405" w:name="_Toc223717346"/>
      <w:bookmarkStart w:id="2406" w:name="_Toc223722771"/>
      <w:bookmarkStart w:id="2407" w:name="_Toc223717347"/>
      <w:bookmarkStart w:id="2408" w:name="_Toc223722772"/>
      <w:bookmarkStart w:id="2409" w:name="_Toc223717348"/>
      <w:bookmarkStart w:id="2410" w:name="_Toc223722773"/>
      <w:bookmarkStart w:id="2411" w:name="_Toc223717349"/>
      <w:bookmarkStart w:id="2412" w:name="_Toc223722774"/>
      <w:bookmarkStart w:id="2413" w:name="_Toc223717350"/>
      <w:bookmarkStart w:id="2414" w:name="_Toc223722775"/>
      <w:bookmarkStart w:id="2415" w:name="_Toc223717352"/>
      <w:bookmarkStart w:id="2416" w:name="_Toc223722777"/>
      <w:bookmarkStart w:id="2417" w:name="_Toc223717353"/>
      <w:bookmarkStart w:id="2418" w:name="_Toc223722778"/>
      <w:bookmarkStart w:id="2419" w:name="_Toc223717354"/>
      <w:bookmarkStart w:id="2420" w:name="_Toc223722779"/>
      <w:bookmarkStart w:id="2421" w:name="_Toc223717355"/>
      <w:bookmarkStart w:id="2422" w:name="_Toc223722780"/>
      <w:bookmarkStart w:id="2423" w:name="_Toc223717356"/>
      <w:bookmarkStart w:id="2424" w:name="_Toc223722781"/>
      <w:bookmarkStart w:id="2425" w:name="_Toc223717357"/>
      <w:bookmarkStart w:id="2426" w:name="_Toc223722782"/>
      <w:bookmarkStart w:id="2427" w:name="_Toc223717359"/>
      <w:bookmarkStart w:id="2428" w:name="_Toc223722784"/>
      <w:bookmarkStart w:id="2429" w:name="_Toc223717360"/>
      <w:bookmarkStart w:id="2430" w:name="_Toc223722785"/>
      <w:bookmarkStart w:id="2431" w:name="_Toc223717361"/>
      <w:bookmarkStart w:id="2432" w:name="_Toc223722786"/>
      <w:bookmarkStart w:id="2433" w:name="_Toc223717362"/>
      <w:bookmarkStart w:id="2434" w:name="_Toc223722787"/>
      <w:bookmarkStart w:id="2435" w:name="_Toc223717363"/>
      <w:bookmarkStart w:id="2436" w:name="_Toc223722788"/>
      <w:bookmarkStart w:id="2437" w:name="_Toc223717365"/>
      <w:bookmarkStart w:id="2438" w:name="_Toc223722790"/>
      <w:bookmarkStart w:id="2439" w:name="_Toc223717366"/>
      <w:bookmarkStart w:id="2440" w:name="_Toc223722791"/>
      <w:bookmarkStart w:id="2441" w:name="_Toc223717367"/>
      <w:bookmarkStart w:id="2442" w:name="_Toc223722792"/>
      <w:bookmarkStart w:id="2443" w:name="_Toc223717368"/>
      <w:bookmarkStart w:id="2444" w:name="_Toc223722793"/>
      <w:bookmarkStart w:id="2445" w:name="_Toc223717369"/>
      <w:bookmarkStart w:id="2446" w:name="_Toc223722794"/>
      <w:bookmarkStart w:id="2447" w:name="_Toc223717370"/>
      <w:bookmarkStart w:id="2448" w:name="_Toc223722795"/>
      <w:bookmarkStart w:id="2449" w:name="_Toc223717371"/>
      <w:bookmarkStart w:id="2450" w:name="_Toc223722796"/>
      <w:bookmarkStart w:id="2451" w:name="_Toc223717373"/>
      <w:bookmarkStart w:id="2452" w:name="_Toc223722798"/>
      <w:bookmarkStart w:id="2453" w:name="_Toc223717374"/>
      <w:bookmarkStart w:id="2454" w:name="_Toc223722799"/>
      <w:bookmarkStart w:id="2455" w:name="_Toc223717375"/>
      <w:bookmarkStart w:id="2456" w:name="_Toc223722800"/>
      <w:bookmarkStart w:id="2457" w:name="_Toc223717376"/>
      <w:bookmarkStart w:id="2458" w:name="_Toc223722801"/>
      <w:bookmarkStart w:id="2459" w:name="_Toc223717377"/>
      <w:bookmarkStart w:id="2460" w:name="_Toc223722802"/>
      <w:bookmarkStart w:id="2461" w:name="_Toc223717378"/>
      <w:bookmarkStart w:id="2462" w:name="_Toc223722803"/>
      <w:bookmarkStart w:id="2463" w:name="_Toc223717380"/>
      <w:bookmarkStart w:id="2464" w:name="_Toc223722805"/>
      <w:bookmarkStart w:id="2465" w:name="_Toc223717382"/>
      <w:bookmarkStart w:id="2466" w:name="_Toc223722807"/>
      <w:bookmarkStart w:id="2467" w:name="_Toc223717383"/>
      <w:bookmarkStart w:id="2468" w:name="_Toc223722808"/>
      <w:bookmarkStart w:id="2469" w:name="_Toc223717384"/>
      <w:bookmarkStart w:id="2470" w:name="_Toc223722809"/>
      <w:bookmarkStart w:id="2471" w:name="_Toc223717385"/>
      <w:bookmarkStart w:id="2472" w:name="_Toc223722810"/>
      <w:bookmarkStart w:id="2473" w:name="_Toc223717386"/>
      <w:bookmarkStart w:id="2474" w:name="_Toc223722811"/>
      <w:bookmarkStart w:id="2475" w:name="_Toc223717387"/>
      <w:bookmarkStart w:id="2476" w:name="_Toc223722812"/>
      <w:bookmarkStart w:id="2477" w:name="_Toc223717388"/>
      <w:bookmarkStart w:id="2478" w:name="_Toc223722813"/>
      <w:bookmarkStart w:id="2479" w:name="_Toc223717389"/>
      <w:bookmarkStart w:id="2480" w:name="_Toc223722814"/>
      <w:bookmarkStart w:id="2481" w:name="_Toc223717391"/>
      <w:bookmarkStart w:id="2482" w:name="_Toc223722816"/>
      <w:bookmarkStart w:id="2483" w:name="_Toc223717392"/>
      <w:bookmarkStart w:id="2484" w:name="_Toc223722817"/>
      <w:bookmarkStart w:id="2485" w:name="_Toc223717393"/>
      <w:bookmarkStart w:id="2486" w:name="_Toc223722818"/>
      <w:bookmarkStart w:id="2487" w:name="_Toc223717394"/>
      <w:bookmarkStart w:id="2488" w:name="_Toc223722819"/>
      <w:bookmarkStart w:id="2489" w:name="_Toc223717395"/>
      <w:bookmarkStart w:id="2490" w:name="_Toc223722820"/>
      <w:bookmarkStart w:id="2491" w:name="_Toc223717396"/>
      <w:bookmarkStart w:id="2492" w:name="_Toc223722821"/>
      <w:bookmarkStart w:id="2493" w:name="_Toc223717397"/>
      <w:bookmarkStart w:id="2494" w:name="_Toc223722822"/>
      <w:bookmarkStart w:id="2495" w:name="_Toc223717398"/>
      <w:bookmarkStart w:id="2496" w:name="_Toc223722823"/>
      <w:bookmarkStart w:id="2497" w:name="_Toc223717399"/>
      <w:bookmarkStart w:id="2498" w:name="_Toc223722824"/>
      <w:bookmarkStart w:id="2499" w:name="_Toc223717401"/>
      <w:bookmarkStart w:id="2500" w:name="_Toc223722826"/>
      <w:bookmarkStart w:id="2501" w:name="_Toc223717403"/>
      <w:bookmarkStart w:id="2502" w:name="_Toc223722828"/>
      <w:bookmarkStart w:id="2503" w:name="_Toc223717404"/>
      <w:bookmarkStart w:id="2504" w:name="_Toc223722829"/>
      <w:bookmarkStart w:id="2505" w:name="_Toc223717405"/>
      <w:bookmarkStart w:id="2506" w:name="_Toc223722830"/>
      <w:bookmarkStart w:id="2507" w:name="_Toc223717406"/>
      <w:bookmarkStart w:id="2508" w:name="_Toc223722831"/>
      <w:bookmarkStart w:id="2509" w:name="_Toc223717407"/>
      <w:bookmarkStart w:id="2510" w:name="_Toc223722832"/>
      <w:bookmarkStart w:id="2511" w:name="_Toc223717408"/>
      <w:bookmarkStart w:id="2512" w:name="_Toc223722833"/>
      <w:bookmarkStart w:id="2513" w:name="_Toc223717410"/>
      <w:bookmarkStart w:id="2514" w:name="_Toc223722835"/>
      <w:bookmarkStart w:id="2515" w:name="_Toc223717411"/>
      <w:bookmarkStart w:id="2516" w:name="_Toc223722836"/>
      <w:bookmarkStart w:id="2517" w:name="_Toc223717413"/>
      <w:bookmarkStart w:id="2518" w:name="_Toc223722838"/>
      <w:bookmarkStart w:id="2519" w:name="_Toc223717414"/>
      <w:bookmarkStart w:id="2520" w:name="_Toc223722839"/>
      <w:bookmarkStart w:id="2521" w:name="_Toc223717416"/>
      <w:bookmarkStart w:id="2522" w:name="_Toc223722841"/>
      <w:bookmarkStart w:id="2523" w:name="_Toc223717417"/>
      <w:bookmarkStart w:id="2524" w:name="_Toc223722842"/>
      <w:bookmarkStart w:id="2525" w:name="_Toc223717418"/>
      <w:bookmarkStart w:id="2526" w:name="_Toc223722843"/>
      <w:bookmarkStart w:id="2527" w:name="_Toc223717419"/>
      <w:bookmarkStart w:id="2528" w:name="_Toc223722844"/>
      <w:bookmarkStart w:id="2529" w:name="_Toc223717420"/>
      <w:bookmarkStart w:id="2530" w:name="_Toc223722845"/>
      <w:bookmarkStart w:id="2531" w:name="_Toc223717421"/>
      <w:bookmarkStart w:id="2532" w:name="_Toc223722846"/>
      <w:bookmarkStart w:id="2533" w:name="_Toc223717423"/>
      <w:bookmarkStart w:id="2534" w:name="_Toc223722848"/>
      <w:bookmarkStart w:id="2535" w:name="_Toc223717424"/>
      <w:bookmarkStart w:id="2536" w:name="_Toc223722849"/>
      <w:bookmarkStart w:id="2537" w:name="_Toc223717425"/>
      <w:bookmarkStart w:id="2538" w:name="_Toc223722850"/>
      <w:bookmarkStart w:id="2539" w:name="_Toc223717426"/>
      <w:bookmarkStart w:id="2540" w:name="_Toc223722851"/>
      <w:bookmarkStart w:id="2541" w:name="_Toc223717427"/>
      <w:bookmarkStart w:id="2542" w:name="_Toc223722852"/>
      <w:bookmarkStart w:id="2543" w:name="_Toc223717428"/>
      <w:bookmarkStart w:id="2544" w:name="_Toc223722853"/>
      <w:bookmarkStart w:id="2545" w:name="_Toc223717430"/>
      <w:bookmarkStart w:id="2546" w:name="_Toc223722855"/>
      <w:bookmarkStart w:id="2547" w:name="_Toc223717431"/>
      <w:bookmarkStart w:id="2548" w:name="_Toc223722856"/>
      <w:bookmarkStart w:id="2549" w:name="_Toc223717432"/>
      <w:bookmarkStart w:id="2550" w:name="_Toc223722857"/>
      <w:bookmarkStart w:id="2551" w:name="_Toc223717433"/>
      <w:bookmarkStart w:id="2552" w:name="_Toc223722858"/>
      <w:bookmarkStart w:id="2553" w:name="_Toc223717434"/>
      <w:bookmarkStart w:id="2554" w:name="_Toc223722859"/>
      <w:bookmarkStart w:id="2555" w:name="_Toc223717436"/>
      <w:bookmarkStart w:id="2556" w:name="_Toc223722861"/>
      <w:bookmarkStart w:id="2557" w:name="_Toc223717437"/>
      <w:bookmarkStart w:id="2558" w:name="_Toc223722862"/>
      <w:bookmarkStart w:id="2559" w:name="_Toc223717438"/>
      <w:bookmarkStart w:id="2560" w:name="_Toc223722863"/>
      <w:bookmarkStart w:id="2561" w:name="_Toc223717439"/>
      <w:bookmarkStart w:id="2562" w:name="_Toc223722864"/>
      <w:bookmarkStart w:id="2563" w:name="_Toc223717440"/>
      <w:bookmarkStart w:id="2564" w:name="_Toc223722865"/>
      <w:bookmarkStart w:id="2565" w:name="_Toc223717441"/>
      <w:bookmarkStart w:id="2566" w:name="_Toc223722866"/>
      <w:bookmarkStart w:id="2567" w:name="_Toc223717442"/>
      <w:bookmarkStart w:id="2568" w:name="_Toc223722867"/>
      <w:bookmarkStart w:id="2569" w:name="_Toc223717443"/>
      <w:bookmarkStart w:id="2570" w:name="_Toc223722868"/>
      <w:bookmarkStart w:id="2571" w:name="_Toc223717444"/>
      <w:bookmarkStart w:id="2572" w:name="_Toc223722869"/>
      <w:bookmarkStart w:id="2573" w:name="_Toc223717446"/>
      <w:bookmarkStart w:id="2574" w:name="_Toc223722871"/>
      <w:bookmarkStart w:id="2575" w:name="_Toc223717448"/>
      <w:bookmarkStart w:id="2576" w:name="_Toc223722873"/>
      <w:bookmarkStart w:id="2577" w:name="_Toc223717450"/>
      <w:bookmarkStart w:id="2578" w:name="_Toc223722875"/>
      <w:bookmarkStart w:id="2579" w:name="_Toc223717451"/>
      <w:bookmarkStart w:id="2580" w:name="_Toc223722876"/>
      <w:bookmarkStart w:id="2581" w:name="_Toc223717452"/>
      <w:bookmarkStart w:id="2582" w:name="_Toc223722877"/>
      <w:bookmarkStart w:id="2583" w:name="_Toc223717453"/>
      <w:bookmarkStart w:id="2584" w:name="_Toc223722878"/>
      <w:bookmarkStart w:id="2585" w:name="_Toc223717454"/>
      <w:bookmarkStart w:id="2586" w:name="_Toc223722879"/>
      <w:bookmarkStart w:id="2587" w:name="_Toc223717455"/>
      <w:bookmarkStart w:id="2588" w:name="_Toc223722880"/>
      <w:bookmarkStart w:id="2589" w:name="_Toc223717457"/>
      <w:bookmarkStart w:id="2590" w:name="_Toc223722882"/>
      <w:bookmarkStart w:id="2591" w:name="_Toc223717458"/>
      <w:bookmarkStart w:id="2592" w:name="_Toc223722883"/>
      <w:bookmarkStart w:id="2593" w:name="_Toc223717460"/>
      <w:bookmarkStart w:id="2594" w:name="_Toc223722885"/>
      <w:bookmarkStart w:id="2595" w:name="_Toc223717462"/>
      <w:bookmarkStart w:id="2596" w:name="_Toc223722887"/>
      <w:bookmarkStart w:id="2597" w:name="_Toc223717463"/>
      <w:bookmarkStart w:id="2598" w:name="_Toc223722888"/>
      <w:bookmarkStart w:id="2599" w:name="_Toc223717464"/>
      <w:bookmarkStart w:id="2600" w:name="_Toc223722889"/>
      <w:bookmarkStart w:id="2601" w:name="_Toc223717465"/>
      <w:bookmarkStart w:id="2602" w:name="_Toc223722890"/>
      <w:bookmarkStart w:id="2603" w:name="_Toc223717466"/>
      <w:bookmarkStart w:id="2604" w:name="_Toc223722891"/>
      <w:bookmarkStart w:id="2605" w:name="_Toc223717468"/>
      <w:bookmarkStart w:id="2606" w:name="_Toc223722893"/>
      <w:bookmarkStart w:id="2607" w:name="_Toc223717469"/>
      <w:bookmarkStart w:id="2608" w:name="_Toc223722894"/>
      <w:bookmarkStart w:id="2609" w:name="_Toc223717470"/>
      <w:bookmarkStart w:id="2610" w:name="_Toc223722895"/>
      <w:bookmarkStart w:id="2611" w:name="_Toc223717471"/>
      <w:bookmarkStart w:id="2612" w:name="_Toc223722896"/>
      <w:bookmarkStart w:id="2613" w:name="_Toc223717472"/>
      <w:bookmarkStart w:id="2614" w:name="_Toc223722897"/>
      <w:bookmarkStart w:id="2615" w:name="_Toc223717474"/>
      <w:bookmarkStart w:id="2616" w:name="_Toc223722899"/>
      <w:bookmarkStart w:id="2617" w:name="_Toc223717476"/>
      <w:bookmarkStart w:id="2618" w:name="_Toc223722901"/>
      <w:bookmarkStart w:id="2619" w:name="_Toc223717478"/>
      <w:bookmarkStart w:id="2620" w:name="_Toc223722903"/>
      <w:bookmarkStart w:id="2621" w:name="_Toc223717479"/>
      <w:bookmarkStart w:id="2622" w:name="_Toc223722904"/>
      <w:bookmarkStart w:id="2623" w:name="_Toc223717480"/>
      <w:bookmarkStart w:id="2624" w:name="_Toc223722905"/>
      <w:bookmarkStart w:id="2625" w:name="_Toc223717481"/>
      <w:bookmarkStart w:id="2626" w:name="_Toc223722906"/>
      <w:bookmarkStart w:id="2627" w:name="_Toc223717482"/>
      <w:bookmarkStart w:id="2628" w:name="_Toc223722907"/>
      <w:bookmarkStart w:id="2629" w:name="_Toc223717484"/>
      <w:bookmarkStart w:id="2630" w:name="_Toc223722909"/>
      <w:bookmarkStart w:id="2631" w:name="_Toc223717485"/>
      <w:bookmarkStart w:id="2632" w:name="_Toc223722910"/>
      <w:bookmarkStart w:id="2633" w:name="_Toc223717486"/>
      <w:bookmarkStart w:id="2634" w:name="_Toc223722911"/>
      <w:bookmarkStart w:id="2635" w:name="_Toc223717487"/>
      <w:bookmarkStart w:id="2636" w:name="_Toc223722912"/>
      <w:bookmarkStart w:id="2637" w:name="_Toc223717488"/>
      <w:bookmarkStart w:id="2638" w:name="_Toc223722913"/>
      <w:bookmarkStart w:id="2639" w:name="_Toc223717489"/>
      <w:bookmarkStart w:id="2640" w:name="_Toc223722914"/>
      <w:bookmarkStart w:id="2641" w:name="_Toc223717490"/>
      <w:bookmarkStart w:id="2642" w:name="_Toc223722915"/>
      <w:bookmarkStart w:id="2643" w:name="_Toc223717492"/>
      <w:bookmarkStart w:id="2644" w:name="_Toc223722917"/>
      <w:bookmarkStart w:id="2645" w:name="_Toc223717493"/>
      <w:bookmarkStart w:id="2646" w:name="_Toc223722918"/>
      <w:bookmarkStart w:id="2647" w:name="_Toc223717494"/>
      <w:bookmarkStart w:id="2648" w:name="_Toc223722919"/>
      <w:bookmarkStart w:id="2649" w:name="_Toc223717495"/>
      <w:bookmarkStart w:id="2650" w:name="_Toc223722920"/>
      <w:bookmarkStart w:id="2651" w:name="_Toc223717496"/>
      <w:bookmarkStart w:id="2652" w:name="_Toc223722921"/>
      <w:bookmarkStart w:id="2653" w:name="_Toc223717498"/>
      <w:bookmarkStart w:id="2654" w:name="_Toc223722923"/>
      <w:bookmarkStart w:id="2655" w:name="_Toc223717499"/>
      <w:bookmarkStart w:id="2656" w:name="_Toc223722924"/>
      <w:bookmarkStart w:id="2657" w:name="_Toc223717500"/>
      <w:bookmarkStart w:id="2658" w:name="_Toc223722925"/>
      <w:bookmarkStart w:id="2659" w:name="_Toc223717501"/>
      <w:bookmarkStart w:id="2660" w:name="_Toc223722926"/>
      <w:bookmarkStart w:id="2661" w:name="_Toc223717502"/>
      <w:bookmarkStart w:id="2662" w:name="_Toc223722927"/>
      <w:bookmarkStart w:id="2663" w:name="_Toc223717504"/>
      <w:bookmarkStart w:id="2664" w:name="_Toc223722929"/>
      <w:bookmarkStart w:id="2665" w:name="_Toc223717505"/>
      <w:bookmarkStart w:id="2666" w:name="_Toc223722930"/>
      <w:bookmarkStart w:id="2667" w:name="_Toc223717506"/>
      <w:bookmarkStart w:id="2668" w:name="_Toc223722931"/>
      <w:bookmarkStart w:id="2669" w:name="_Toc223717507"/>
      <w:bookmarkStart w:id="2670" w:name="_Toc223722932"/>
      <w:bookmarkStart w:id="2671" w:name="_Toc223717508"/>
      <w:bookmarkStart w:id="2672" w:name="_Toc223722933"/>
      <w:bookmarkStart w:id="2673" w:name="_Toc223717510"/>
      <w:bookmarkStart w:id="2674" w:name="_Toc223722935"/>
      <w:bookmarkStart w:id="2675" w:name="_Toc223717511"/>
      <w:bookmarkStart w:id="2676" w:name="_Toc223722936"/>
      <w:bookmarkStart w:id="2677" w:name="_Toc223717512"/>
      <w:bookmarkStart w:id="2678" w:name="_Toc223722937"/>
      <w:bookmarkStart w:id="2679" w:name="_Toc223717513"/>
      <w:bookmarkStart w:id="2680" w:name="_Toc223722938"/>
      <w:bookmarkStart w:id="2681" w:name="_Toc223717514"/>
      <w:bookmarkStart w:id="2682" w:name="_Toc223722939"/>
      <w:bookmarkStart w:id="2683" w:name="_Toc223717516"/>
      <w:bookmarkStart w:id="2684" w:name="_Toc223722941"/>
      <w:bookmarkStart w:id="2685" w:name="_Toc223717517"/>
      <w:bookmarkStart w:id="2686" w:name="_Toc223722942"/>
      <w:bookmarkStart w:id="2687" w:name="_Toc223717518"/>
      <w:bookmarkStart w:id="2688" w:name="_Toc223722943"/>
      <w:bookmarkStart w:id="2689" w:name="_Toc223717519"/>
      <w:bookmarkStart w:id="2690" w:name="_Toc223722944"/>
      <w:bookmarkStart w:id="2691" w:name="_Toc223717520"/>
      <w:bookmarkStart w:id="2692" w:name="_Toc223722945"/>
      <w:bookmarkStart w:id="2693" w:name="_Toc223717522"/>
      <w:bookmarkStart w:id="2694" w:name="_Toc223722947"/>
      <w:bookmarkStart w:id="2695" w:name="_Toc223717523"/>
      <w:bookmarkStart w:id="2696" w:name="_Toc223722948"/>
      <w:bookmarkStart w:id="2697" w:name="_Toc223717524"/>
      <w:bookmarkStart w:id="2698" w:name="_Toc223722949"/>
      <w:bookmarkStart w:id="2699" w:name="_Toc223717525"/>
      <w:bookmarkStart w:id="2700" w:name="_Toc223722950"/>
      <w:bookmarkStart w:id="2701" w:name="_Toc223717526"/>
      <w:bookmarkStart w:id="2702" w:name="_Toc223722951"/>
      <w:bookmarkStart w:id="2703" w:name="_Toc223717528"/>
      <w:bookmarkStart w:id="2704" w:name="_Toc223722953"/>
      <w:bookmarkStart w:id="2705" w:name="_Toc223717529"/>
      <w:bookmarkStart w:id="2706" w:name="_Toc223722954"/>
      <w:bookmarkStart w:id="2707" w:name="_Toc223717530"/>
      <w:bookmarkStart w:id="2708" w:name="_Toc223722955"/>
      <w:bookmarkStart w:id="2709" w:name="_Toc223717531"/>
      <w:bookmarkStart w:id="2710" w:name="_Toc223722956"/>
      <w:bookmarkStart w:id="2711" w:name="_Toc223717532"/>
      <w:bookmarkStart w:id="2712" w:name="_Toc223722957"/>
      <w:bookmarkStart w:id="2713" w:name="_Toc223717534"/>
      <w:bookmarkStart w:id="2714" w:name="_Toc223722959"/>
      <w:bookmarkStart w:id="2715" w:name="_Toc223717536"/>
      <w:bookmarkStart w:id="2716" w:name="_Toc223722961"/>
      <w:bookmarkStart w:id="2717" w:name="_Toc223717537"/>
      <w:bookmarkStart w:id="2718" w:name="_Toc223722962"/>
      <w:bookmarkStart w:id="2719" w:name="_Toc223717539"/>
      <w:bookmarkStart w:id="2720" w:name="_Toc223722964"/>
      <w:bookmarkStart w:id="2721" w:name="_Toc223717540"/>
      <w:bookmarkStart w:id="2722" w:name="_Toc223722965"/>
      <w:bookmarkStart w:id="2723" w:name="_Toc223717541"/>
      <w:bookmarkStart w:id="2724" w:name="_Toc223722966"/>
      <w:bookmarkStart w:id="2725" w:name="_Toc223717542"/>
      <w:bookmarkStart w:id="2726" w:name="_Toc223722967"/>
      <w:bookmarkStart w:id="2727" w:name="_Toc223717543"/>
      <w:bookmarkStart w:id="2728" w:name="_Toc223722968"/>
      <w:bookmarkStart w:id="2729" w:name="_Toc223717545"/>
      <w:bookmarkStart w:id="2730" w:name="_Toc223722970"/>
      <w:bookmarkStart w:id="2731" w:name="_Toc223717546"/>
      <w:bookmarkStart w:id="2732" w:name="_Toc223722971"/>
      <w:bookmarkStart w:id="2733" w:name="_Toc223717547"/>
      <w:bookmarkStart w:id="2734" w:name="_Toc223722972"/>
      <w:bookmarkStart w:id="2735" w:name="_Toc223717548"/>
      <w:bookmarkStart w:id="2736" w:name="_Toc223722973"/>
      <w:bookmarkStart w:id="2737" w:name="_Toc223717549"/>
      <w:bookmarkStart w:id="2738" w:name="_Toc223722974"/>
      <w:bookmarkStart w:id="2739" w:name="_Toc223717551"/>
      <w:bookmarkStart w:id="2740" w:name="_Toc223722976"/>
      <w:bookmarkStart w:id="2741" w:name="_Toc223717552"/>
      <w:bookmarkStart w:id="2742" w:name="_Toc223722977"/>
      <w:bookmarkStart w:id="2743" w:name="_Toc223717553"/>
      <w:bookmarkStart w:id="2744" w:name="_Toc223722978"/>
      <w:bookmarkStart w:id="2745" w:name="_Toc223717554"/>
      <w:bookmarkStart w:id="2746" w:name="_Toc223722979"/>
      <w:bookmarkStart w:id="2747" w:name="_Toc223717555"/>
      <w:bookmarkStart w:id="2748" w:name="_Toc223722980"/>
      <w:bookmarkStart w:id="2749" w:name="_Toc223717557"/>
      <w:bookmarkStart w:id="2750" w:name="_Toc223722982"/>
      <w:bookmarkStart w:id="2751" w:name="_Toc223717558"/>
      <w:bookmarkStart w:id="2752" w:name="_Toc223722983"/>
      <w:bookmarkStart w:id="2753" w:name="_Toc223717559"/>
      <w:bookmarkStart w:id="2754" w:name="_Toc223722984"/>
      <w:bookmarkStart w:id="2755" w:name="_Toc223717560"/>
      <w:bookmarkStart w:id="2756" w:name="_Toc223722985"/>
      <w:bookmarkStart w:id="2757" w:name="_Toc223717561"/>
      <w:bookmarkStart w:id="2758" w:name="_Toc223722986"/>
      <w:bookmarkStart w:id="2759" w:name="_Toc223717563"/>
      <w:bookmarkStart w:id="2760" w:name="_Toc223722988"/>
      <w:bookmarkStart w:id="2761" w:name="_Toc223717564"/>
      <w:bookmarkStart w:id="2762" w:name="_Toc223722989"/>
      <w:bookmarkStart w:id="2763" w:name="_Toc223717565"/>
      <w:bookmarkStart w:id="2764" w:name="_Toc223722990"/>
      <w:bookmarkStart w:id="2765" w:name="_Toc223717566"/>
      <w:bookmarkStart w:id="2766" w:name="_Toc223722991"/>
      <w:bookmarkStart w:id="2767" w:name="_Toc223717567"/>
      <w:bookmarkStart w:id="2768" w:name="_Toc223722992"/>
      <w:bookmarkStart w:id="2769" w:name="_Toc223717569"/>
      <w:bookmarkStart w:id="2770" w:name="_Toc223722994"/>
      <w:bookmarkStart w:id="2771" w:name="_Toc223717571"/>
      <w:bookmarkStart w:id="2772" w:name="_Toc223722996"/>
      <w:bookmarkStart w:id="2773" w:name="_Toc223717573"/>
      <w:bookmarkStart w:id="2774" w:name="_Toc223722998"/>
      <w:bookmarkStart w:id="2775" w:name="_Toc223717575"/>
      <w:bookmarkStart w:id="2776" w:name="_Toc223723000"/>
      <w:bookmarkStart w:id="2777" w:name="_Toc223717577"/>
      <w:bookmarkStart w:id="2778" w:name="_Toc223723002"/>
      <w:bookmarkStart w:id="2779" w:name="_Toc223717578"/>
      <w:bookmarkStart w:id="2780" w:name="_Toc223723003"/>
      <w:bookmarkStart w:id="2781" w:name="_Toc223717579"/>
      <w:bookmarkStart w:id="2782" w:name="_Toc223723004"/>
      <w:bookmarkStart w:id="2783" w:name="_Toc223717580"/>
      <w:bookmarkStart w:id="2784" w:name="_Toc223723005"/>
      <w:bookmarkStart w:id="2785" w:name="_Toc223717581"/>
      <w:bookmarkStart w:id="2786" w:name="_Toc223723006"/>
      <w:bookmarkStart w:id="2787" w:name="_Toc223717582"/>
      <w:bookmarkStart w:id="2788" w:name="_Toc223723007"/>
      <w:bookmarkStart w:id="2789" w:name="_Toc223717584"/>
      <w:bookmarkStart w:id="2790" w:name="_Toc223723009"/>
      <w:bookmarkStart w:id="2791" w:name="_Toc223717585"/>
      <w:bookmarkStart w:id="2792" w:name="_Toc223723010"/>
      <w:bookmarkStart w:id="2793" w:name="_Toc223717586"/>
      <w:bookmarkStart w:id="2794" w:name="_Toc223723011"/>
      <w:bookmarkStart w:id="2795" w:name="_Toc223717587"/>
      <w:bookmarkStart w:id="2796" w:name="_Toc223723012"/>
      <w:bookmarkStart w:id="2797" w:name="_Toc223717588"/>
      <w:bookmarkStart w:id="2798" w:name="_Toc223723013"/>
      <w:bookmarkStart w:id="2799" w:name="_Toc223717590"/>
      <w:bookmarkStart w:id="2800" w:name="_Toc223723015"/>
      <w:bookmarkStart w:id="2801" w:name="_Toc223717591"/>
      <w:bookmarkStart w:id="2802" w:name="_Toc223723016"/>
      <w:bookmarkStart w:id="2803" w:name="_Toc223717592"/>
      <w:bookmarkStart w:id="2804" w:name="_Toc223723017"/>
      <w:bookmarkStart w:id="2805" w:name="_Toc223717593"/>
      <w:bookmarkStart w:id="2806" w:name="_Toc223723018"/>
      <w:bookmarkStart w:id="2807" w:name="_Toc223717594"/>
      <w:bookmarkStart w:id="2808" w:name="_Toc223723019"/>
      <w:bookmarkStart w:id="2809" w:name="_Toc223717596"/>
      <w:bookmarkStart w:id="2810" w:name="_Toc223723021"/>
      <w:bookmarkStart w:id="2811" w:name="_Toc223717597"/>
      <w:bookmarkStart w:id="2812" w:name="_Toc223723022"/>
      <w:bookmarkStart w:id="2813" w:name="_Toc223717599"/>
      <w:bookmarkStart w:id="2814" w:name="_Toc223723024"/>
      <w:bookmarkStart w:id="2815" w:name="_Toc223717600"/>
      <w:bookmarkStart w:id="2816" w:name="_Toc223723025"/>
      <w:bookmarkStart w:id="2817" w:name="_Toc223717601"/>
      <w:bookmarkStart w:id="2818" w:name="_Toc223723026"/>
      <w:bookmarkStart w:id="2819" w:name="_Toc223717603"/>
      <w:bookmarkStart w:id="2820" w:name="_Toc223723028"/>
      <w:bookmarkStart w:id="2821" w:name="_Toc223717604"/>
      <w:bookmarkStart w:id="2822" w:name="_Toc223723029"/>
      <w:bookmarkStart w:id="2823" w:name="_Toc223717606"/>
      <w:bookmarkStart w:id="2824" w:name="_Toc223723031"/>
      <w:bookmarkStart w:id="2825" w:name="_Toc223717607"/>
      <w:bookmarkStart w:id="2826" w:name="_Toc223723032"/>
      <w:bookmarkStart w:id="2827" w:name="_Toc223717609"/>
      <w:bookmarkStart w:id="2828" w:name="_Toc223723034"/>
      <w:bookmarkStart w:id="2829" w:name="_Toc223717610"/>
      <w:bookmarkStart w:id="2830" w:name="_Toc223723035"/>
      <w:bookmarkStart w:id="2831" w:name="_Toc223717612"/>
      <w:bookmarkStart w:id="2832" w:name="_Toc223723037"/>
      <w:bookmarkStart w:id="2833" w:name="_Toc223717613"/>
      <w:bookmarkStart w:id="2834" w:name="_Toc223723038"/>
      <w:bookmarkStart w:id="2835" w:name="_Toc223717615"/>
      <w:bookmarkStart w:id="2836" w:name="_Toc223723040"/>
      <w:bookmarkStart w:id="2837" w:name="_Toc223717616"/>
      <w:bookmarkStart w:id="2838" w:name="_Toc223723041"/>
      <w:bookmarkStart w:id="2839" w:name="_Toc223717618"/>
      <w:bookmarkStart w:id="2840" w:name="_Toc223723043"/>
      <w:bookmarkStart w:id="2841" w:name="_Toc223717619"/>
      <w:bookmarkStart w:id="2842" w:name="_Toc223723044"/>
      <w:bookmarkStart w:id="2843" w:name="_Toc223717620"/>
      <w:bookmarkStart w:id="2844" w:name="_Toc223723045"/>
      <w:bookmarkStart w:id="2845" w:name="_Toc223717621"/>
      <w:bookmarkStart w:id="2846" w:name="_Toc223723046"/>
      <w:bookmarkStart w:id="2847" w:name="_Toc223717622"/>
      <w:bookmarkStart w:id="2848" w:name="_Toc223723047"/>
      <w:bookmarkStart w:id="2849" w:name="_Toc223717623"/>
      <w:bookmarkStart w:id="2850" w:name="_Toc223723048"/>
      <w:bookmarkStart w:id="2851" w:name="_Toc223717624"/>
      <w:bookmarkStart w:id="2852" w:name="_Toc223723049"/>
      <w:bookmarkStart w:id="2853" w:name="_Toc223717625"/>
      <w:bookmarkStart w:id="2854" w:name="_Toc223723050"/>
      <w:bookmarkStart w:id="2855" w:name="_Toc223717626"/>
      <w:bookmarkStart w:id="2856" w:name="_Toc223723051"/>
      <w:bookmarkStart w:id="2857" w:name="_Toc223717627"/>
      <w:bookmarkStart w:id="2858" w:name="_Toc223723052"/>
      <w:bookmarkStart w:id="2859" w:name="_Toc223717628"/>
      <w:bookmarkStart w:id="2860" w:name="_Toc223723053"/>
      <w:bookmarkStart w:id="2861" w:name="_Toc223717629"/>
      <w:bookmarkStart w:id="2862" w:name="_Toc223723054"/>
      <w:bookmarkStart w:id="2863" w:name="_Toc223717630"/>
      <w:bookmarkStart w:id="2864" w:name="_Toc223723055"/>
      <w:bookmarkStart w:id="2865" w:name="_Toc223717631"/>
      <w:bookmarkStart w:id="2866" w:name="_Toc223723056"/>
      <w:bookmarkStart w:id="2867" w:name="_Toc223717632"/>
      <w:bookmarkStart w:id="2868" w:name="_Toc223723057"/>
      <w:bookmarkStart w:id="2869" w:name="_Toc223717634"/>
      <w:bookmarkStart w:id="2870" w:name="_Toc223723059"/>
      <w:bookmarkStart w:id="2871" w:name="_Toc223717635"/>
      <w:bookmarkStart w:id="2872" w:name="_Toc223723060"/>
      <w:bookmarkStart w:id="2873" w:name="_Toc223717636"/>
      <w:bookmarkStart w:id="2874" w:name="_Toc223723061"/>
      <w:bookmarkStart w:id="2875" w:name="_Toc223717637"/>
      <w:bookmarkStart w:id="2876" w:name="_Toc223723062"/>
      <w:bookmarkStart w:id="2877" w:name="_Toc223717638"/>
      <w:bookmarkStart w:id="2878" w:name="_Toc223723063"/>
      <w:bookmarkStart w:id="2879" w:name="_Toc223717640"/>
      <w:bookmarkStart w:id="2880" w:name="_Toc223723065"/>
      <w:bookmarkStart w:id="2881" w:name="_Toc223717641"/>
      <w:bookmarkStart w:id="2882" w:name="_Toc223723066"/>
      <w:bookmarkStart w:id="2883" w:name="_Toc223717643"/>
      <w:bookmarkStart w:id="2884" w:name="_Toc223723068"/>
      <w:bookmarkStart w:id="2885" w:name="_Toc223717644"/>
      <w:bookmarkStart w:id="2886" w:name="_Toc223723069"/>
      <w:bookmarkStart w:id="2887" w:name="_Toc223717645"/>
      <w:bookmarkStart w:id="2888" w:name="_Toc223723070"/>
      <w:bookmarkStart w:id="2889" w:name="_Toc223717646"/>
      <w:bookmarkStart w:id="2890" w:name="_Toc223723071"/>
      <w:bookmarkStart w:id="2891" w:name="_Toc223717647"/>
      <w:bookmarkStart w:id="2892" w:name="_Toc223723072"/>
      <w:bookmarkStart w:id="2893" w:name="_Toc223717648"/>
      <w:bookmarkStart w:id="2894" w:name="_Toc223723073"/>
      <w:bookmarkStart w:id="2895" w:name="_Toc223717650"/>
      <w:bookmarkStart w:id="2896" w:name="_Toc223723075"/>
      <w:bookmarkStart w:id="2897" w:name="_Toc223717651"/>
      <w:bookmarkStart w:id="2898" w:name="_Toc223723076"/>
      <w:bookmarkStart w:id="2899" w:name="_Toc223717652"/>
      <w:bookmarkStart w:id="2900" w:name="_Toc223723077"/>
      <w:bookmarkStart w:id="2901" w:name="_Toc223717653"/>
      <w:bookmarkStart w:id="2902" w:name="_Toc223723078"/>
      <w:bookmarkStart w:id="2903" w:name="_Toc223717654"/>
      <w:bookmarkStart w:id="2904" w:name="_Toc223723079"/>
      <w:bookmarkStart w:id="2905" w:name="_Toc223717655"/>
      <w:bookmarkStart w:id="2906" w:name="_Toc223723080"/>
      <w:bookmarkStart w:id="2907" w:name="_Toc223717657"/>
      <w:bookmarkStart w:id="2908" w:name="_Toc223723082"/>
      <w:bookmarkStart w:id="2909" w:name="_Toc223717658"/>
      <w:bookmarkStart w:id="2910" w:name="_Toc223723083"/>
      <w:bookmarkStart w:id="2911" w:name="_Toc223717660"/>
      <w:bookmarkStart w:id="2912" w:name="_Toc223723085"/>
      <w:bookmarkStart w:id="2913" w:name="_Toc223717661"/>
      <w:bookmarkStart w:id="2914" w:name="_Toc223723086"/>
      <w:bookmarkStart w:id="2915" w:name="_Toc223717663"/>
      <w:bookmarkStart w:id="2916" w:name="_Toc223723088"/>
      <w:bookmarkStart w:id="2917" w:name="_Toc223717664"/>
      <w:bookmarkStart w:id="2918" w:name="_Toc223723089"/>
      <w:bookmarkStart w:id="2919" w:name="_Toc223717665"/>
      <w:bookmarkStart w:id="2920" w:name="_Toc223723090"/>
      <w:bookmarkStart w:id="2921" w:name="_Toc223717666"/>
      <w:bookmarkStart w:id="2922" w:name="_Toc223723091"/>
      <w:bookmarkStart w:id="2923" w:name="_Toc223717667"/>
      <w:bookmarkStart w:id="2924" w:name="_Toc223723092"/>
      <w:bookmarkStart w:id="2925" w:name="_Toc223717669"/>
      <w:bookmarkStart w:id="2926" w:name="_Toc223723094"/>
      <w:bookmarkStart w:id="2927" w:name="_Toc223717670"/>
      <w:bookmarkStart w:id="2928" w:name="_Toc223723095"/>
      <w:bookmarkStart w:id="2929" w:name="_Toc223717671"/>
      <w:bookmarkStart w:id="2930" w:name="_Toc223723096"/>
      <w:bookmarkStart w:id="2931" w:name="_Toc223717672"/>
      <w:bookmarkStart w:id="2932" w:name="_Toc223723097"/>
      <w:bookmarkStart w:id="2933" w:name="_Toc223717673"/>
      <w:bookmarkStart w:id="2934" w:name="_Toc223723098"/>
      <w:bookmarkStart w:id="2935" w:name="_Toc223717674"/>
      <w:bookmarkStart w:id="2936" w:name="_Toc223723099"/>
      <w:bookmarkStart w:id="2937" w:name="_Toc223717675"/>
      <w:bookmarkStart w:id="2938" w:name="_Toc223723100"/>
      <w:bookmarkStart w:id="2939" w:name="_Toc223717677"/>
      <w:bookmarkStart w:id="2940" w:name="_Toc223723102"/>
      <w:bookmarkStart w:id="2941" w:name="_Toc223717678"/>
      <w:bookmarkStart w:id="2942" w:name="_Toc223723103"/>
      <w:bookmarkStart w:id="2943" w:name="_Toc223717679"/>
      <w:bookmarkStart w:id="2944" w:name="_Toc223723104"/>
      <w:bookmarkStart w:id="2945" w:name="_Toc223717680"/>
      <w:bookmarkStart w:id="2946" w:name="_Toc223723105"/>
      <w:bookmarkStart w:id="2947" w:name="_Toc223717681"/>
      <w:bookmarkStart w:id="2948" w:name="_Toc223723106"/>
      <w:bookmarkStart w:id="2949" w:name="_Toc223717682"/>
      <w:bookmarkStart w:id="2950" w:name="_Toc223723107"/>
      <w:bookmarkStart w:id="2951" w:name="_Toc223717683"/>
      <w:bookmarkStart w:id="2952" w:name="_Toc223723108"/>
      <w:bookmarkStart w:id="2953" w:name="_Toc223717684"/>
      <w:bookmarkStart w:id="2954" w:name="_Toc223723109"/>
      <w:bookmarkStart w:id="2955" w:name="_Toc223717685"/>
      <w:bookmarkStart w:id="2956" w:name="_Toc223723110"/>
      <w:bookmarkStart w:id="2957" w:name="_Toc223717686"/>
      <w:bookmarkStart w:id="2958" w:name="_Toc223723111"/>
      <w:bookmarkStart w:id="2959" w:name="_Toc223717687"/>
      <w:bookmarkStart w:id="2960" w:name="_Toc223723112"/>
      <w:bookmarkStart w:id="2961" w:name="_Toc223717688"/>
      <w:bookmarkStart w:id="2962" w:name="_Toc223723113"/>
      <w:bookmarkStart w:id="2963" w:name="_Toc223717689"/>
      <w:bookmarkStart w:id="2964" w:name="_Toc223723114"/>
      <w:bookmarkStart w:id="2965" w:name="_Toc223717690"/>
      <w:bookmarkStart w:id="2966" w:name="_Toc223723115"/>
      <w:bookmarkStart w:id="2967" w:name="_Toc223717691"/>
      <w:bookmarkStart w:id="2968" w:name="_Toc223723116"/>
      <w:bookmarkStart w:id="2969" w:name="_Toc223717692"/>
      <w:bookmarkStart w:id="2970" w:name="_Toc223723117"/>
      <w:bookmarkStart w:id="2971" w:name="_Toc223717693"/>
      <w:bookmarkStart w:id="2972" w:name="_Toc223723118"/>
      <w:bookmarkStart w:id="2973" w:name="_Toc223717694"/>
      <w:bookmarkStart w:id="2974" w:name="_Toc223723119"/>
      <w:bookmarkStart w:id="2975" w:name="_Toc223717695"/>
      <w:bookmarkStart w:id="2976" w:name="_Toc223723120"/>
      <w:bookmarkStart w:id="2977" w:name="_Toc223717696"/>
      <w:bookmarkStart w:id="2978" w:name="_Toc223723121"/>
      <w:bookmarkStart w:id="2979" w:name="_Toc223717697"/>
      <w:bookmarkStart w:id="2980" w:name="_Toc223723122"/>
      <w:bookmarkStart w:id="2981" w:name="_Toc223717698"/>
      <w:bookmarkStart w:id="2982" w:name="_Toc223723123"/>
      <w:bookmarkStart w:id="2983" w:name="_Toc223717699"/>
      <w:bookmarkStart w:id="2984" w:name="_Toc223723124"/>
      <w:bookmarkStart w:id="2985" w:name="_Toc223717700"/>
      <w:bookmarkStart w:id="2986" w:name="_Toc223723125"/>
      <w:bookmarkStart w:id="2987" w:name="_Toc223717701"/>
      <w:bookmarkStart w:id="2988" w:name="_Toc223723126"/>
      <w:bookmarkStart w:id="2989" w:name="_Toc223717702"/>
      <w:bookmarkStart w:id="2990" w:name="_Toc223723127"/>
      <w:bookmarkStart w:id="2991" w:name="_Toc223717703"/>
      <w:bookmarkStart w:id="2992" w:name="_Toc223723128"/>
      <w:bookmarkStart w:id="2993" w:name="_Toc223717704"/>
      <w:bookmarkStart w:id="2994" w:name="_Toc223723129"/>
      <w:bookmarkStart w:id="2995" w:name="_Toc223717705"/>
      <w:bookmarkStart w:id="2996" w:name="_Toc223723130"/>
      <w:bookmarkStart w:id="2997" w:name="_Toc223717706"/>
      <w:bookmarkStart w:id="2998" w:name="_Toc223723131"/>
      <w:bookmarkStart w:id="2999" w:name="_Toc223717707"/>
      <w:bookmarkStart w:id="3000" w:name="_Toc223723132"/>
      <w:bookmarkStart w:id="3001" w:name="_Toc223717709"/>
      <w:bookmarkStart w:id="3002" w:name="_Toc223723134"/>
      <w:bookmarkStart w:id="3003" w:name="_Toc223717710"/>
      <w:bookmarkStart w:id="3004" w:name="_Toc223723135"/>
      <w:bookmarkStart w:id="3005" w:name="_Toc223717711"/>
      <w:bookmarkStart w:id="3006" w:name="_Toc223723136"/>
      <w:bookmarkStart w:id="3007" w:name="_Toc223717713"/>
      <w:bookmarkStart w:id="3008" w:name="_Toc223723138"/>
      <w:bookmarkStart w:id="3009" w:name="_Toc223717714"/>
      <w:bookmarkStart w:id="3010" w:name="_Toc223723139"/>
      <w:bookmarkStart w:id="3011" w:name="_Toc223717716"/>
      <w:bookmarkStart w:id="3012" w:name="_Toc223723141"/>
      <w:bookmarkStart w:id="3013" w:name="_Toc223717717"/>
      <w:bookmarkStart w:id="3014" w:name="_Toc223723142"/>
      <w:bookmarkStart w:id="3015" w:name="_Toc223717718"/>
      <w:bookmarkStart w:id="3016" w:name="_Toc223723143"/>
      <w:bookmarkStart w:id="3017" w:name="_Toc223717719"/>
      <w:bookmarkStart w:id="3018" w:name="_Toc223723144"/>
      <w:bookmarkStart w:id="3019" w:name="_Toc223717720"/>
      <w:bookmarkStart w:id="3020" w:name="_Toc223723145"/>
      <w:bookmarkStart w:id="3021" w:name="_Toc223717721"/>
      <w:bookmarkStart w:id="3022" w:name="_Toc223723146"/>
      <w:bookmarkStart w:id="3023" w:name="_Toc223717722"/>
      <w:bookmarkStart w:id="3024" w:name="_Toc223723147"/>
      <w:bookmarkStart w:id="3025" w:name="_Toc223717723"/>
      <w:bookmarkStart w:id="3026" w:name="_Toc223723148"/>
      <w:bookmarkStart w:id="3027" w:name="_Toc223717724"/>
      <w:bookmarkStart w:id="3028" w:name="_Toc223723149"/>
      <w:bookmarkStart w:id="3029" w:name="_Toc223717725"/>
      <w:bookmarkStart w:id="3030" w:name="_Toc223723150"/>
      <w:bookmarkStart w:id="3031" w:name="_Toc223717726"/>
      <w:bookmarkStart w:id="3032" w:name="_Toc223723151"/>
      <w:bookmarkStart w:id="3033" w:name="_Toc223717727"/>
      <w:bookmarkStart w:id="3034" w:name="_Toc223723152"/>
      <w:bookmarkStart w:id="3035" w:name="_Toc223717728"/>
      <w:bookmarkStart w:id="3036" w:name="_Toc223723153"/>
      <w:bookmarkStart w:id="3037" w:name="_Toc223717729"/>
      <w:bookmarkStart w:id="3038" w:name="_Toc223723154"/>
      <w:bookmarkStart w:id="3039" w:name="_Toc223717730"/>
      <w:bookmarkStart w:id="3040" w:name="_Toc223723155"/>
      <w:bookmarkStart w:id="3041" w:name="_Toc223717731"/>
      <w:bookmarkStart w:id="3042" w:name="_Toc223723156"/>
      <w:bookmarkStart w:id="3043" w:name="_Toc223717732"/>
      <w:bookmarkStart w:id="3044" w:name="_Toc223723157"/>
      <w:bookmarkStart w:id="3045" w:name="_Toc223717733"/>
      <w:bookmarkStart w:id="3046" w:name="_Toc223723158"/>
      <w:bookmarkStart w:id="3047" w:name="_Toc223717734"/>
      <w:bookmarkStart w:id="3048" w:name="_Toc223723159"/>
      <w:bookmarkStart w:id="3049" w:name="_Toc223717735"/>
      <w:bookmarkStart w:id="3050" w:name="_Toc223723160"/>
      <w:bookmarkStart w:id="3051" w:name="_Toc223717736"/>
      <w:bookmarkStart w:id="3052" w:name="_Toc223723161"/>
      <w:bookmarkStart w:id="3053" w:name="_Toc223717737"/>
      <w:bookmarkStart w:id="3054" w:name="_Toc223723162"/>
      <w:bookmarkStart w:id="3055" w:name="_Toc223717738"/>
      <w:bookmarkStart w:id="3056" w:name="_Toc223723163"/>
      <w:bookmarkStart w:id="3057" w:name="_Toc223717739"/>
      <w:bookmarkStart w:id="3058" w:name="_Toc223723164"/>
      <w:bookmarkStart w:id="3059" w:name="_Toc223717740"/>
      <w:bookmarkStart w:id="3060" w:name="_Toc223723165"/>
      <w:bookmarkStart w:id="3061" w:name="_Toc223717741"/>
      <w:bookmarkStart w:id="3062" w:name="_Toc223723166"/>
      <w:bookmarkStart w:id="3063" w:name="_Toc223717742"/>
      <w:bookmarkStart w:id="3064" w:name="_Toc223723167"/>
      <w:bookmarkStart w:id="3065" w:name="_Toc223717743"/>
      <w:bookmarkStart w:id="3066" w:name="_Toc223723168"/>
      <w:bookmarkStart w:id="3067" w:name="_Toc223717744"/>
      <w:bookmarkStart w:id="3068" w:name="_Toc223723169"/>
      <w:bookmarkStart w:id="3069" w:name="_Toc223717745"/>
      <w:bookmarkStart w:id="3070" w:name="_Toc223723170"/>
      <w:bookmarkStart w:id="3071" w:name="_Toc223717746"/>
      <w:bookmarkStart w:id="3072" w:name="_Toc223723171"/>
      <w:bookmarkStart w:id="3073" w:name="_Toc223717747"/>
      <w:bookmarkStart w:id="3074" w:name="_Toc223723172"/>
      <w:bookmarkStart w:id="3075" w:name="_Toc223717748"/>
      <w:bookmarkStart w:id="3076" w:name="_Toc223723173"/>
      <w:bookmarkStart w:id="3077" w:name="_Toc223717749"/>
      <w:bookmarkStart w:id="3078" w:name="_Toc223723174"/>
      <w:bookmarkStart w:id="3079" w:name="_Toc223717750"/>
      <w:bookmarkStart w:id="3080" w:name="_Toc223723175"/>
      <w:bookmarkStart w:id="3081" w:name="_Toc223717751"/>
      <w:bookmarkStart w:id="3082" w:name="_Toc223723176"/>
      <w:bookmarkStart w:id="3083" w:name="_Toc223717752"/>
      <w:bookmarkStart w:id="3084" w:name="_Toc223723177"/>
      <w:bookmarkStart w:id="3085" w:name="_Toc223717753"/>
      <w:bookmarkStart w:id="3086" w:name="_Toc223723178"/>
      <w:bookmarkStart w:id="3087" w:name="_Toc223717754"/>
      <w:bookmarkStart w:id="3088" w:name="_Toc223723179"/>
      <w:bookmarkStart w:id="3089" w:name="_Toc223717755"/>
      <w:bookmarkStart w:id="3090" w:name="_Toc223723180"/>
      <w:bookmarkStart w:id="3091" w:name="_Toc223717756"/>
      <w:bookmarkStart w:id="3092" w:name="_Toc223723181"/>
      <w:bookmarkStart w:id="3093" w:name="_Toc223717757"/>
      <w:bookmarkStart w:id="3094" w:name="_Toc223723182"/>
      <w:bookmarkStart w:id="3095" w:name="_Toc223717758"/>
      <w:bookmarkStart w:id="3096" w:name="_Toc223723183"/>
      <w:bookmarkStart w:id="3097" w:name="_Toc223717759"/>
      <w:bookmarkStart w:id="3098" w:name="_Toc223723184"/>
      <w:bookmarkStart w:id="3099" w:name="_Toc223717760"/>
      <w:bookmarkStart w:id="3100" w:name="_Toc223723185"/>
      <w:bookmarkStart w:id="3101" w:name="_Toc223717761"/>
      <w:bookmarkStart w:id="3102" w:name="_Toc223723186"/>
      <w:bookmarkStart w:id="3103" w:name="_Toc223717762"/>
      <w:bookmarkStart w:id="3104" w:name="_Toc223723187"/>
      <w:bookmarkStart w:id="3105" w:name="_Toc223717763"/>
      <w:bookmarkStart w:id="3106" w:name="_Toc223723188"/>
      <w:bookmarkStart w:id="3107" w:name="_Toc223717764"/>
      <w:bookmarkStart w:id="3108" w:name="_Toc223723189"/>
      <w:bookmarkStart w:id="3109" w:name="_Toc223717765"/>
      <w:bookmarkStart w:id="3110" w:name="_Toc223723190"/>
      <w:bookmarkStart w:id="3111" w:name="_Toc223717766"/>
      <w:bookmarkStart w:id="3112" w:name="_Toc223723191"/>
      <w:bookmarkStart w:id="3113" w:name="_Toc223717767"/>
      <w:bookmarkStart w:id="3114" w:name="_Toc223723192"/>
      <w:bookmarkStart w:id="3115" w:name="_Toc223717768"/>
      <w:bookmarkStart w:id="3116" w:name="_Toc223723193"/>
      <w:bookmarkStart w:id="3117" w:name="_Toc223717769"/>
      <w:bookmarkStart w:id="3118" w:name="_Toc223723194"/>
      <w:bookmarkStart w:id="3119" w:name="_Toc223717770"/>
      <w:bookmarkStart w:id="3120" w:name="_Toc223723195"/>
      <w:bookmarkStart w:id="3121" w:name="_Toc223717771"/>
      <w:bookmarkStart w:id="3122" w:name="_Toc223723196"/>
      <w:bookmarkStart w:id="3123" w:name="_Toc223717772"/>
      <w:bookmarkStart w:id="3124" w:name="_Toc223723197"/>
      <w:bookmarkStart w:id="3125" w:name="_Toc223717773"/>
      <w:bookmarkStart w:id="3126" w:name="_Toc223723198"/>
      <w:bookmarkStart w:id="3127" w:name="_Toc223717774"/>
      <w:bookmarkStart w:id="3128" w:name="_Toc223723199"/>
      <w:bookmarkStart w:id="3129" w:name="_Toc223717775"/>
      <w:bookmarkStart w:id="3130" w:name="_Toc223723200"/>
      <w:bookmarkStart w:id="3131" w:name="_Toc223717776"/>
      <w:bookmarkStart w:id="3132" w:name="_Toc223723201"/>
      <w:bookmarkStart w:id="3133" w:name="_Toc223717777"/>
      <w:bookmarkStart w:id="3134" w:name="_Toc223723202"/>
      <w:bookmarkStart w:id="3135" w:name="_Toc223717778"/>
      <w:bookmarkStart w:id="3136" w:name="_Toc223723203"/>
      <w:bookmarkStart w:id="3137" w:name="_Toc223717779"/>
      <w:bookmarkStart w:id="3138" w:name="_Toc223723204"/>
      <w:bookmarkStart w:id="3139" w:name="_Toc223717780"/>
      <w:bookmarkStart w:id="3140" w:name="_Toc223723205"/>
      <w:bookmarkStart w:id="3141" w:name="_Toc223717781"/>
      <w:bookmarkStart w:id="3142" w:name="_Toc223723206"/>
      <w:bookmarkStart w:id="3143" w:name="_Toc223717782"/>
      <w:bookmarkStart w:id="3144" w:name="_Toc223723207"/>
      <w:bookmarkStart w:id="3145" w:name="_Toc223717783"/>
      <w:bookmarkStart w:id="3146" w:name="_Toc223723208"/>
      <w:bookmarkStart w:id="3147" w:name="_Toc223717784"/>
      <w:bookmarkStart w:id="3148" w:name="_Toc223723209"/>
      <w:bookmarkStart w:id="3149" w:name="_Toc223717785"/>
      <w:bookmarkStart w:id="3150" w:name="_Toc223723210"/>
      <w:bookmarkStart w:id="3151" w:name="_Toc223717787"/>
      <w:bookmarkStart w:id="3152" w:name="_Toc223723212"/>
      <w:bookmarkStart w:id="3153" w:name="_Toc223717788"/>
      <w:bookmarkStart w:id="3154" w:name="_Toc223723213"/>
      <w:bookmarkStart w:id="3155" w:name="_Toc221538913"/>
      <w:bookmarkStart w:id="3156" w:name="_Toc221538914"/>
      <w:bookmarkStart w:id="3157" w:name="_Toc221538915"/>
      <w:bookmarkStart w:id="3158" w:name="_Toc221538916"/>
      <w:bookmarkStart w:id="3159" w:name="_Toc118907517"/>
      <w:bookmarkStart w:id="3160" w:name="_Toc120369979"/>
      <w:bookmarkStart w:id="3161" w:name="_Toc122760001"/>
      <w:bookmarkStart w:id="3162" w:name="_Toc122766790"/>
      <w:bookmarkStart w:id="3163" w:name="_Toc122767313"/>
      <w:bookmarkStart w:id="3164" w:name="_Toc118907855"/>
      <w:bookmarkStart w:id="3165" w:name="_Toc120370317"/>
      <w:bookmarkStart w:id="3166" w:name="_Toc122760339"/>
      <w:bookmarkStart w:id="3167" w:name="_Toc122767128"/>
      <w:bookmarkStart w:id="3168" w:name="_Toc122767651"/>
      <w:bookmarkStart w:id="3169" w:name="_Toc118907858"/>
      <w:bookmarkStart w:id="3170" w:name="_Toc120370320"/>
      <w:bookmarkStart w:id="3171" w:name="_Toc122760342"/>
      <w:bookmarkStart w:id="3172" w:name="_Toc122767131"/>
      <w:bookmarkStart w:id="3173" w:name="_Toc122767654"/>
      <w:bookmarkStart w:id="3174" w:name="_Toc118907859"/>
      <w:bookmarkStart w:id="3175" w:name="_Toc118907972"/>
      <w:bookmarkStart w:id="3176" w:name="_Toc120370321"/>
      <w:bookmarkStart w:id="3177" w:name="_Toc120370434"/>
      <w:bookmarkStart w:id="3178" w:name="_Toc122760343"/>
      <w:bookmarkStart w:id="3179" w:name="_Toc122760455"/>
      <w:bookmarkStart w:id="3180" w:name="_Toc122767132"/>
      <w:bookmarkStart w:id="3181" w:name="_Toc122767655"/>
      <w:bookmarkStart w:id="3182" w:name="_Toc122767767"/>
      <w:bookmarkStart w:id="3183" w:name="_Toc118907906"/>
      <w:bookmarkStart w:id="3184" w:name="_Toc120370368"/>
      <w:bookmarkStart w:id="3185" w:name="_Toc122760390"/>
      <w:bookmarkStart w:id="3186" w:name="_Toc122767179"/>
      <w:bookmarkStart w:id="3187" w:name="_Toc122767702"/>
      <w:bookmarkStart w:id="3188" w:name="_Toc179107811"/>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p>
    <w:p w14:paraId="3BA91CDB" w14:textId="1567A641" w:rsidR="009F340B" w:rsidRPr="002B2ACA" w:rsidRDefault="009F340B" w:rsidP="00524DE5">
      <w:pPr>
        <w:pStyle w:val="berschrift2"/>
      </w:pPr>
      <w:bookmarkStart w:id="3189" w:name="_Toc230170956"/>
      <w:r w:rsidRPr="002B2ACA">
        <w:lastRenderedPageBreak/>
        <w:t>Broker Fee Information Document</w:t>
      </w:r>
      <w:bookmarkEnd w:id="3188"/>
      <w:bookmarkEnd w:id="3189"/>
      <w:r w:rsidRPr="002B2ACA">
        <w:t xml:space="preserve"> </w:t>
      </w:r>
    </w:p>
    <w:p w14:paraId="61C4C5DD" w14:textId="77777777" w:rsidR="009F340B" w:rsidRPr="002B2ACA" w:rsidRDefault="009F340B" w:rsidP="000C7BD1">
      <w:r w:rsidRPr="002B2ACA">
        <w:t>A Broker Fee Information document contains for one deal all fee-related information of the trader which is relevant only for the trader-broker match and which must not be disclosed to the counterparty. Hence a BFI document is not a standalone document but is always linked to a CNF. A BFI document references a DocumentID and is by definition linked to the CNF with this DocumentID and the highest version number. Hence when a BFI is linked to a CNF which is then amended the BFI is automatically linked to the new CNF. On the other hand a BFI document has its own version number so that it can be amended independently from the CNF it is linked to. This makes it possible to amend a BFI even after the linked CNF has been matched with a counterparty trade confirmation document and cannot itself be amended anymore. The fee-related information of the broker is provided in the BCN document.</w:t>
      </w:r>
    </w:p>
    <w:tbl>
      <w:tblPr>
        <w:tblStyle w:val="EFETtable"/>
        <w:tblW w:w="5000" w:type="pct"/>
        <w:tblLayout w:type="fixed"/>
        <w:tblLook w:val="0020" w:firstRow="1" w:lastRow="0" w:firstColumn="0" w:lastColumn="0" w:noHBand="0" w:noVBand="0"/>
      </w:tblPr>
      <w:tblGrid>
        <w:gridCol w:w="1351"/>
        <w:gridCol w:w="1422"/>
        <w:gridCol w:w="1422"/>
        <w:gridCol w:w="1422"/>
        <w:gridCol w:w="3727"/>
      </w:tblGrid>
      <w:tr w:rsidR="009F340B" w:rsidRPr="002B2ACA" w14:paraId="78203EE1" w14:textId="77777777" w:rsidTr="00B341E8">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51" w:type="dxa"/>
          </w:tcPr>
          <w:p w14:paraId="549DD125" w14:textId="77777777" w:rsidR="009F340B" w:rsidRPr="002B2ACA" w:rsidRDefault="009F340B" w:rsidP="00253FC7">
            <w:pPr>
              <w:pStyle w:val="CellBody"/>
            </w:pPr>
            <w:r w:rsidRPr="002B2ACA">
              <w:t>Name</w:t>
            </w:r>
          </w:p>
        </w:tc>
        <w:tc>
          <w:tcPr>
            <w:tcW w:w="1422" w:type="dxa"/>
          </w:tcPr>
          <w:p w14:paraId="456D56A0" w14:textId="77777777" w:rsidR="009F340B" w:rsidRPr="002B2ACA" w:rsidRDefault="009F340B" w:rsidP="00253FC7">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422" w:type="dxa"/>
          </w:tcPr>
          <w:p w14:paraId="0EA11E55" w14:textId="77777777" w:rsidR="009F340B" w:rsidRPr="002B2ACA" w:rsidRDefault="009F340B" w:rsidP="00253FC7">
            <w:pPr>
              <w:pStyle w:val="CellBody"/>
            </w:pPr>
            <w:r w:rsidRPr="002B2ACA">
              <w:t>Type</w:t>
            </w:r>
          </w:p>
        </w:tc>
        <w:tc>
          <w:tcPr>
            <w:tcW w:w="1422" w:type="dxa"/>
          </w:tcPr>
          <w:p w14:paraId="56154D10" w14:textId="77777777" w:rsidR="009F340B" w:rsidRPr="002B2ACA" w:rsidRDefault="009F340B" w:rsidP="00253FC7">
            <w:pPr>
              <w:pStyle w:val="CellBody"/>
              <w:cnfStyle w:val="100000000000" w:firstRow="1" w:lastRow="0" w:firstColumn="0" w:lastColumn="0" w:oddVBand="0" w:evenVBand="0" w:oddHBand="0" w:evenHBand="0" w:firstRowFirstColumn="0" w:firstRowLastColumn="0" w:lastRowFirstColumn="0" w:lastRowLastColumn="0"/>
            </w:pPr>
            <w:r w:rsidRPr="002B2ACA">
              <w:t>Key/ Information</w:t>
            </w:r>
          </w:p>
        </w:tc>
        <w:tc>
          <w:tcPr>
            <w:cnfStyle w:val="000010000000" w:firstRow="0" w:lastRow="0" w:firstColumn="0" w:lastColumn="0" w:oddVBand="1" w:evenVBand="0" w:oddHBand="0" w:evenHBand="0" w:firstRowFirstColumn="0" w:firstRowLastColumn="0" w:lastRowFirstColumn="0" w:lastRowLastColumn="0"/>
            <w:tcW w:w="3727" w:type="dxa"/>
          </w:tcPr>
          <w:p w14:paraId="0A3A42C5" w14:textId="77777777" w:rsidR="009F340B" w:rsidRPr="002B2ACA" w:rsidRDefault="009F340B" w:rsidP="00253FC7">
            <w:pPr>
              <w:pStyle w:val="CellBody"/>
            </w:pPr>
            <w:r w:rsidRPr="002B2ACA">
              <w:t>Business Rule</w:t>
            </w:r>
          </w:p>
        </w:tc>
      </w:tr>
      <w:tr w:rsidR="009F340B" w:rsidRPr="002B2ACA" w14:paraId="48761A3C" w14:textId="77777777" w:rsidTr="00B341E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08192A3D" w14:textId="77777777" w:rsidR="009F340B" w:rsidRPr="002B2ACA" w:rsidRDefault="009F340B" w:rsidP="006D7424">
            <w:pPr>
              <w:pStyle w:val="CellBody"/>
              <w:keepNext/>
            </w:pPr>
            <w:r w:rsidRPr="002B2ACA">
              <w:t>Section: Document Header</w:t>
            </w:r>
          </w:p>
        </w:tc>
      </w:tr>
      <w:tr w:rsidR="009F340B" w:rsidRPr="002B2ACA" w14:paraId="0927D389" w14:textId="77777777" w:rsidTr="00B341E8">
        <w:tc>
          <w:tcPr>
            <w:cnfStyle w:val="000010000000" w:firstRow="0" w:lastRow="0" w:firstColumn="0" w:lastColumn="0" w:oddVBand="1" w:evenVBand="0" w:oddHBand="0" w:evenHBand="0" w:firstRowFirstColumn="0" w:firstRowLastColumn="0" w:lastRowFirstColumn="0" w:lastRowLastColumn="0"/>
            <w:tcW w:w="1351" w:type="dxa"/>
          </w:tcPr>
          <w:p w14:paraId="75D952D9" w14:textId="37C46892" w:rsidR="009F340B" w:rsidRPr="002B2ACA" w:rsidRDefault="009F340B" w:rsidP="00253FC7">
            <w:pPr>
              <w:pStyle w:val="CellBody"/>
            </w:pPr>
            <w:r w:rsidRPr="002B2ACA">
              <w:t>Document</w:t>
            </w:r>
            <w:r w:rsidR="00AF2E8D" w:rsidRPr="002B2ACA">
              <w:softHyphen/>
            </w:r>
            <w:r w:rsidRPr="002B2ACA">
              <w:t>ID</w:t>
            </w:r>
          </w:p>
        </w:tc>
        <w:tc>
          <w:tcPr>
            <w:tcW w:w="1422" w:type="dxa"/>
          </w:tcPr>
          <w:p w14:paraId="2D4C53FB"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643E957B" w14:textId="30E10042" w:rsidR="009F340B" w:rsidRPr="002B2ACA" w:rsidRDefault="009F340B" w:rsidP="00253FC7">
            <w:pPr>
              <w:pStyle w:val="CellBody"/>
            </w:pPr>
            <w:r w:rsidRPr="002B2ACA">
              <w:t>Identification</w:t>
            </w:r>
            <w:r w:rsidR="00AF2E8D" w:rsidRPr="002B2ACA">
              <w:softHyphen/>
            </w:r>
            <w:r w:rsidRPr="002B2ACA">
              <w:t>Type</w:t>
            </w:r>
          </w:p>
        </w:tc>
        <w:tc>
          <w:tcPr>
            <w:tcW w:w="1422" w:type="dxa"/>
          </w:tcPr>
          <w:p w14:paraId="4FF96C98"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2EC7E60D" w14:textId="6D946ABC" w:rsidR="009F340B" w:rsidRPr="002B2ACA" w:rsidRDefault="009F340B" w:rsidP="00253FC7">
            <w:pPr>
              <w:pStyle w:val="CellBody"/>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6C2124">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6C2124" w:rsidRPr="002B2ACA">
              <w:t>Naming and Typing Conventions</w:t>
            </w:r>
            <w:r w:rsidRPr="002B2ACA">
              <w:fldChar w:fldCharType="end"/>
            </w:r>
            <w:r w:rsidRPr="002B2ACA">
              <w:t>.</w:t>
            </w:r>
          </w:p>
          <w:p w14:paraId="45D14A9A" w14:textId="77777777" w:rsidR="009F340B" w:rsidRPr="002B2ACA" w:rsidRDefault="009F340B" w:rsidP="00253FC7">
            <w:pPr>
              <w:pStyle w:val="CellBody"/>
            </w:pPr>
            <w:r w:rsidRPr="002B2ACA">
              <w:t>When a party receives a BFI with an ID unknown to the receiver then the receiver must treat this document as the initial version of a new BFI document. Otherwise the receiver must treat this document as an amendment of an already sent BFI document (see field “Document Version”).</w:t>
            </w:r>
          </w:p>
        </w:tc>
      </w:tr>
      <w:tr w:rsidR="009F340B" w:rsidRPr="002B2ACA" w14:paraId="13070A79" w14:textId="77777777" w:rsidTr="00B341E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51" w:type="dxa"/>
          </w:tcPr>
          <w:p w14:paraId="57EADD39" w14:textId="4A7DC041" w:rsidR="009F340B" w:rsidRPr="002B2ACA" w:rsidRDefault="009F340B" w:rsidP="00253FC7">
            <w:pPr>
              <w:pStyle w:val="CellBody"/>
              <w:rPr>
                <w:szCs w:val="16"/>
              </w:rPr>
            </w:pPr>
            <w:r w:rsidRPr="002B2ACA">
              <w:rPr>
                <w:szCs w:val="16"/>
              </w:rPr>
              <w:t>Document</w:t>
            </w:r>
            <w:r w:rsidR="00AF2E8D" w:rsidRPr="002B2ACA">
              <w:rPr>
                <w:szCs w:val="16"/>
              </w:rPr>
              <w:softHyphen/>
            </w:r>
            <w:r w:rsidRPr="002B2ACA">
              <w:rPr>
                <w:szCs w:val="16"/>
              </w:rPr>
              <w:t>Usage</w:t>
            </w:r>
          </w:p>
        </w:tc>
        <w:tc>
          <w:tcPr>
            <w:tcW w:w="1422" w:type="dxa"/>
          </w:tcPr>
          <w:p w14:paraId="6835C539"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rPr>
                <w:szCs w:val="16"/>
              </w:rPr>
            </w:pPr>
            <w:r w:rsidRPr="002B2ACA">
              <w:rPr>
                <w:szCs w:val="16"/>
              </w:rPr>
              <w:t>Mandatory</w:t>
            </w:r>
          </w:p>
        </w:tc>
        <w:tc>
          <w:tcPr>
            <w:cnfStyle w:val="000010000000" w:firstRow="0" w:lastRow="0" w:firstColumn="0" w:lastColumn="0" w:oddVBand="1" w:evenVBand="0" w:oddHBand="0" w:evenHBand="0" w:firstRowFirstColumn="0" w:firstRowLastColumn="0" w:lastRowFirstColumn="0" w:lastRowLastColumn="0"/>
            <w:tcW w:w="1422" w:type="dxa"/>
          </w:tcPr>
          <w:p w14:paraId="71DBFCA9" w14:textId="42A13F4D" w:rsidR="009F340B" w:rsidRPr="002B2ACA" w:rsidRDefault="009F340B" w:rsidP="00253FC7">
            <w:pPr>
              <w:pStyle w:val="CellBody"/>
              <w:rPr>
                <w:szCs w:val="16"/>
              </w:rPr>
            </w:pPr>
            <w:r w:rsidRPr="002B2ACA">
              <w:rPr>
                <w:szCs w:val="16"/>
              </w:rPr>
              <w:t>Usage</w:t>
            </w:r>
            <w:r w:rsidR="00AF2E8D" w:rsidRPr="002B2ACA">
              <w:rPr>
                <w:szCs w:val="16"/>
              </w:rPr>
              <w:softHyphen/>
            </w:r>
            <w:r w:rsidRPr="002B2ACA">
              <w:rPr>
                <w:szCs w:val="16"/>
              </w:rPr>
              <w:t>Type</w:t>
            </w:r>
          </w:p>
        </w:tc>
        <w:tc>
          <w:tcPr>
            <w:tcW w:w="1422" w:type="dxa"/>
          </w:tcPr>
          <w:p w14:paraId="1F78E13F"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27" w:type="dxa"/>
          </w:tcPr>
          <w:p w14:paraId="7B65FF7B" w14:textId="77777777" w:rsidR="009F340B" w:rsidRPr="002B2ACA" w:rsidRDefault="009F340B" w:rsidP="00253FC7">
            <w:pPr>
              <w:pStyle w:val="CellBody"/>
            </w:pPr>
          </w:p>
        </w:tc>
      </w:tr>
      <w:tr w:rsidR="009F340B" w:rsidRPr="002B2ACA" w14:paraId="315FD93E" w14:textId="77777777" w:rsidTr="00B341E8">
        <w:tc>
          <w:tcPr>
            <w:cnfStyle w:val="000010000000" w:firstRow="0" w:lastRow="0" w:firstColumn="0" w:lastColumn="0" w:oddVBand="1" w:evenVBand="0" w:oddHBand="0" w:evenHBand="0" w:firstRowFirstColumn="0" w:firstRowLastColumn="0" w:lastRowFirstColumn="0" w:lastRowLastColumn="0"/>
            <w:tcW w:w="1351" w:type="dxa"/>
          </w:tcPr>
          <w:p w14:paraId="2E44F43D" w14:textId="3A110D72" w:rsidR="009F340B" w:rsidRPr="002B2ACA" w:rsidRDefault="009F340B" w:rsidP="00253FC7">
            <w:pPr>
              <w:pStyle w:val="CellBody"/>
            </w:pPr>
            <w:r w:rsidRPr="002B2ACA">
              <w:t>Sender</w:t>
            </w:r>
            <w:r w:rsidR="00AF2E8D" w:rsidRPr="002B2ACA">
              <w:softHyphen/>
            </w:r>
            <w:r w:rsidRPr="002B2ACA">
              <w:t xml:space="preserve">ID </w:t>
            </w:r>
          </w:p>
        </w:tc>
        <w:tc>
          <w:tcPr>
            <w:tcW w:w="1422" w:type="dxa"/>
          </w:tcPr>
          <w:p w14:paraId="265A9689"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7C4DDF75" w14:textId="38E6E827" w:rsidR="009F340B" w:rsidRPr="002B2ACA" w:rsidRDefault="009F340B" w:rsidP="00253FC7">
            <w:pPr>
              <w:pStyle w:val="CellBody"/>
            </w:pPr>
            <w:r w:rsidRPr="002B2ACA">
              <w:t>Party</w:t>
            </w:r>
            <w:r w:rsidR="00AF2E8D" w:rsidRPr="002B2ACA">
              <w:softHyphen/>
            </w:r>
            <w:r w:rsidRPr="002B2ACA">
              <w:t>Type</w:t>
            </w:r>
          </w:p>
        </w:tc>
        <w:tc>
          <w:tcPr>
            <w:tcW w:w="1422" w:type="dxa"/>
          </w:tcPr>
          <w:p w14:paraId="5282759A"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71E67693" w14:textId="77777777" w:rsidR="009F340B" w:rsidRPr="002B2ACA" w:rsidRDefault="009F340B" w:rsidP="00253FC7">
            <w:pPr>
              <w:pStyle w:val="CellBody"/>
            </w:pPr>
            <w:r w:rsidRPr="002B2ACA">
              <w:t>EIC Code of Sender</w:t>
            </w:r>
          </w:p>
        </w:tc>
      </w:tr>
      <w:tr w:rsidR="009F340B" w:rsidRPr="002B2ACA" w14:paraId="72B210B5" w14:textId="77777777" w:rsidTr="00B341E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51" w:type="dxa"/>
          </w:tcPr>
          <w:p w14:paraId="451DF278" w14:textId="22F83193" w:rsidR="009F340B" w:rsidRPr="002B2ACA" w:rsidRDefault="009F340B" w:rsidP="00253FC7">
            <w:pPr>
              <w:pStyle w:val="CellBody"/>
            </w:pPr>
            <w:r w:rsidRPr="002B2ACA">
              <w:t>Receiver</w:t>
            </w:r>
            <w:r w:rsidR="00AF2E8D" w:rsidRPr="002B2ACA">
              <w:softHyphen/>
            </w:r>
            <w:r w:rsidRPr="002B2ACA">
              <w:t>ID</w:t>
            </w:r>
          </w:p>
        </w:tc>
        <w:tc>
          <w:tcPr>
            <w:tcW w:w="1422" w:type="dxa"/>
          </w:tcPr>
          <w:p w14:paraId="28EBC25B"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778BF1F3" w14:textId="63909F19" w:rsidR="009F340B" w:rsidRPr="002B2ACA" w:rsidRDefault="009F340B" w:rsidP="00253FC7">
            <w:pPr>
              <w:pStyle w:val="CellBody"/>
            </w:pPr>
            <w:r w:rsidRPr="002B2ACA">
              <w:t>Party</w:t>
            </w:r>
            <w:r w:rsidR="00AF2E8D" w:rsidRPr="002B2ACA">
              <w:softHyphen/>
            </w:r>
            <w:r w:rsidRPr="002B2ACA">
              <w:t>Type</w:t>
            </w:r>
          </w:p>
        </w:tc>
        <w:tc>
          <w:tcPr>
            <w:tcW w:w="1422" w:type="dxa"/>
          </w:tcPr>
          <w:p w14:paraId="4ECDEFC3"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4D73E8AD" w14:textId="77777777" w:rsidR="009F340B" w:rsidRPr="002B2ACA" w:rsidRDefault="009F340B" w:rsidP="00253FC7">
            <w:pPr>
              <w:pStyle w:val="CellBody"/>
            </w:pPr>
            <w:r w:rsidRPr="002B2ACA">
              <w:t>Broker ID (although the BFI is not sent to the broker)</w:t>
            </w:r>
          </w:p>
        </w:tc>
      </w:tr>
      <w:tr w:rsidR="009F340B" w:rsidRPr="002B2ACA" w14:paraId="702131AC" w14:textId="77777777" w:rsidTr="00B341E8">
        <w:tc>
          <w:tcPr>
            <w:cnfStyle w:val="000010000000" w:firstRow="0" w:lastRow="0" w:firstColumn="0" w:lastColumn="0" w:oddVBand="1" w:evenVBand="0" w:oddHBand="0" w:evenHBand="0" w:firstRowFirstColumn="0" w:firstRowLastColumn="0" w:lastRowFirstColumn="0" w:lastRowLastColumn="0"/>
            <w:tcW w:w="1351" w:type="dxa"/>
          </w:tcPr>
          <w:p w14:paraId="3437E41E" w14:textId="3E8ADBDD" w:rsidR="009F340B" w:rsidRPr="002B2ACA" w:rsidRDefault="009F340B" w:rsidP="00253FC7">
            <w:pPr>
              <w:pStyle w:val="CellBody"/>
            </w:pPr>
            <w:r w:rsidRPr="002B2ACA">
              <w:t>Receiver</w:t>
            </w:r>
            <w:r w:rsidR="00AF2E8D" w:rsidRPr="002B2ACA">
              <w:softHyphen/>
            </w:r>
            <w:r w:rsidRPr="002B2ACA">
              <w:t>Role</w:t>
            </w:r>
          </w:p>
        </w:tc>
        <w:tc>
          <w:tcPr>
            <w:tcW w:w="1422" w:type="dxa"/>
          </w:tcPr>
          <w:p w14:paraId="5F37302F"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63405A62" w14:textId="54ECE4AF" w:rsidR="009F340B" w:rsidRPr="002B2ACA" w:rsidRDefault="009F340B" w:rsidP="00253FC7">
            <w:pPr>
              <w:pStyle w:val="CellBody"/>
            </w:pPr>
            <w:r w:rsidRPr="002B2ACA">
              <w:t>Role</w:t>
            </w:r>
            <w:r w:rsidR="00AF2E8D" w:rsidRPr="002B2ACA">
              <w:softHyphen/>
            </w:r>
            <w:r w:rsidRPr="002B2ACA">
              <w:t>Type</w:t>
            </w:r>
          </w:p>
        </w:tc>
        <w:tc>
          <w:tcPr>
            <w:tcW w:w="1422" w:type="dxa"/>
          </w:tcPr>
          <w:p w14:paraId="36D83D3D"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20B22C9F" w14:textId="77777777" w:rsidR="009F340B" w:rsidRPr="002B2ACA" w:rsidRDefault="009F340B" w:rsidP="00253FC7">
            <w:pPr>
              <w:pStyle w:val="CellBody"/>
            </w:pPr>
          </w:p>
          <w:p w14:paraId="6E6692F8" w14:textId="77777777" w:rsidR="009F340B" w:rsidRPr="002B2ACA" w:rsidRDefault="009F340B" w:rsidP="00253FC7">
            <w:pPr>
              <w:pStyle w:val="CellBody"/>
            </w:pPr>
            <w:r w:rsidRPr="002B2ACA">
              <w:t>Broker role applies as the document is being sent by a trader.</w:t>
            </w:r>
          </w:p>
        </w:tc>
      </w:tr>
      <w:tr w:rsidR="00311468" w:rsidRPr="002B2ACA" w14:paraId="0B5BDF1F" w14:textId="77777777" w:rsidTr="0012489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51" w:type="dxa"/>
          </w:tcPr>
          <w:p w14:paraId="65EF620B" w14:textId="77777777" w:rsidR="00311468" w:rsidRPr="002B2ACA" w:rsidRDefault="00311468" w:rsidP="00124890">
            <w:pPr>
              <w:pStyle w:val="CellBody"/>
            </w:pPr>
            <w:r w:rsidRPr="002B2ACA">
              <w:t>Document</w:t>
            </w:r>
            <w:r w:rsidRPr="002B2ACA">
              <w:softHyphen/>
              <w:t>Version</w:t>
            </w:r>
          </w:p>
        </w:tc>
        <w:tc>
          <w:tcPr>
            <w:tcW w:w="1422" w:type="dxa"/>
          </w:tcPr>
          <w:p w14:paraId="2B9131BD" w14:textId="77777777" w:rsidR="00311468" w:rsidRPr="002B2ACA" w:rsidRDefault="00311468" w:rsidP="00124890">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7C2DEF28" w14:textId="77777777" w:rsidR="00311468" w:rsidRPr="002B2ACA" w:rsidRDefault="00311468" w:rsidP="00124890">
            <w:pPr>
              <w:pStyle w:val="CellBody"/>
              <w:rPr>
                <w:szCs w:val="24"/>
              </w:rPr>
            </w:pPr>
            <w:r w:rsidRPr="002B2ACA">
              <w:rPr>
                <w:szCs w:val="24"/>
              </w:rPr>
              <w:t>Version</w:t>
            </w:r>
            <w:r w:rsidRPr="002B2ACA">
              <w:rPr>
                <w:szCs w:val="24"/>
              </w:rPr>
              <w:softHyphen/>
              <w:t>Type</w:t>
            </w:r>
          </w:p>
        </w:tc>
        <w:tc>
          <w:tcPr>
            <w:tcW w:w="1422" w:type="dxa"/>
          </w:tcPr>
          <w:p w14:paraId="093CC706" w14:textId="77777777" w:rsidR="00311468" w:rsidRPr="002B2ACA" w:rsidRDefault="00311468" w:rsidP="00124890">
            <w:pPr>
              <w:pStyle w:val="CellBody"/>
              <w:cnfStyle w:val="000000100000" w:firstRow="0" w:lastRow="0" w:firstColumn="0" w:lastColumn="0" w:oddVBand="0" w:evenVBand="0" w:oddHBand="1"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7BABDD76" w14:textId="77777777" w:rsidR="00311468" w:rsidRPr="002B2ACA" w:rsidRDefault="00311468" w:rsidP="00124890">
            <w:pPr>
              <w:pStyle w:val="CellBody"/>
            </w:pPr>
            <w:r w:rsidRPr="002B2ACA">
              <w:t xml:space="preserve">The version number is always associated the Document ID. It is used to distinguish and order the initial BFI document and all its amendments over time. A fixed first version number for the initial BFI document is not defined (see field “Document ID”). </w:t>
            </w:r>
          </w:p>
        </w:tc>
      </w:tr>
      <w:tr w:rsidR="00B341E8" w:rsidRPr="002B2ACA" w14:paraId="1A9E82E4" w14:textId="77777777" w:rsidTr="00B341E8">
        <w:tc>
          <w:tcPr>
            <w:cnfStyle w:val="000010000000" w:firstRow="0" w:lastRow="0" w:firstColumn="0" w:lastColumn="0" w:oddVBand="1" w:evenVBand="0" w:oddHBand="0" w:evenHBand="0" w:firstRowFirstColumn="0" w:firstRowLastColumn="0" w:lastRowFirstColumn="0" w:lastRowLastColumn="0"/>
            <w:tcW w:w="1351" w:type="dxa"/>
          </w:tcPr>
          <w:p w14:paraId="0D34F7F9" w14:textId="77777777" w:rsidR="00B341E8" w:rsidRPr="002B2ACA" w:rsidRDefault="00B341E8" w:rsidP="00802764">
            <w:pPr>
              <w:pStyle w:val="CellBody"/>
            </w:pPr>
            <w:r w:rsidRPr="002B2ACA">
              <w:lastRenderedPageBreak/>
              <w:t>Linked</w:t>
            </w:r>
            <w:r w:rsidRPr="002B2ACA">
              <w:softHyphen/>
              <w:t>To</w:t>
            </w:r>
          </w:p>
        </w:tc>
        <w:tc>
          <w:tcPr>
            <w:tcW w:w="1422" w:type="dxa"/>
          </w:tcPr>
          <w:p w14:paraId="4419C348" w14:textId="77777777" w:rsidR="00B341E8" w:rsidRPr="002B2ACA" w:rsidRDefault="00B341E8" w:rsidP="00802764">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2B656C80" w14:textId="77777777" w:rsidR="00B341E8" w:rsidRPr="002B2ACA" w:rsidRDefault="00B341E8" w:rsidP="00802764">
            <w:pPr>
              <w:pStyle w:val="CellBody"/>
            </w:pPr>
            <w:r w:rsidRPr="002B2ACA">
              <w:t>Identification</w:t>
            </w:r>
            <w:r w:rsidRPr="002B2ACA">
              <w:softHyphen/>
              <w:t>Type</w:t>
            </w:r>
          </w:p>
        </w:tc>
        <w:tc>
          <w:tcPr>
            <w:tcW w:w="1422" w:type="dxa"/>
          </w:tcPr>
          <w:p w14:paraId="6D00234B" w14:textId="77777777" w:rsidR="00B341E8" w:rsidRPr="002B2ACA" w:rsidRDefault="00B341E8" w:rsidP="00802764">
            <w:pPr>
              <w:pStyle w:val="CellBody"/>
              <w:cnfStyle w:val="000000000000" w:firstRow="0" w:lastRow="0" w:firstColumn="0" w:lastColumn="0" w:oddVBand="0" w:evenVBand="0" w:oddHBand="0" w:evenHBand="0" w:firstRowFirstColumn="0" w:firstRowLastColumn="0" w:lastRowFirstColumn="0" w:lastRowLastColumn="0"/>
            </w:pPr>
            <w:r w:rsidRPr="002B2ACA">
              <w:t>Information</w:t>
            </w:r>
          </w:p>
        </w:tc>
        <w:tc>
          <w:tcPr>
            <w:cnfStyle w:val="000010000000" w:firstRow="0" w:lastRow="0" w:firstColumn="0" w:lastColumn="0" w:oddVBand="1" w:evenVBand="0" w:oddHBand="0" w:evenHBand="0" w:firstRowFirstColumn="0" w:firstRowLastColumn="0" w:lastRowFirstColumn="0" w:lastRowLastColumn="0"/>
            <w:tcW w:w="3727" w:type="dxa"/>
          </w:tcPr>
          <w:p w14:paraId="3956E850" w14:textId="77777777" w:rsidR="00B341E8" w:rsidRPr="002B2ACA" w:rsidRDefault="00B341E8" w:rsidP="00802764">
            <w:pPr>
              <w:pStyle w:val="CellBody"/>
            </w:pPr>
            <w:r w:rsidRPr="002B2ACA">
              <w:t>If the BFI is created by a trader it is linked to a trade confirmation document. The DocumentID of the confirmation (representing one deal) to which the included information about broker fees belongs. This information cannot be changed by amendments!</w:t>
            </w:r>
          </w:p>
          <w:p w14:paraId="561B0679" w14:textId="77777777" w:rsidR="00B341E8" w:rsidRPr="002B2ACA" w:rsidRDefault="00B341E8" w:rsidP="00802764">
            <w:pPr>
              <w:pStyle w:val="CellBody"/>
            </w:pPr>
            <w:r w:rsidRPr="002B2ACA">
              <w:t xml:space="preserve">Two different BFI documents from the same sender with different DocumentIDs must not link to the same confirmation DocumentID! </w:t>
            </w:r>
          </w:p>
          <w:p w14:paraId="65D43FC0" w14:textId="77777777" w:rsidR="00B341E8" w:rsidRPr="002B2ACA" w:rsidRDefault="00B341E8" w:rsidP="00802764">
            <w:pPr>
              <w:pStyle w:val="CellBody"/>
            </w:pPr>
            <w:r w:rsidRPr="002B2ACA">
              <w:t>The BFI document is always linked to the confirmation document with the given DocumentID and the highest version number.</w:t>
            </w:r>
          </w:p>
        </w:tc>
      </w:tr>
      <w:tr w:rsidR="009F340B" w:rsidRPr="002B2ACA" w14:paraId="50963E72" w14:textId="77777777" w:rsidTr="00B341E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5"/>
            <w:shd w:val="clear" w:color="auto" w:fill="D9D9D9" w:themeFill="background1" w:themeFillShade="D9"/>
          </w:tcPr>
          <w:p w14:paraId="447B7DCF" w14:textId="77777777" w:rsidR="009F340B" w:rsidRPr="002B2ACA" w:rsidRDefault="009F340B" w:rsidP="00253FC7">
            <w:pPr>
              <w:pStyle w:val="CellBody"/>
            </w:pPr>
            <w:r w:rsidRPr="002B2ACA">
              <w:t>Section: Broker Fee Details</w:t>
            </w:r>
          </w:p>
        </w:tc>
      </w:tr>
      <w:tr w:rsidR="009F340B" w:rsidRPr="002B2ACA" w14:paraId="7FDA1D73" w14:textId="77777777" w:rsidTr="00B341E8">
        <w:tc>
          <w:tcPr>
            <w:cnfStyle w:val="000010000000" w:firstRow="0" w:lastRow="0" w:firstColumn="0" w:lastColumn="0" w:oddVBand="1" w:evenVBand="0" w:oddHBand="0" w:evenHBand="0" w:firstRowFirstColumn="0" w:firstRowLastColumn="0" w:lastRowFirstColumn="0" w:lastRowLastColumn="0"/>
            <w:tcW w:w="1351" w:type="dxa"/>
          </w:tcPr>
          <w:p w14:paraId="2EE689DC" w14:textId="4D75C494" w:rsidR="009F340B" w:rsidRPr="002B2ACA" w:rsidRDefault="009F340B" w:rsidP="00253FC7">
            <w:pPr>
              <w:pStyle w:val="CellBody"/>
            </w:pPr>
            <w:r w:rsidRPr="002B2ACA">
              <w:t>Total</w:t>
            </w:r>
            <w:r w:rsidR="00AF2E8D" w:rsidRPr="002B2ACA">
              <w:softHyphen/>
            </w:r>
            <w:r w:rsidRPr="002B2ACA">
              <w:t>Fee</w:t>
            </w:r>
          </w:p>
        </w:tc>
        <w:tc>
          <w:tcPr>
            <w:tcW w:w="1422" w:type="dxa"/>
          </w:tcPr>
          <w:p w14:paraId="5D438CB8"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037A59D8" w14:textId="3FA76C52" w:rsidR="009F340B" w:rsidRPr="002B2ACA" w:rsidRDefault="009F340B" w:rsidP="00253FC7">
            <w:pPr>
              <w:pStyle w:val="CellBody"/>
            </w:pPr>
            <w:r w:rsidRPr="002B2ACA">
              <w:t>Quantity</w:t>
            </w:r>
            <w:r w:rsidR="00AF2E8D" w:rsidRPr="002B2ACA">
              <w:softHyphen/>
            </w:r>
            <w:r w:rsidRPr="002B2ACA">
              <w:t>Type</w:t>
            </w:r>
          </w:p>
        </w:tc>
        <w:tc>
          <w:tcPr>
            <w:tcW w:w="1422" w:type="dxa"/>
          </w:tcPr>
          <w:p w14:paraId="07D575A2" w14:textId="77777777" w:rsidR="009F340B" w:rsidRPr="002B2ACA" w:rsidRDefault="009F340B" w:rsidP="00253FC7">
            <w:pPr>
              <w:pStyle w:val="CellBody"/>
              <w:cnfStyle w:val="000000000000" w:firstRow="0" w:lastRow="0" w:firstColumn="0" w:lastColumn="0" w:oddVBand="0" w:evenVBand="0" w:oddHBand="0" w:evenHBand="0" w:firstRowFirstColumn="0" w:firstRowLastColumn="0" w:lastRowFirstColumn="0" w:lastRowLastColumn="0"/>
            </w:pPr>
            <w:r w:rsidRPr="002B2ACA">
              <w:t>Key</w:t>
            </w:r>
          </w:p>
        </w:tc>
        <w:tc>
          <w:tcPr>
            <w:cnfStyle w:val="000010000000" w:firstRow="0" w:lastRow="0" w:firstColumn="0" w:lastColumn="0" w:oddVBand="1" w:evenVBand="0" w:oddHBand="0" w:evenHBand="0" w:firstRowFirstColumn="0" w:firstRowLastColumn="0" w:lastRowFirstColumn="0" w:lastRowLastColumn="0"/>
            <w:tcW w:w="3727" w:type="dxa"/>
          </w:tcPr>
          <w:p w14:paraId="3B3FF164" w14:textId="77777777" w:rsidR="009F340B" w:rsidRDefault="00E33EF4" w:rsidP="00253FC7">
            <w:pPr>
              <w:pStyle w:val="CellBody"/>
            </w:pPr>
            <w:r w:rsidRPr="002B2ACA">
              <w:t>Note:</w:t>
            </w:r>
            <w:r w:rsidR="009F340B" w:rsidRPr="002B2ACA">
              <w:t xml:space="preserve"> For Financial Transactions this field shall be rounded to 2 decimal places.</w:t>
            </w:r>
          </w:p>
          <w:p w14:paraId="230E8A3D" w14:textId="75C01E08" w:rsidR="00AC726F" w:rsidRPr="002B2ACA" w:rsidRDefault="00AC726F" w:rsidP="00253FC7">
            <w:pPr>
              <w:pStyle w:val="CellBody"/>
            </w:pPr>
            <w:r>
              <w:t>See also “</w:t>
            </w:r>
            <w:r>
              <w:fldChar w:fldCharType="begin"/>
            </w:r>
            <w:r>
              <w:instrText xml:space="preserve"> REF _Ref193831313 \h </w:instrText>
            </w:r>
            <w:r>
              <w:fldChar w:fldCharType="separate"/>
            </w:r>
            <w:r w:rsidR="006C2124">
              <w:t>Overall Usage of Rounding Principles</w:t>
            </w:r>
            <w:r>
              <w:fldChar w:fldCharType="end"/>
            </w:r>
            <w:r>
              <w:t>”</w:t>
            </w:r>
            <w:r w:rsidR="00DD5D40">
              <w:t xml:space="preserve"> and Business Rule </w:t>
            </w:r>
            <w:r w:rsidR="00DD5D40">
              <w:fldChar w:fldCharType="begin"/>
            </w:r>
            <w:r w:rsidR="00DD5D40">
              <w:instrText xml:space="preserve"> REF BFI006 \h </w:instrText>
            </w:r>
            <w:r w:rsidR="00DD5D40">
              <w:fldChar w:fldCharType="separate"/>
            </w:r>
            <w:r w:rsidR="006C2124" w:rsidRPr="002B2ACA">
              <w:t>BFI006</w:t>
            </w:r>
            <w:r w:rsidR="00DD5D40">
              <w:fldChar w:fldCharType="end"/>
            </w:r>
            <w:r>
              <w:t>.</w:t>
            </w:r>
          </w:p>
        </w:tc>
      </w:tr>
      <w:tr w:rsidR="009F340B" w:rsidRPr="002B2ACA" w14:paraId="1AF15D17" w14:textId="77777777" w:rsidTr="00B341E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51" w:type="dxa"/>
          </w:tcPr>
          <w:p w14:paraId="6DA8B611" w14:textId="2C50B123" w:rsidR="009F340B" w:rsidRPr="002B2ACA" w:rsidRDefault="009F340B" w:rsidP="00253FC7">
            <w:pPr>
              <w:pStyle w:val="CellBody"/>
            </w:pPr>
            <w:r w:rsidRPr="002B2ACA">
              <w:t>Fee</w:t>
            </w:r>
            <w:r w:rsidR="00AF2E8D" w:rsidRPr="002B2ACA">
              <w:softHyphen/>
            </w:r>
            <w:r w:rsidRPr="002B2ACA">
              <w:t>Currency</w:t>
            </w:r>
          </w:p>
        </w:tc>
        <w:tc>
          <w:tcPr>
            <w:tcW w:w="1422" w:type="dxa"/>
          </w:tcPr>
          <w:p w14:paraId="7C5D9C97"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422" w:type="dxa"/>
          </w:tcPr>
          <w:p w14:paraId="2E4D34C8" w14:textId="0DCD6098" w:rsidR="009F340B" w:rsidRPr="002B2ACA" w:rsidRDefault="009F340B" w:rsidP="00253FC7">
            <w:pPr>
              <w:pStyle w:val="CellBody"/>
            </w:pPr>
            <w:r w:rsidRPr="002B2ACA">
              <w:t>Currency</w:t>
            </w:r>
            <w:r w:rsidR="00555AC1" w:rsidRPr="002B2ACA">
              <w:softHyphen/>
            </w:r>
            <w:r w:rsidR="00EB14FE">
              <w:softHyphen/>
            </w:r>
            <w:r w:rsidRPr="002B2ACA">
              <w:t>CodeType</w:t>
            </w:r>
          </w:p>
        </w:tc>
        <w:tc>
          <w:tcPr>
            <w:tcW w:w="1422" w:type="dxa"/>
          </w:tcPr>
          <w:p w14:paraId="62EEB419" w14:textId="77777777" w:rsidR="009F340B" w:rsidRPr="002B2ACA" w:rsidRDefault="009F340B" w:rsidP="00253FC7">
            <w:pPr>
              <w:pStyle w:val="CellBody"/>
              <w:cnfStyle w:val="000000100000" w:firstRow="0" w:lastRow="0" w:firstColumn="0" w:lastColumn="0" w:oddVBand="0" w:evenVBand="0" w:oddHBand="1" w:evenHBand="0" w:firstRowFirstColumn="0" w:firstRowLastColumn="0" w:lastRowFirstColumn="0" w:lastRowLastColumn="0"/>
            </w:pPr>
            <w:r w:rsidRPr="002B2ACA">
              <w:t>Key</w:t>
            </w:r>
          </w:p>
        </w:tc>
        <w:tc>
          <w:tcPr>
            <w:cnfStyle w:val="000010000000" w:firstRow="0" w:lastRow="0" w:firstColumn="0" w:lastColumn="0" w:oddVBand="1" w:evenVBand="0" w:oddHBand="0" w:evenHBand="0" w:firstRowFirstColumn="0" w:firstRowLastColumn="0" w:lastRowFirstColumn="0" w:lastRowLastColumn="0"/>
            <w:tcW w:w="3727" w:type="dxa"/>
          </w:tcPr>
          <w:p w14:paraId="7A7FFBF2" w14:textId="77777777" w:rsidR="009F340B" w:rsidRPr="002B2ACA" w:rsidRDefault="009F340B" w:rsidP="00253FC7">
            <w:pPr>
              <w:pStyle w:val="CellBody"/>
            </w:pPr>
          </w:p>
        </w:tc>
      </w:tr>
    </w:tbl>
    <w:p w14:paraId="05B248F4" w14:textId="3692383B" w:rsidR="009F340B" w:rsidRPr="002B2ACA" w:rsidRDefault="009F340B" w:rsidP="000C7BD1">
      <w:pPr>
        <w:pStyle w:val="berschrift3"/>
      </w:pPr>
      <w:bookmarkStart w:id="3190" w:name="_Toc179107813"/>
      <w:r w:rsidRPr="002B2ACA">
        <w:t>Document</w:t>
      </w:r>
      <w:r w:rsidR="00A17AB9">
        <w:t>-</w:t>
      </w:r>
      <w:r w:rsidRPr="002B2ACA">
        <w:t>specific Business Rules for Broker Fee Information</w:t>
      </w:r>
      <w:bookmarkEnd w:id="3190"/>
    </w:p>
    <w:p w14:paraId="1C11EDFF" w14:textId="5767284F" w:rsidR="009F340B" w:rsidRPr="002B2ACA" w:rsidRDefault="009F340B" w:rsidP="00CC0D35">
      <w:pPr>
        <w:pStyle w:val="TableNumber"/>
        <w:rPr>
          <w:lang w:val="en-GB"/>
        </w:rPr>
      </w:pPr>
      <w:bookmarkStart w:id="3191" w:name="_Toc179107911"/>
      <w:bookmarkStart w:id="3192" w:name="_Toc408845861"/>
      <w:bookmarkStart w:id="3193" w:name="_Toc230170459"/>
      <w:r w:rsidRPr="002B2ACA">
        <w:rPr>
          <w:lang w:val="en-GB"/>
        </w:rPr>
        <w:t xml:space="preserve">Table </w:t>
      </w:r>
      <w:r w:rsidRPr="002B2ACA">
        <w:rPr>
          <w:lang w:val="en-GB"/>
        </w:rPr>
        <w:fldChar w:fldCharType="begin"/>
      </w:r>
      <w:r w:rsidRPr="002B2ACA">
        <w:rPr>
          <w:lang w:val="en-GB"/>
        </w:rPr>
        <w:instrText xml:space="preserve"> SEQ Table \* ARABIC </w:instrText>
      </w:r>
      <w:r w:rsidRPr="002B2ACA">
        <w:rPr>
          <w:lang w:val="en-GB"/>
        </w:rPr>
        <w:fldChar w:fldCharType="separate"/>
      </w:r>
      <w:r w:rsidR="006C2124">
        <w:rPr>
          <w:noProof/>
          <w:lang w:val="en-GB"/>
        </w:rPr>
        <w:t>8</w:t>
      </w:r>
      <w:r w:rsidRPr="002B2ACA">
        <w:rPr>
          <w:lang w:val="en-GB"/>
        </w:rPr>
        <w:fldChar w:fldCharType="end"/>
      </w:r>
      <w:r w:rsidRPr="002B2ACA">
        <w:rPr>
          <w:lang w:val="en-GB"/>
        </w:rPr>
        <w:t xml:space="preserve">: Business Rules for </w:t>
      </w:r>
      <w:bookmarkEnd w:id="3191"/>
      <w:bookmarkEnd w:id="3192"/>
      <w:r w:rsidR="00A17AB9">
        <w:rPr>
          <w:lang w:val="en-GB"/>
        </w:rPr>
        <w:t>Broker Fee Information</w:t>
      </w:r>
      <w:r w:rsidR="008C338B">
        <w:rPr>
          <w:lang w:val="en-GB"/>
        </w:rPr>
        <w:t xml:space="preserve"> Documents</w:t>
      </w:r>
      <w:bookmarkEnd w:id="3193"/>
    </w:p>
    <w:tbl>
      <w:tblPr>
        <w:tblStyle w:val="EFETtable"/>
        <w:tblW w:w="5000" w:type="pct"/>
        <w:tblLayout w:type="fixed"/>
        <w:tblLook w:val="0020" w:firstRow="1" w:lastRow="0" w:firstColumn="0" w:lastColumn="0" w:noHBand="0" w:noVBand="0"/>
      </w:tblPr>
      <w:tblGrid>
        <w:gridCol w:w="1308"/>
        <w:gridCol w:w="8036"/>
      </w:tblGrid>
      <w:tr w:rsidR="009F340B" w:rsidRPr="002B2ACA" w14:paraId="62B86434" w14:textId="77777777" w:rsidTr="00946966">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08" w:type="dxa"/>
          </w:tcPr>
          <w:p w14:paraId="76E409A1" w14:textId="77777777" w:rsidR="009F340B" w:rsidRPr="002B2ACA" w:rsidRDefault="009F340B" w:rsidP="00191C4E">
            <w:pPr>
              <w:pStyle w:val="CellBody"/>
            </w:pPr>
            <w:r w:rsidRPr="002B2ACA">
              <w:t>ID</w:t>
            </w:r>
          </w:p>
        </w:tc>
        <w:tc>
          <w:tcPr>
            <w:tcW w:w="8036" w:type="dxa"/>
          </w:tcPr>
          <w:p w14:paraId="255255F5" w14:textId="77777777" w:rsidR="009F340B" w:rsidRPr="002B2ACA" w:rsidRDefault="009F340B" w:rsidP="00191C4E">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797F2FEA" w14:textId="77777777" w:rsidTr="009469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56E914AD" w14:textId="77777777" w:rsidR="009F340B" w:rsidRPr="002B2ACA" w:rsidRDefault="009F340B" w:rsidP="00191C4E">
            <w:pPr>
              <w:pStyle w:val="CellBody"/>
            </w:pPr>
            <w:r w:rsidRPr="002B2ACA">
              <w:t>BFI001</w:t>
            </w:r>
          </w:p>
        </w:tc>
        <w:tc>
          <w:tcPr>
            <w:tcW w:w="8036" w:type="dxa"/>
          </w:tcPr>
          <w:p w14:paraId="46CB1F5E" w14:textId="77777777" w:rsidR="009F340B" w:rsidRPr="002B2ACA" w:rsidRDefault="009F340B" w:rsidP="00191C4E">
            <w:pPr>
              <w:pStyle w:val="CellBody"/>
              <w:cnfStyle w:val="000000100000" w:firstRow="0" w:lastRow="0" w:firstColumn="0" w:lastColumn="0" w:oddVBand="0" w:evenVBand="0" w:oddHBand="1" w:evenHBand="0" w:firstRowFirstColumn="0" w:firstRowLastColumn="0" w:lastRowFirstColumn="0" w:lastRowLastColumn="0"/>
            </w:pPr>
            <w:r w:rsidRPr="002B2ACA">
              <w:t xml:space="preserve">A BFI from a trader is linked to a CNF with the referenced DocumentID and the highest version number. </w:t>
            </w:r>
          </w:p>
        </w:tc>
      </w:tr>
      <w:tr w:rsidR="009F340B" w:rsidRPr="002B2ACA" w14:paraId="70CFEA19" w14:textId="77777777" w:rsidTr="00946966">
        <w:tc>
          <w:tcPr>
            <w:cnfStyle w:val="000010000000" w:firstRow="0" w:lastRow="0" w:firstColumn="0" w:lastColumn="0" w:oddVBand="1" w:evenVBand="0" w:oddHBand="0" w:evenHBand="0" w:firstRowFirstColumn="0" w:firstRowLastColumn="0" w:lastRowFirstColumn="0" w:lastRowLastColumn="0"/>
            <w:tcW w:w="1308" w:type="dxa"/>
          </w:tcPr>
          <w:p w14:paraId="1F5E0AE3" w14:textId="77777777" w:rsidR="009F340B" w:rsidRPr="002B2ACA" w:rsidRDefault="009F340B" w:rsidP="00191C4E">
            <w:pPr>
              <w:pStyle w:val="CellBody"/>
            </w:pPr>
            <w:r w:rsidRPr="002B2ACA">
              <w:t>BFI002</w:t>
            </w:r>
          </w:p>
        </w:tc>
        <w:tc>
          <w:tcPr>
            <w:tcW w:w="8036" w:type="dxa"/>
          </w:tcPr>
          <w:p w14:paraId="75D46913" w14:textId="77777777"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The referenced DocumentID cannot be changed by amendments.</w:t>
            </w:r>
          </w:p>
        </w:tc>
      </w:tr>
      <w:tr w:rsidR="009F340B" w:rsidRPr="002B2ACA" w14:paraId="4C6E83EF" w14:textId="77777777" w:rsidTr="009469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7354A602" w14:textId="77777777" w:rsidR="009F340B" w:rsidRPr="002B2ACA" w:rsidRDefault="009F340B" w:rsidP="00191C4E">
            <w:pPr>
              <w:pStyle w:val="CellBody"/>
            </w:pPr>
            <w:r w:rsidRPr="002B2ACA">
              <w:t>BFI003</w:t>
            </w:r>
          </w:p>
        </w:tc>
        <w:tc>
          <w:tcPr>
            <w:tcW w:w="8036" w:type="dxa"/>
          </w:tcPr>
          <w:p w14:paraId="11718E58" w14:textId="77777777" w:rsidR="009F340B" w:rsidRPr="002B2ACA" w:rsidRDefault="009F340B" w:rsidP="00191C4E">
            <w:pPr>
              <w:pStyle w:val="CellBody"/>
              <w:cnfStyle w:val="000000100000" w:firstRow="0" w:lastRow="0" w:firstColumn="0" w:lastColumn="0" w:oddVBand="0" w:evenVBand="0" w:oddHBand="1" w:evenHBand="0" w:firstRowFirstColumn="0" w:firstRowLastColumn="0" w:lastRowFirstColumn="0" w:lastRowLastColumn="0"/>
            </w:pPr>
            <w:r w:rsidRPr="002B2ACA">
              <w:t>Two different BFI documents from the same sender with different DocumentIDs must not link to the same confirmation DocumentID!</w:t>
            </w:r>
          </w:p>
        </w:tc>
      </w:tr>
      <w:tr w:rsidR="009F340B" w:rsidRPr="002B2ACA" w14:paraId="61E88736" w14:textId="77777777" w:rsidTr="00946966">
        <w:tc>
          <w:tcPr>
            <w:cnfStyle w:val="000010000000" w:firstRow="0" w:lastRow="0" w:firstColumn="0" w:lastColumn="0" w:oddVBand="1" w:evenVBand="0" w:oddHBand="0" w:evenHBand="0" w:firstRowFirstColumn="0" w:firstRowLastColumn="0" w:lastRowFirstColumn="0" w:lastRowLastColumn="0"/>
            <w:tcW w:w="1308" w:type="dxa"/>
          </w:tcPr>
          <w:p w14:paraId="46C849FB" w14:textId="77777777" w:rsidR="009F340B" w:rsidRPr="002B2ACA" w:rsidRDefault="009F340B" w:rsidP="00191C4E">
            <w:pPr>
              <w:pStyle w:val="CellBody"/>
            </w:pPr>
            <w:r w:rsidRPr="002B2ACA">
              <w:t>BFI004</w:t>
            </w:r>
          </w:p>
        </w:tc>
        <w:tc>
          <w:tcPr>
            <w:tcW w:w="8036" w:type="dxa"/>
          </w:tcPr>
          <w:p w14:paraId="0CCAFA14" w14:textId="77777777"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A BFI does not specify a document usage but inherits the document usage from the CNF it is linked to.</w:t>
            </w:r>
          </w:p>
        </w:tc>
      </w:tr>
      <w:tr w:rsidR="009F340B" w:rsidRPr="002B2ACA" w14:paraId="24DC9A01" w14:textId="77777777" w:rsidTr="0094696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30981A6E" w14:textId="77777777" w:rsidR="009F340B" w:rsidRPr="002B2ACA" w:rsidRDefault="009F340B" w:rsidP="00191C4E">
            <w:pPr>
              <w:pStyle w:val="CellBody"/>
            </w:pPr>
            <w:r w:rsidRPr="002B2ACA">
              <w:t>BFI005</w:t>
            </w:r>
          </w:p>
        </w:tc>
        <w:tc>
          <w:tcPr>
            <w:tcW w:w="8036" w:type="dxa"/>
          </w:tcPr>
          <w:p w14:paraId="563AB272" w14:textId="77777777" w:rsidR="009F340B" w:rsidRPr="002B2ACA" w:rsidRDefault="009F340B" w:rsidP="00191C4E">
            <w:pPr>
              <w:pStyle w:val="CellBody"/>
              <w:cnfStyle w:val="000000100000" w:firstRow="0" w:lastRow="0" w:firstColumn="0" w:lastColumn="0" w:oddVBand="0" w:evenVBand="0" w:oddHBand="1" w:evenHBand="0" w:firstRowFirstColumn="0" w:firstRowLastColumn="0" w:lastRowFirstColumn="0" w:lastRowLastColumn="0"/>
            </w:pPr>
            <w:r w:rsidRPr="002B2ACA">
              <w:t xml:space="preserve">A BFI is rejected in case the defined receiver is not configured as partner. </w:t>
            </w:r>
          </w:p>
        </w:tc>
      </w:tr>
      <w:tr w:rsidR="009F340B" w:rsidRPr="002B2ACA" w14:paraId="7D3B2835" w14:textId="7AB30F10" w:rsidTr="00946966">
        <w:tc>
          <w:tcPr>
            <w:cnfStyle w:val="000010000000" w:firstRow="0" w:lastRow="0" w:firstColumn="0" w:lastColumn="0" w:oddVBand="1" w:evenVBand="0" w:oddHBand="0" w:evenHBand="0" w:firstRowFirstColumn="0" w:firstRowLastColumn="0" w:lastRowFirstColumn="0" w:lastRowLastColumn="0"/>
            <w:tcW w:w="1308" w:type="dxa"/>
          </w:tcPr>
          <w:p w14:paraId="3E0CE2FE" w14:textId="30240602" w:rsidR="009F340B" w:rsidRPr="002B2ACA" w:rsidRDefault="009F340B" w:rsidP="00191C4E">
            <w:pPr>
              <w:pStyle w:val="CellBody"/>
            </w:pPr>
            <w:bookmarkStart w:id="3194" w:name="BFI006"/>
            <w:r w:rsidRPr="002B2ACA">
              <w:lastRenderedPageBreak/>
              <w:t>BFI006</w:t>
            </w:r>
            <w:bookmarkEnd w:id="3194"/>
          </w:p>
        </w:tc>
        <w:tc>
          <w:tcPr>
            <w:tcW w:w="8036" w:type="dxa"/>
          </w:tcPr>
          <w:p w14:paraId="0F6D00D2" w14:textId="3E643175"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For the purposes of rounding the field “TotalFee”, the rounding mechanism to be used must be ‘Rounding to Even’ such that:</w:t>
            </w:r>
          </w:p>
          <w:p w14:paraId="63C523E5" w14:textId="789BB643"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 xml:space="preserve">3.016 rounded to hundredths is 3.02 (because the next digit (6) is 6 or more) </w:t>
            </w:r>
          </w:p>
          <w:p w14:paraId="1CFEFD75" w14:textId="4F2373AD"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 xml:space="preserve">3.013 rounded to hundredths is 3.01 (because the next digit (3) is 4 or less) </w:t>
            </w:r>
          </w:p>
          <w:p w14:paraId="7D4E2F3E" w14:textId="5388DFB0"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 xml:space="preserve">3.015 rounded to hundredths is 3.02 (because the next digit is 5, and the hundredths digit (1) is odd) </w:t>
            </w:r>
          </w:p>
          <w:p w14:paraId="3B775123" w14:textId="51D76EFC"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 xml:space="preserve">3.045 rounded to hundredths is 3.04 (because the next digit is 5, and the hundredths digit (4) is even) </w:t>
            </w:r>
          </w:p>
          <w:p w14:paraId="6B70900B" w14:textId="6394C731"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3.04501 rounded to hundredths is 3.05 (because the next digit is 5, but it is followed by non-zero digits)</w:t>
            </w:r>
          </w:p>
          <w:p w14:paraId="5852D827" w14:textId="71C70260" w:rsidR="009F340B" w:rsidRPr="002B2ACA" w:rsidRDefault="009F340B" w:rsidP="00191C4E">
            <w:pPr>
              <w:pStyle w:val="CellBody"/>
              <w:cnfStyle w:val="000000000000" w:firstRow="0" w:lastRow="0" w:firstColumn="0" w:lastColumn="0" w:oddVBand="0" w:evenVBand="0" w:oddHBand="0" w:evenHBand="0" w:firstRowFirstColumn="0" w:firstRowLastColumn="0" w:lastRowFirstColumn="0" w:lastRowLastColumn="0"/>
            </w:pPr>
            <w:r w:rsidRPr="002B2ACA">
              <w:t>This rounding mechanism must be applied to “Total Fee” for all transaction types and is therefore a retrospective change affecting eCM v3.1 and v3.2.</w:t>
            </w:r>
          </w:p>
        </w:tc>
      </w:tr>
    </w:tbl>
    <w:p w14:paraId="62301537" w14:textId="4C548863" w:rsidR="009F340B" w:rsidRPr="002B2ACA" w:rsidRDefault="009F340B" w:rsidP="00524DE5">
      <w:pPr>
        <w:pStyle w:val="berschrift2"/>
      </w:pPr>
      <w:bookmarkStart w:id="3195" w:name="_Toc179107814"/>
      <w:bookmarkStart w:id="3196" w:name="_Toc230170957"/>
      <w:r w:rsidRPr="002B2ACA">
        <w:t>Broker Match Notification Document</w:t>
      </w:r>
      <w:bookmarkEnd w:id="3195"/>
      <w:bookmarkEnd w:id="3196"/>
    </w:p>
    <w:p w14:paraId="69AAD883" w14:textId="2B7D1272" w:rsidR="009F340B" w:rsidRPr="002B2ACA" w:rsidRDefault="009F340B" w:rsidP="000C7BD1">
      <w:r w:rsidRPr="002B2ACA">
        <w:t>A Broker Match Notification document is sent from the trader to the broker in order to inform the Broker about a preliminary or final match or a r</w:t>
      </w:r>
      <w:r w:rsidR="000C7BD1" w:rsidRPr="002B2ACA">
        <w:t>eversal of a preliminary match.</w:t>
      </w:r>
    </w:p>
    <w:tbl>
      <w:tblPr>
        <w:tblStyle w:val="EFETtable"/>
        <w:tblW w:w="5000" w:type="pct"/>
        <w:tblLayout w:type="fixed"/>
        <w:tblLook w:val="0020" w:firstRow="1" w:lastRow="0" w:firstColumn="0" w:lastColumn="0" w:noHBand="0" w:noVBand="0"/>
      </w:tblPr>
      <w:tblGrid>
        <w:gridCol w:w="1817"/>
        <w:gridCol w:w="1374"/>
        <w:gridCol w:w="1768"/>
        <w:gridCol w:w="4385"/>
      </w:tblGrid>
      <w:tr w:rsidR="009F340B" w:rsidRPr="002B2ACA" w14:paraId="45E0DF1B" w14:textId="77777777" w:rsidTr="005910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08" w:type="dxa"/>
          </w:tcPr>
          <w:p w14:paraId="67156D78" w14:textId="77777777" w:rsidR="009F340B" w:rsidRPr="002B2ACA" w:rsidRDefault="009F340B" w:rsidP="00F26545">
            <w:pPr>
              <w:pStyle w:val="CellBody"/>
            </w:pPr>
            <w:r w:rsidRPr="002B2ACA">
              <w:t>Name</w:t>
            </w:r>
          </w:p>
        </w:tc>
        <w:tc>
          <w:tcPr>
            <w:tcW w:w="1440" w:type="dxa"/>
          </w:tcPr>
          <w:p w14:paraId="3C158D3B" w14:textId="77777777" w:rsidR="009F340B" w:rsidRPr="002B2ACA" w:rsidRDefault="009F340B" w:rsidP="00F26545">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856" w:type="dxa"/>
          </w:tcPr>
          <w:p w14:paraId="21D7D4D8" w14:textId="77777777" w:rsidR="009F340B" w:rsidRPr="002B2ACA" w:rsidRDefault="009F340B" w:rsidP="00F26545">
            <w:pPr>
              <w:pStyle w:val="CellBody"/>
            </w:pPr>
            <w:r w:rsidRPr="002B2ACA">
              <w:t>Type</w:t>
            </w:r>
          </w:p>
        </w:tc>
        <w:tc>
          <w:tcPr>
            <w:tcW w:w="4624" w:type="dxa"/>
          </w:tcPr>
          <w:p w14:paraId="700D3616" w14:textId="77777777" w:rsidR="009F340B" w:rsidRPr="002B2ACA" w:rsidRDefault="009F340B" w:rsidP="00F26545">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34EF002F"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28" w:type="dxa"/>
            <w:gridSpan w:val="4"/>
            <w:shd w:val="clear" w:color="auto" w:fill="D9D9D9" w:themeFill="background1" w:themeFillShade="D9"/>
          </w:tcPr>
          <w:p w14:paraId="5EDBE50D" w14:textId="77777777" w:rsidR="009F340B" w:rsidRPr="002B2ACA" w:rsidRDefault="009F340B" w:rsidP="00F26545">
            <w:pPr>
              <w:pStyle w:val="CellBody"/>
              <w:rPr>
                <w:i/>
                <w:iCs/>
              </w:rPr>
            </w:pPr>
            <w:r w:rsidRPr="002B2ACA">
              <w:t>Document Header</w:t>
            </w:r>
          </w:p>
        </w:tc>
      </w:tr>
      <w:tr w:rsidR="009F340B" w:rsidRPr="002B2ACA" w14:paraId="2EAD990B"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4FE6EA75" w14:textId="7505F83A" w:rsidR="009F340B" w:rsidRPr="002B2ACA" w:rsidRDefault="009F340B" w:rsidP="00F26545">
            <w:pPr>
              <w:pStyle w:val="CellBody"/>
            </w:pPr>
            <w:r w:rsidRPr="002B2ACA">
              <w:t>Document</w:t>
            </w:r>
            <w:r w:rsidR="00B55F0F" w:rsidRPr="002B2ACA">
              <w:softHyphen/>
            </w:r>
            <w:r w:rsidRPr="002B2ACA">
              <w:t>ID</w:t>
            </w:r>
          </w:p>
        </w:tc>
        <w:tc>
          <w:tcPr>
            <w:tcW w:w="1440" w:type="dxa"/>
          </w:tcPr>
          <w:p w14:paraId="68BD6D1B"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460FA682" w14:textId="640D3933" w:rsidR="009F340B" w:rsidRPr="002B2ACA" w:rsidRDefault="009F340B" w:rsidP="00F26545">
            <w:pPr>
              <w:pStyle w:val="CellBody"/>
            </w:pPr>
            <w:r w:rsidRPr="002B2ACA">
              <w:t>Identification</w:t>
            </w:r>
            <w:r w:rsidR="00B55F0F" w:rsidRPr="002B2ACA">
              <w:softHyphen/>
            </w:r>
            <w:r w:rsidRPr="002B2ACA">
              <w:t>Type</w:t>
            </w:r>
          </w:p>
        </w:tc>
        <w:tc>
          <w:tcPr>
            <w:tcW w:w="4624" w:type="dxa"/>
          </w:tcPr>
          <w:p w14:paraId="6173B32C" w14:textId="6C5BA6DB"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6C2124">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6C2124" w:rsidRPr="002B2ACA">
              <w:t>Naming and Typing Conventions</w:t>
            </w:r>
            <w:r w:rsidRPr="002B2ACA">
              <w:fldChar w:fldCharType="end"/>
            </w:r>
            <w:r w:rsidRPr="002B2ACA">
              <w:t>.</w:t>
            </w:r>
          </w:p>
        </w:tc>
      </w:tr>
      <w:tr w:rsidR="009F340B" w:rsidRPr="002B2ACA" w14:paraId="46DE261D"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54D510B7" w14:textId="09654BD1" w:rsidR="009F340B" w:rsidRPr="002B2ACA" w:rsidRDefault="009F340B" w:rsidP="00F26545">
            <w:pPr>
              <w:pStyle w:val="CellBody"/>
            </w:pPr>
            <w:r w:rsidRPr="002B2ACA">
              <w:t>Document</w:t>
            </w:r>
            <w:r w:rsidR="00B55F0F" w:rsidRPr="002B2ACA">
              <w:softHyphen/>
            </w:r>
            <w:r w:rsidRPr="002B2ACA">
              <w:t>Usage</w:t>
            </w:r>
          </w:p>
        </w:tc>
        <w:tc>
          <w:tcPr>
            <w:tcW w:w="1440" w:type="dxa"/>
          </w:tcPr>
          <w:p w14:paraId="0CEF0E88"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4A0D26E9" w14:textId="636B66BF" w:rsidR="009F340B" w:rsidRPr="002B2ACA" w:rsidRDefault="009F340B" w:rsidP="00F26545">
            <w:pPr>
              <w:pStyle w:val="CellBody"/>
            </w:pPr>
            <w:r w:rsidRPr="002B2ACA">
              <w:t>Usage</w:t>
            </w:r>
            <w:r w:rsidR="00B55F0F" w:rsidRPr="002B2ACA">
              <w:softHyphen/>
            </w:r>
            <w:r w:rsidRPr="002B2ACA">
              <w:t>Type</w:t>
            </w:r>
          </w:p>
        </w:tc>
        <w:tc>
          <w:tcPr>
            <w:tcW w:w="4624" w:type="dxa"/>
          </w:tcPr>
          <w:p w14:paraId="759A98A0"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160482E5"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53690744" w14:textId="6167ECC0" w:rsidR="009F340B" w:rsidRPr="002B2ACA" w:rsidRDefault="00B55F0F" w:rsidP="00F26545">
            <w:pPr>
              <w:pStyle w:val="CellBody"/>
            </w:pPr>
            <w:r w:rsidRPr="002B2ACA">
              <w:t>Sender</w:t>
            </w:r>
            <w:r w:rsidRPr="002B2ACA">
              <w:softHyphen/>
              <w:t>ID</w:t>
            </w:r>
          </w:p>
        </w:tc>
        <w:tc>
          <w:tcPr>
            <w:tcW w:w="1440" w:type="dxa"/>
          </w:tcPr>
          <w:p w14:paraId="7F48A8A5"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217AC631" w14:textId="7AC04145" w:rsidR="009F340B" w:rsidRPr="002B2ACA" w:rsidRDefault="009F340B" w:rsidP="00F26545">
            <w:pPr>
              <w:pStyle w:val="CellBody"/>
            </w:pPr>
            <w:r w:rsidRPr="002B2ACA">
              <w:t>Party</w:t>
            </w:r>
            <w:r w:rsidR="00B55F0F" w:rsidRPr="002B2ACA">
              <w:softHyphen/>
            </w:r>
            <w:r w:rsidRPr="002B2ACA">
              <w:t>Type</w:t>
            </w:r>
          </w:p>
        </w:tc>
        <w:tc>
          <w:tcPr>
            <w:tcW w:w="4624" w:type="dxa"/>
          </w:tcPr>
          <w:p w14:paraId="7E121033"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4ACEBF71"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461E432A" w14:textId="51FAE14A" w:rsidR="009F340B" w:rsidRPr="002B2ACA" w:rsidRDefault="009F340B" w:rsidP="00F26545">
            <w:pPr>
              <w:pStyle w:val="CellBody"/>
            </w:pPr>
            <w:r w:rsidRPr="002B2ACA">
              <w:t>Receiver</w:t>
            </w:r>
            <w:r w:rsidR="00B55F0F" w:rsidRPr="002B2ACA">
              <w:softHyphen/>
            </w:r>
            <w:r w:rsidRPr="002B2ACA">
              <w:t>ID</w:t>
            </w:r>
          </w:p>
        </w:tc>
        <w:tc>
          <w:tcPr>
            <w:tcW w:w="1440" w:type="dxa"/>
          </w:tcPr>
          <w:p w14:paraId="12037009"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28EDD194" w14:textId="4CDBE4F4" w:rsidR="009F340B" w:rsidRPr="002B2ACA" w:rsidRDefault="009F340B" w:rsidP="00F26545">
            <w:pPr>
              <w:pStyle w:val="CellBody"/>
            </w:pPr>
            <w:r w:rsidRPr="002B2ACA">
              <w:t>Party</w:t>
            </w:r>
            <w:r w:rsidR="00B55F0F" w:rsidRPr="002B2ACA">
              <w:softHyphen/>
            </w:r>
            <w:r w:rsidRPr="002B2ACA">
              <w:t>Type</w:t>
            </w:r>
          </w:p>
        </w:tc>
        <w:tc>
          <w:tcPr>
            <w:tcW w:w="4624" w:type="dxa"/>
          </w:tcPr>
          <w:p w14:paraId="468DD91B"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7A7BCC95"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78933BB2" w14:textId="5844FF2F" w:rsidR="009F340B" w:rsidRPr="002B2ACA" w:rsidRDefault="009F340B" w:rsidP="00F26545">
            <w:pPr>
              <w:pStyle w:val="CellBody"/>
            </w:pPr>
            <w:r w:rsidRPr="002B2ACA">
              <w:t>Receiver</w:t>
            </w:r>
            <w:r w:rsidR="00B55F0F" w:rsidRPr="002B2ACA">
              <w:softHyphen/>
            </w:r>
            <w:r w:rsidRPr="002B2ACA">
              <w:t>Role</w:t>
            </w:r>
          </w:p>
        </w:tc>
        <w:tc>
          <w:tcPr>
            <w:tcW w:w="1440" w:type="dxa"/>
          </w:tcPr>
          <w:p w14:paraId="43662036"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3FEE9DE5" w14:textId="0BA00C03" w:rsidR="009F340B" w:rsidRPr="002B2ACA" w:rsidRDefault="009F340B" w:rsidP="00F26545">
            <w:pPr>
              <w:pStyle w:val="CellBody"/>
            </w:pPr>
            <w:r w:rsidRPr="002B2ACA">
              <w:t>Role</w:t>
            </w:r>
            <w:r w:rsidR="00B55F0F" w:rsidRPr="002B2ACA">
              <w:softHyphen/>
            </w:r>
            <w:r w:rsidRPr="002B2ACA">
              <w:t>Type</w:t>
            </w:r>
          </w:p>
        </w:tc>
        <w:tc>
          <w:tcPr>
            <w:tcW w:w="4624" w:type="dxa"/>
          </w:tcPr>
          <w:p w14:paraId="402C31B5"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758D6246"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7A647C8B" w14:textId="333D270F" w:rsidR="009F340B" w:rsidRPr="002B2ACA" w:rsidRDefault="009F340B" w:rsidP="00F26545">
            <w:pPr>
              <w:pStyle w:val="CellBody"/>
            </w:pPr>
            <w:r w:rsidRPr="002B2ACA">
              <w:t>Notification</w:t>
            </w:r>
            <w:r w:rsidR="00B55F0F" w:rsidRPr="002B2ACA">
              <w:softHyphen/>
            </w:r>
            <w:r w:rsidRPr="002B2ACA">
              <w:t>Type</w:t>
            </w:r>
          </w:p>
        </w:tc>
        <w:tc>
          <w:tcPr>
            <w:tcW w:w="1440" w:type="dxa"/>
          </w:tcPr>
          <w:p w14:paraId="7C0AC99E"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44E5AC9B" w14:textId="72122175" w:rsidR="009F340B" w:rsidRPr="002B2ACA" w:rsidRDefault="009F340B" w:rsidP="00F26545">
            <w:pPr>
              <w:pStyle w:val="CellBody"/>
            </w:pPr>
            <w:r w:rsidRPr="002B2ACA">
              <w:t>Notification</w:t>
            </w:r>
            <w:r w:rsidR="00B55F0F" w:rsidRPr="002B2ACA">
              <w:softHyphen/>
            </w:r>
            <w:r w:rsidRPr="002B2ACA">
              <w:t>Field</w:t>
            </w:r>
            <w:r w:rsidR="00B55F0F" w:rsidRPr="002B2ACA">
              <w:softHyphen/>
            </w:r>
            <w:r w:rsidRPr="002B2ACA">
              <w:t>Type</w:t>
            </w:r>
          </w:p>
        </w:tc>
        <w:tc>
          <w:tcPr>
            <w:tcW w:w="4624" w:type="dxa"/>
          </w:tcPr>
          <w:p w14:paraId="3A1B9A0A"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 xml:space="preserve">Identifies, if the match was preliminary, final or reverse. </w:t>
            </w:r>
          </w:p>
          <w:p w14:paraId="4FF14268"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One of the values: “preliminary”, “final”, “reverse”.</w:t>
            </w:r>
          </w:p>
        </w:tc>
      </w:tr>
      <w:tr w:rsidR="009F340B" w:rsidRPr="002B2ACA" w14:paraId="021CF9A4"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4C00171B" w14:textId="373473B4" w:rsidR="009F340B" w:rsidRPr="002B2ACA" w:rsidRDefault="009F340B" w:rsidP="00F26545">
            <w:pPr>
              <w:pStyle w:val="CellBody"/>
            </w:pPr>
            <w:r w:rsidRPr="002B2ACA">
              <w:t>Process</w:t>
            </w:r>
            <w:r w:rsidR="00332048" w:rsidRPr="002B2ACA">
              <w:softHyphen/>
            </w:r>
            <w:r w:rsidRPr="002B2ACA">
              <w:t>Type</w:t>
            </w:r>
          </w:p>
        </w:tc>
        <w:tc>
          <w:tcPr>
            <w:tcW w:w="1440" w:type="dxa"/>
          </w:tcPr>
          <w:p w14:paraId="3A83546E"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5B4ACFD5" w14:textId="1797B57B" w:rsidR="009F340B" w:rsidRPr="002B2ACA" w:rsidRDefault="009F340B" w:rsidP="00F26545">
            <w:pPr>
              <w:pStyle w:val="CellBody"/>
            </w:pPr>
            <w:r w:rsidRPr="002B2ACA">
              <w:t>Process</w:t>
            </w:r>
            <w:r w:rsidR="00332048" w:rsidRPr="002B2ACA">
              <w:softHyphen/>
            </w:r>
            <w:r w:rsidRPr="002B2ACA">
              <w:t>Field</w:t>
            </w:r>
            <w:r w:rsidR="00332048" w:rsidRPr="002B2ACA">
              <w:softHyphen/>
            </w:r>
            <w:r w:rsidRPr="002B2ACA">
              <w:t>Type</w:t>
            </w:r>
          </w:p>
        </w:tc>
        <w:tc>
          <w:tcPr>
            <w:tcW w:w="4624" w:type="dxa"/>
          </w:tcPr>
          <w:p w14:paraId="60141058"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Indicates, if the counterparty was involved in the eCM matching at the trader’s side.</w:t>
            </w:r>
          </w:p>
          <w:p w14:paraId="7CC3E45F"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One of the values: “withCp” or “withoutCp”.</w:t>
            </w:r>
          </w:p>
        </w:tc>
      </w:tr>
      <w:tr w:rsidR="009F340B" w:rsidRPr="002B2ACA" w14:paraId="52D2411B"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28" w:type="dxa"/>
            <w:gridSpan w:val="4"/>
            <w:shd w:val="clear" w:color="auto" w:fill="D9D9D9" w:themeFill="background1" w:themeFillShade="D9"/>
          </w:tcPr>
          <w:p w14:paraId="2CA1B610" w14:textId="77777777" w:rsidR="009F340B" w:rsidRPr="002B2ACA" w:rsidRDefault="009F340B" w:rsidP="00F26545">
            <w:pPr>
              <w:pStyle w:val="CellBody"/>
              <w:rPr>
                <w:i/>
                <w:iCs/>
              </w:rPr>
            </w:pPr>
            <w:r w:rsidRPr="002B2ACA">
              <w:t>Reference Trade Confirmation Identifier</w:t>
            </w:r>
          </w:p>
        </w:tc>
      </w:tr>
      <w:tr w:rsidR="009F340B" w:rsidRPr="002B2ACA" w14:paraId="4815FF8A"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6718899D" w14:textId="4D78DE33" w:rsidR="009F340B" w:rsidRPr="002B2ACA" w:rsidRDefault="009F340B" w:rsidP="00F26545">
            <w:pPr>
              <w:pStyle w:val="CellBody"/>
            </w:pPr>
            <w:r w:rsidRPr="002B2ACA">
              <w:t>Referenced</w:t>
            </w:r>
            <w:r w:rsidR="00332048" w:rsidRPr="002B2ACA">
              <w:softHyphen/>
            </w:r>
            <w:r w:rsidRPr="002B2ACA">
              <w:t>CNF</w:t>
            </w:r>
            <w:r w:rsidR="00332048" w:rsidRPr="002B2ACA">
              <w:softHyphen/>
            </w:r>
            <w:r w:rsidRPr="002B2ACA">
              <w:t>Document</w:t>
            </w:r>
            <w:r w:rsidR="00332048" w:rsidRPr="002B2ACA">
              <w:softHyphen/>
            </w:r>
            <w:r w:rsidRPr="002B2ACA">
              <w:t>ID</w:t>
            </w:r>
          </w:p>
        </w:tc>
        <w:tc>
          <w:tcPr>
            <w:tcW w:w="1440" w:type="dxa"/>
          </w:tcPr>
          <w:p w14:paraId="33643FF3"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27F6270B" w14:textId="3B0CE804" w:rsidR="009F340B" w:rsidRPr="002B2ACA" w:rsidRDefault="009F340B" w:rsidP="00F26545">
            <w:pPr>
              <w:pStyle w:val="CellBody"/>
            </w:pPr>
            <w:r w:rsidRPr="002B2ACA">
              <w:t>Identification</w:t>
            </w:r>
            <w:r w:rsidR="00332048" w:rsidRPr="002B2ACA">
              <w:softHyphen/>
            </w:r>
            <w:r w:rsidRPr="002B2ACA">
              <w:t>Type</w:t>
            </w:r>
          </w:p>
        </w:tc>
        <w:tc>
          <w:tcPr>
            <w:tcW w:w="4624" w:type="dxa"/>
          </w:tcPr>
          <w:p w14:paraId="29449BB4"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2923F7F2"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0EF91EFD" w14:textId="2F49D81B" w:rsidR="009F340B" w:rsidRPr="002B2ACA" w:rsidRDefault="009F340B" w:rsidP="00F26545">
            <w:pPr>
              <w:pStyle w:val="CellBody"/>
            </w:pPr>
            <w:r w:rsidRPr="002B2ACA">
              <w:t>Referenced</w:t>
            </w:r>
            <w:r w:rsidR="00332048" w:rsidRPr="002B2ACA">
              <w:softHyphen/>
            </w:r>
            <w:r w:rsidRPr="002B2ACA">
              <w:t>CNF</w:t>
            </w:r>
            <w:r w:rsidR="00332048" w:rsidRPr="002B2ACA">
              <w:softHyphen/>
            </w:r>
            <w:r w:rsidRPr="002B2ACA">
              <w:t>Document</w:t>
            </w:r>
            <w:r w:rsidR="00332048" w:rsidRPr="002B2ACA">
              <w:softHyphen/>
            </w:r>
            <w:r w:rsidRPr="002B2ACA">
              <w:t>Version</w:t>
            </w:r>
          </w:p>
        </w:tc>
        <w:tc>
          <w:tcPr>
            <w:tcW w:w="1440" w:type="dxa"/>
          </w:tcPr>
          <w:p w14:paraId="062678D3"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0CF5F0E0" w14:textId="372E0F58" w:rsidR="009F340B" w:rsidRPr="002B2ACA" w:rsidRDefault="009F340B" w:rsidP="00F26545">
            <w:pPr>
              <w:pStyle w:val="CellBody"/>
            </w:pPr>
            <w:r w:rsidRPr="002B2ACA">
              <w:t>Version</w:t>
            </w:r>
            <w:r w:rsidR="00332048" w:rsidRPr="002B2ACA">
              <w:softHyphen/>
            </w:r>
            <w:r w:rsidRPr="002B2ACA">
              <w:t>Type</w:t>
            </w:r>
          </w:p>
        </w:tc>
        <w:tc>
          <w:tcPr>
            <w:tcW w:w="4624" w:type="dxa"/>
          </w:tcPr>
          <w:p w14:paraId="52267A05"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0A5F5C45"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63EBC87E" w14:textId="1E588F7D" w:rsidR="009F340B" w:rsidRPr="002B2ACA" w:rsidRDefault="009F340B" w:rsidP="00F26545">
            <w:pPr>
              <w:pStyle w:val="CellBody"/>
            </w:pPr>
            <w:r w:rsidRPr="002B2ACA">
              <w:t>Referenced</w:t>
            </w:r>
            <w:r w:rsidR="00332048" w:rsidRPr="002B2ACA">
              <w:softHyphen/>
            </w:r>
            <w:r w:rsidRPr="002B2ACA">
              <w:t>BCN</w:t>
            </w:r>
            <w:r w:rsidR="00332048" w:rsidRPr="002B2ACA">
              <w:softHyphen/>
            </w:r>
            <w:r w:rsidRPr="002B2ACA">
              <w:t>Document</w:t>
            </w:r>
            <w:r w:rsidR="00332048" w:rsidRPr="002B2ACA">
              <w:softHyphen/>
            </w:r>
            <w:r w:rsidRPr="002B2ACA">
              <w:t>ID</w:t>
            </w:r>
          </w:p>
        </w:tc>
        <w:tc>
          <w:tcPr>
            <w:tcW w:w="1440" w:type="dxa"/>
          </w:tcPr>
          <w:p w14:paraId="677771D9"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6C577722" w14:textId="41ED89F4" w:rsidR="009F340B" w:rsidRPr="002B2ACA" w:rsidRDefault="009F340B" w:rsidP="00F26545">
            <w:pPr>
              <w:pStyle w:val="CellBody"/>
            </w:pPr>
            <w:r w:rsidRPr="002B2ACA">
              <w:t>Identification</w:t>
            </w:r>
            <w:r w:rsidR="00332048" w:rsidRPr="002B2ACA">
              <w:softHyphen/>
            </w:r>
            <w:r w:rsidRPr="002B2ACA">
              <w:t>Type</w:t>
            </w:r>
          </w:p>
        </w:tc>
        <w:tc>
          <w:tcPr>
            <w:tcW w:w="4624" w:type="dxa"/>
          </w:tcPr>
          <w:p w14:paraId="7282435E"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44BB8A07"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076384EF" w14:textId="14B1C18A" w:rsidR="009F340B" w:rsidRPr="002B2ACA" w:rsidRDefault="009F340B" w:rsidP="00F26545">
            <w:pPr>
              <w:pStyle w:val="CellBody"/>
            </w:pPr>
            <w:r w:rsidRPr="002B2ACA">
              <w:t>Referenced</w:t>
            </w:r>
            <w:r w:rsidR="00332048" w:rsidRPr="002B2ACA">
              <w:softHyphen/>
            </w:r>
            <w:r w:rsidRPr="002B2ACA">
              <w:t>BCN</w:t>
            </w:r>
            <w:r w:rsidR="00332048" w:rsidRPr="002B2ACA">
              <w:softHyphen/>
            </w:r>
            <w:r w:rsidRPr="002B2ACA">
              <w:t>Document</w:t>
            </w:r>
            <w:r w:rsidR="00332048" w:rsidRPr="002B2ACA">
              <w:softHyphen/>
            </w:r>
            <w:r w:rsidRPr="002B2ACA">
              <w:t>Version</w:t>
            </w:r>
          </w:p>
        </w:tc>
        <w:tc>
          <w:tcPr>
            <w:tcW w:w="1440" w:type="dxa"/>
          </w:tcPr>
          <w:p w14:paraId="0FEF6B57"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6EF5AA04" w14:textId="33ABE176" w:rsidR="009F340B" w:rsidRPr="002B2ACA" w:rsidRDefault="009F340B" w:rsidP="00F26545">
            <w:pPr>
              <w:pStyle w:val="CellBody"/>
            </w:pPr>
            <w:r w:rsidRPr="002B2ACA">
              <w:t>Version</w:t>
            </w:r>
            <w:r w:rsidR="00332048" w:rsidRPr="002B2ACA">
              <w:softHyphen/>
            </w:r>
            <w:r w:rsidRPr="002B2ACA">
              <w:t>Type</w:t>
            </w:r>
          </w:p>
        </w:tc>
        <w:tc>
          <w:tcPr>
            <w:tcW w:w="4624" w:type="dxa"/>
          </w:tcPr>
          <w:p w14:paraId="61884B3F"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302419E7" w14:textId="77777777" w:rsidTr="005910D7">
        <w:tc>
          <w:tcPr>
            <w:cnfStyle w:val="000010000000" w:firstRow="0" w:lastRow="0" w:firstColumn="0" w:lastColumn="0" w:oddVBand="1" w:evenVBand="0" w:oddHBand="0" w:evenHBand="0" w:firstRowFirstColumn="0" w:firstRowLastColumn="0" w:lastRowFirstColumn="0" w:lastRowLastColumn="0"/>
            <w:tcW w:w="1908" w:type="dxa"/>
          </w:tcPr>
          <w:p w14:paraId="69AAF5B9" w14:textId="0473B25E" w:rsidR="009F340B" w:rsidRPr="002B2ACA" w:rsidRDefault="009F340B" w:rsidP="00F26545">
            <w:pPr>
              <w:pStyle w:val="CellBody"/>
            </w:pPr>
            <w:r w:rsidRPr="002B2ACA">
              <w:lastRenderedPageBreak/>
              <w:t>Referenced</w:t>
            </w:r>
            <w:r w:rsidR="00332048" w:rsidRPr="002B2ACA">
              <w:softHyphen/>
            </w:r>
            <w:r w:rsidRPr="002B2ACA">
              <w:t>Trader</w:t>
            </w:r>
            <w:r w:rsidR="00332048" w:rsidRPr="002B2ACA">
              <w:softHyphen/>
            </w:r>
            <w:r w:rsidRPr="002B2ACA">
              <w:t>BFI</w:t>
            </w:r>
            <w:r w:rsidR="00332048" w:rsidRPr="002B2ACA">
              <w:softHyphen/>
            </w:r>
            <w:r w:rsidRPr="002B2ACA">
              <w:t>Document</w:t>
            </w:r>
            <w:r w:rsidR="00332048" w:rsidRPr="002B2ACA">
              <w:softHyphen/>
            </w:r>
            <w:r w:rsidRPr="002B2ACA">
              <w:t>ID</w:t>
            </w:r>
          </w:p>
        </w:tc>
        <w:tc>
          <w:tcPr>
            <w:tcW w:w="1440" w:type="dxa"/>
          </w:tcPr>
          <w:p w14:paraId="5EA1A979"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7AEF7D0A" w14:textId="2A0AD8D9" w:rsidR="009F340B" w:rsidRPr="002B2ACA" w:rsidRDefault="009F340B" w:rsidP="00F26545">
            <w:pPr>
              <w:pStyle w:val="CellBody"/>
            </w:pPr>
            <w:r w:rsidRPr="002B2ACA">
              <w:t>Identification</w:t>
            </w:r>
            <w:r w:rsidR="00332048" w:rsidRPr="002B2ACA">
              <w:softHyphen/>
            </w:r>
            <w:r w:rsidRPr="002B2ACA">
              <w:t>Type</w:t>
            </w:r>
          </w:p>
        </w:tc>
        <w:tc>
          <w:tcPr>
            <w:tcW w:w="4624" w:type="dxa"/>
          </w:tcPr>
          <w:p w14:paraId="509CF306"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213466F3"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74027BE5" w14:textId="538C1726" w:rsidR="009F340B" w:rsidRPr="002B2ACA" w:rsidRDefault="009F340B" w:rsidP="00F26545">
            <w:pPr>
              <w:pStyle w:val="CellBody"/>
            </w:pPr>
            <w:r w:rsidRPr="002B2ACA">
              <w:t>Referenced</w:t>
            </w:r>
            <w:r w:rsidR="00332048" w:rsidRPr="002B2ACA">
              <w:softHyphen/>
            </w:r>
            <w:r w:rsidRPr="002B2ACA">
              <w:t>Trader</w:t>
            </w:r>
            <w:r w:rsidR="00332048" w:rsidRPr="002B2ACA">
              <w:softHyphen/>
            </w:r>
            <w:r w:rsidRPr="002B2ACA">
              <w:t>BFI</w:t>
            </w:r>
            <w:r w:rsidR="00332048" w:rsidRPr="002B2ACA">
              <w:softHyphen/>
            </w:r>
            <w:r w:rsidRPr="002B2ACA">
              <w:t>Document</w:t>
            </w:r>
            <w:r w:rsidR="00332048" w:rsidRPr="002B2ACA">
              <w:softHyphen/>
            </w:r>
            <w:r w:rsidRPr="002B2ACA">
              <w:t>Version</w:t>
            </w:r>
          </w:p>
        </w:tc>
        <w:tc>
          <w:tcPr>
            <w:tcW w:w="1440" w:type="dxa"/>
          </w:tcPr>
          <w:p w14:paraId="1E57FD40"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56" w:type="dxa"/>
          </w:tcPr>
          <w:p w14:paraId="309B39DF" w14:textId="78069108" w:rsidR="009F340B" w:rsidRPr="002B2ACA" w:rsidRDefault="009F340B" w:rsidP="00F26545">
            <w:pPr>
              <w:pStyle w:val="CellBody"/>
            </w:pPr>
            <w:r w:rsidRPr="002B2ACA">
              <w:t>Version</w:t>
            </w:r>
            <w:r w:rsidR="00332048" w:rsidRPr="002B2ACA">
              <w:softHyphen/>
            </w:r>
            <w:r w:rsidRPr="002B2ACA">
              <w:t>Type</w:t>
            </w:r>
          </w:p>
        </w:tc>
        <w:tc>
          <w:tcPr>
            <w:tcW w:w="4624" w:type="dxa"/>
          </w:tcPr>
          <w:p w14:paraId="4E07EDA3"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p>
        </w:tc>
      </w:tr>
    </w:tbl>
    <w:p w14:paraId="5BED9F3F" w14:textId="37367F3C" w:rsidR="009F340B" w:rsidRPr="002B2ACA" w:rsidRDefault="009F340B" w:rsidP="000C7BD1">
      <w:pPr>
        <w:pStyle w:val="berschrift3"/>
      </w:pPr>
      <w:bookmarkStart w:id="3197" w:name="_Toc179107816"/>
      <w:r w:rsidRPr="002B2ACA">
        <w:t>Document</w:t>
      </w:r>
      <w:r w:rsidR="008C338B">
        <w:t>-</w:t>
      </w:r>
      <w:r w:rsidRPr="002B2ACA">
        <w:t>specific Business Rules for Broker Match Notification</w:t>
      </w:r>
      <w:bookmarkEnd w:id="3197"/>
    </w:p>
    <w:p w14:paraId="0691AC46" w14:textId="6260ED73" w:rsidR="008C338B" w:rsidRDefault="008C338B" w:rsidP="008C338B">
      <w:pPr>
        <w:pStyle w:val="TableNumber"/>
      </w:pPr>
      <w:bookmarkStart w:id="3198" w:name="_Toc230170460"/>
      <w:r>
        <w:t xml:space="preserve">Table </w:t>
      </w:r>
      <w:r>
        <w:fldChar w:fldCharType="begin"/>
      </w:r>
      <w:r>
        <w:instrText xml:space="preserve"> SEQ Table \* ARABIC </w:instrText>
      </w:r>
      <w:r>
        <w:fldChar w:fldCharType="separate"/>
      </w:r>
      <w:r w:rsidR="006C2124">
        <w:rPr>
          <w:noProof/>
        </w:rPr>
        <w:t>9</w:t>
      </w:r>
      <w:r>
        <w:fldChar w:fldCharType="end"/>
      </w:r>
      <w:r>
        <w:t>: Business Rules for Broker Match Notification Documents</w:t>
      </w:r>
      <w:bookmarkEnd w:id="3198"/>
    </w:p>
    <w:tbl>
      <w:tblPr>
        <w:tblStyle w:val="EFETtable"/>
        <w:tblW w:w="5000" w:type="pct"/>
        <w:tblLayout w:type="fixed"/>
        <w:tblLook w:val="0020" w:firstRow="1" w:lastRow="0" w:firstColumn="0" w:lastColumn="0" w:noHBand="0" w:noVBand="0"/>
      </w:tblPr>
      <w:tblGrid>
        <w:gridCol w:w="1308"/>
        <w:gridCol w:w="8036"/>
      </w:tblGrid>
      <w:tr w:rsidR="009F340B" w:rsidRPr="002B2ACA" w14:paraId="1E1FBB12" w14:textId="77777777" w:rsidTr="008C338B">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08" w:type="dxa"/>
          </w:tcPr>
          <w:p w14:paraId="21ADD58A" w14:textId="77777777" w:rsidR="009F340B" w:rsidRPr="002B2ACA" w:rsidRDefault="009F340B" w:rsidP="00F26545">
            <w:pPr>
              <w:pStyle w:val="CellBody"/>
            </w:pPr>
            <w:r w:rsidRPr="002B2ACA">
              <w:t>ID</w:t>
            </w:r>
          </w:p>
        </w:tc>
        <w:tc>
          <w:tcPr>
            <w:tcW w:w="8036" w:type="dxa"/>
          </w:tcPr>
          <w:p w14:paraId="24E5C769" w14:textId="77777777" w:rsidR="009F340B" w:rsidRPr="002B2ACA" w:rsidRDefault="009F340B" w:rsidP="00F26545">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0F6EF9ED"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425876A8" w14:textId="77777777" w:rsidR="009F340B" w:rsidRPr="002B2ACA" w:rsidRDefault="009F340B" w:rsidP="00F26545">
            <w:pPr>
              <w:pStyle w:val="CellBody"/>
            </w:pPr>
            <w:r w:rsidRPr="002B2ACA">
              <w:t>BMN001</w:t>
            </w:r>
          </w:p>
        </w:tc>
        <w:tc>
          <w:tcPr>
            <w:tcW w:w="8036" w:type="dxa"/>
          </w:tcPr>
          <w:p w14:paraId="56CCF20E"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A BMN refers to a match between a (trader’s) CNF and BFI document and a broker’s BCN document.</w:t>
            </w:r>
          </w:p>
        </w:tc>
      </w:tr>
      <w:tr w:rsidR="009F340B" w:rsidRPr="002B2ACA" w14:paraId="6FA4F2B2" w14:textId="77777777" w:rsidTr="008C338B">
        <w:tc>
          <w:tcPr>
            <w:cnfStyle w:val="000010000000" w:firstRow="0" w:lastRow="0" w:firstColumn="0" w:lastColumn="0" w:oddVBand="1" w:evenVBand="0" w:oddHBand="0" w:evenHBand="0" w:firstRowFirstColumn="0" w:firstRowLastColumn="0" w:lastRowFirstColumn="0" w:lastRowLastColumn="0"/>
            <w:tcW w:w="1308" w:type="dxa"/>
          </w:tcPr>
          <w:p w14:paraId="2F76AFB9" w14:textId="77777777" w:rsidR="009F340B" w:rsidRPr="002B2ACA" w:rsidRDefault="009F340B" w:rsidP="00F26545">
            <w:pPr>
              <w:pStyle w:val="CellBody"/>
            </w:pPr>
            <w:r w:rsidRPr="002B2ACA">
              <w:t>BMN002</w:t>
            </w:r>
          </w:p>
        </w:tc>
        <w:tc>
          <w:tcPr>
            <w:tcW w:w="8036" w:type="dxa"/>
          </w:tcPr>
          <w:p w14:paraId="77400FA4"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 xml:space="preserve">A BMN of notification type “preliminary” is created, if a match between the trader and the counterparty did not yet occur, but the broker’s document matches with the trader’s document. </w:t>
            </w:r>
          </w:p>
        </w:tc>
      </w:tr>
      <w:tr w:rsidR="009F340B" w:rsidRPr="002B2ACA" w14:paraId="62EFF0ED"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25FF9B10" w14:textId="77777777" w:rsidR="009F340B" w:rsidRPr="002B2ACA" w:rsidRDefault="009F340B" w:rsidP="00F26545">
            <w:pPr>
              <w:pStyle w:val="CellBody"/>
            </w:pPr>
            <w:r w:rsidRPr="002B2ACA">
              <w:t>BMN003</w:t>
            </w:r>
          </w:p>
        </w:tc>
        <w:tc>
          <w:tcPr>
            <w:tcW w:w="8036" w:type="dxa"/>
          </w:tcPr>
          <w:p w14:paraId="59EC8D27"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A BMN of notification type “final” is created, if the broker’s BCN matches with the trader’s CNF and BFI documents and the trader’s CNF has matched with the counterparty’s CNF or in the case that no counterparty match process exists (see BMN005).</w:t>
            </w:r>
          </w:p>
        </w:tc>
      </w:tr>
      <w:tr w:rsidR="009F340B" w:rsidRPr="002B2ACA" w14:paraId="03A922A9" w14:textId="77777777" w:rsidTr="008C338B">
        <w:tc>
          <w:tcPr>
            <w:cnfStyle w:val="000010000000" w:firstRow="0" w:lastRow="0" w:firstColumn="0" w:lastColumn="0" w:oddVBand="1" w:evenVBand="0" w:oddHBand="0" w:evenHBand="0" w:firstRowFirstColumn="0" w:firstRowLastColumn="0" w:lastRowFirstColumn="0" w:lastRowLastColumn="0"/>
            <w:tcW w:w="1308" w:type="dxa"/>
          </w:tcPr>
          <w:p w14:paraId="29FA932F" w14:textId="77777777" w:rsidR="009F340B" w:rsidRPr="002B2ACA" w:rsidRDefault="009F340B" w:rsidP="00F26545">
            <w:pPr>
              <w:pStyle w:val="CellBody"/>
            </w:pPr>
            <w:r w:rsidRPr="002B2ACA">
              <w:t>BMN004</w:t>
            </w:r>
          </w:p>
        </w:tc>
        <w:tc>
          <w:tcPr>
            <w:tcW w:w="8036" w:type="dxa"/>
          </w:tcPr>
          <w:p w14:paraId="0CED38CF" w14:textId="77777777" w:rsidR="009F340B" w:rsidRPr="002B2ACA" w:rsidRDefault="009F340B" w:rsidP="00F26545">
            <w:pPr>
              <w:pStyle w:val="CellBody"/>
              <w:cnfStyle w:val="000000000000" w:firstRow="0" w:lastRow="0" w:firstColumn="0" w:lastColumn="0" w:oddVBand="0" w:evenVBand="0" w:oddHBand="0" w:evenHBand="0" w:firstRowFirstColumn="0" w:firstRowLastColumn="0" w:lastRowFirstColumn="0" w:lastRowLastColumn="0"/>
            </w:pPr>
            <w:r w:rsidRPr="002B2ACA">
              <w:t xml:space="preserve">A BMN of notification type “reverse” is created, if a preliminary match notification is reversed due to a trade amendment of the trader’s CNF or BFI / broker’s BCN or a cancellation of the trader’s CNF / broker’s BCN. </w:t>
            </w:r>
          </w:p>
        </w:tc>
      </w:tr>
      <w:tr w:rsidR="009F340B" w:rsidRPr="002B2ACA" w14:paraId="6FA3E7A4" w14:textId="77777777" w:rsidTr="008C33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0AA36F7C" w14:textId="77777777" w:rsidR="009F340B" w:rsidRPr="002B2ACA" w:rsidRDefault="009F340B" w:rsidP="00F26545">
            <w:pPr>
              <w:pStyle w:val="CellBody"/>
            </w:pPr>
            <w:r w:rsidRPr="002B2ACA">
              <w:t>BMN005</w:t>
            </w:r>
          </w:p>
        </w:tc>
        <w:tc>
          <w:tcPr>
            <w:tcW w:w="8036" w:type="dxa"/>
          </w:tcPr>
          <w:p w14:paraId="3AF8A377" w14:textId="77777777" w:rsidR="009F340B" w:rsidRPr="002B2ACA" w:rsidRDefault="009F340B" w:rsidP="00F26545">
            <w:pPr>
              <w:pStyle w:val="CellBody"/>
              <w:cnfStyle w:val="000000100000" w:firstRow="0" w:lastRow="0" w:firstColumn="0" w:lastColumn="0" w:oddVBand="0" w:evenVBand="0" w:oddHBand="1" w:evenHBand="0" w:firstRowFirstColumn="0" w:firstRowLastColumn="0" w:lastRowFirstColumn="0" w:lastRowLastColumn="0"/>
            </w:pPr>
            <w:r w:rsidRPr="002B2ACA">
              <w:t>A BMN of Process Type “withCp” is sent in case the counterparty is involved in eCM. If the counterparty is not involved, the Process Type “withoutCp” is used.</w:t>
            </w:r>
          </w:p>
        </w:tc>
      </w:tr>
    </w:tbl>
    <w:p w14:paraId="4E3A3E28" w14:textId="2BD003BE" w:rsidR="009F340B" w:rsidRPr="002B2ACA" w:rsidRDefault="009F340B" w:rsidP="00524DE5">
      <w:pPr>
        <w:pStyle w:val="berschrift2"/>
      </w:pPr>
      <w:bookmarkStart w:id="3199" w:name="_Toc230170958"/>
      <w:r w:rsidRPr="002B2ACA">
        <w:t>Tear-Up Request Document</w:t>
      </w:r>
      <w:bookmarkEnd w:id="3199"/>
    </w:p>
    <w:p w14:paraId="2B6F55E8" w14:textId="118C3C00" w:rsidR="009F340B" w:rsidRPr="002B2ACA" w:rsidRDefault="009F340B" w:rsidP="000C7BD1">
      <w:r w:rsidRPr="002B2ACA">
        <w:t xml:space="preserve">A Tear-Up Request document is used to break an existing match </w:t>
      </w:r>
      <w:r w:rsidR="000C7BD1" w:rsidRPr="002B2ACA">
        <w:t>between two business documents.</w:t>
      </w:r>
    </w:p>
    <w:tbl>
      <w:tblPr>
        <w:tblStyle w:val="EFETtable"/>
        <w:tblW w:w="5000" w:type="pct"/>
        <w:tblLayout w:type="fixed"/>
        <w:tblLook w:val="0020" w:firstRow="1" w:lastRow="0" w:firstColumn="0" w:lastColumn="0" w:noHBand="0" w:noVBand="0"/>
      </w:tblPr>
      <w:tblGrid>
        <w:gridCol w:w="1913"/>
        <w:gridCol w:w="43"/>
        <w:gridCol w:w="1400"/>
        <w:gridCol w:w="21"/>
        <w:gridCol w:w="1839"/>
        <w:gridCol w:w="7"/>
        <w:gridCol w:w="4121"/>
      </w:tblGrid>
      <w:tr w:rsidR="009F340B" w:rsidRPr="002B2ACA" w14:paraId="6953BBAB" w14:textId="77777777" w:rsidTr="005910D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08" w:type="dxa"/>
          </w:tcPr>
          <w:p w14:paraId="78B1E48A" w14:textId="77777777" w:rsidR="009F340B" w:rsidRPr="002B2ACA" w:rsidRDefault="009F340B" w:rsidP="00335C75">
            <w:pPr>
              <w:pStyle w:val="CellBody"/>
            </w:pPr>
            <w:r w:rsidRPr="002B2ACA">
              <w:t>Name</w:t>
            </w:r>
          </w:p>
        </w:tc>
        <w:tc>
          <w:tcPr>
            <w:tcW w:w="1440" w:type="dxa"/>
            <w:gridSpan w:val="2"/>
          </w:tcPr>
          <w:p w14:paraId="5B99828F" w14:textId="77777777" w:rsidR="009F340B" w:rsidRPr="002B2ACA" w:rsidRDefault="009F340B" w:rsidP="00335C75">
            <w:pPr>
              <w:pStyle w:val="CellBody"/>
              <w:cnfStyle w:val="100000000000" w:firstRow="1" w:lastRow="0" w:firstColumn="0" w:lastColumn="0" w:oddVBand="0" w:evenVBand="0" w:oddHBand="0" w:evenHBand="0" w:firstRowFirstColumn="0" w:firstRowLastColumn="0" w:lastRowFirstColumn="0" w:lastRowLastColumn="0"/>
            </w:pPr>
            <w:r w:rsidRPr="002B2ACA">
              <w:t>Mandatory/ Optional/ Conditional</w:t>
            </w:r>
          </w:p>
        </w:tc>
        <w:tc>
          <w:tcPr>
            <w:cnfStyle w:val="000010000000" w:firstRow="0" w:lastRow="0" w:firstColumn="0" w:lastColumn="0" w:oddVBand="1" w:evenVBand="0" w:oddHBand="0" w:evenHBand="0" w:firstRowFirstColumn="0" w:firstRowLastColumn="0" w:lastRowFirstColumn="0" w:lastRowLastColumn="0"/>
            <w:tcW w:w="1856" w:type="dxa"/>
            <w:gridSpan w:val="2"/>
          </w:tcPr>
          <w:p w14:paraId="2B328EAD" w14:textId="77777777" w:rsidR="009F340B" w:rsidRPr="002B2ACA" w:rsidRDefault="009F340B" w:rsidP="00335C75">
            <w:pPr>
              <w:pStyle w:val="CellBody"/>
            </w:pPr>
            <w:r w:rsidRPr="002B2ACA">
              <w:t>Type</w:t>
            </w:r>
          </w:p>
        </w:tc>
        <w:tc>
          <w:tcPr>
            <w:tcW w:w="4118" w:type="dxa"/>
            <w:gridSpan w:val="2"/>
          </w:tcPr>
          <w:p w14:paraId="4D985DCF" w14:textId="77777777" w:rsidR="009F340B" w:rsidRPr="002B2ACA" w:rsidRDefault="009F340B" w:rsidP="00335C75">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9F340B" w:rsidRPr="002B2ACA" w14:paraId="39193E14"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22" w:type="dxa"/>
            <w:gridSpan w:val="7"/>
            <w:shd w:val="clear" w:color="auto" w:fill="D9D9D9" w:themeFill="background1" w:themeFillShade="D9"/>
          </w:tcPr>
          <w:p w14:paraId="4C53776C" w14:textId="77777777" w:rsidR="009F340B" w:rsidRPr="002B2ACA" w:rsidRDefault="009F340B" w:rsidP="00335C75">
            <w:pPr>
              <w:pStyle w:val="CellBody"/>
              <w:rPr>
                <w:i/>
                <w:iCs/>
              </w:rPr>
            </w:pPr>
            <w:r w:rsidRPr="002B2ACA">
              <w:t>Document Header</w:t>
            </w:r>
          </w:p>
        </w:tc>
      </w:tr>
      <w:tr w:rsidR="009F340B" w:rsidRPr="002B2ACA" w14:paraId="3FB30614" w14:textId="77777777" w:rsidTr="005910D7">
        <w:tc>
          <w:tcPr>
            <w:cnfStyle w:val="000010000000" w:firstRow="0" w:lastRow="0" w:firstColumn="0" w:lastColumn="0" w:oddVBand="1" w:evenVBand="0" w:oddHBand="0" w:evenHBand="0" w:firstRowFirstColumn="0" w:firstRowLastColumn="0" w:lastRowFirstColumn="0" w:lastRowLastColumn="0"/>
            <w:tcW w:w="1951" w:type="dxa"/>
            <w:gridSpan w:val="2"/>
          </w:tcPr>
          <w:p w14:paraId="186F68EC" w14:textId="5A5DFE3D" w:rsidR="009F340B" w:rsidRPr="002B2ACA" w:rsidRDefault="009F340B" w:rsidP="00335C75">
            <w:pPr>
              <w:pStyle w:val="CellBody"/>
            </w:pPr>
            <w:r w:rsidRPr="002B2ACA">
              <w:t>Document</w:t>
            </w:r>
            <w:r w:rsidR="00332048" w:rsidRPr="002B2ACA">
              <w:softHyphen/>
            </w:r>
            <w:r w:rsidRPr="002B2ACA">
              <w:t>ID</w:t>
            </w:r>
          </w:p>
        </w:tc>
        <w:tc>
          <w:tcPr>
            <w:tcW w:w="1418" w:type="dxa"/>
            <w:gridSpan w:val="2"/>
          </w:tcPr>
          <w:p w14:paraId="0518EF8B"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28AA57C0" w14:textId="449A976C" w:rsidR="009F340B" w:rsidRPr="002B2ACA" w:rsidRDefault="009F340B" w:rsidP="00335C75">
            <w:pPr>
              <w:pStyle w:val="CellBody"/>
            </w:pPr>
            <w:r w:rsidRPr="002B2ACA">
              <w:t>Identification</w:t>
            </w:r>
            <w:r w:rsidR="00332048" w:rsidRPr="002B2ACA">
              <w:softHyphen/>
            </w:r>
            <w:r w:rsidRPr="002B2ACA">
              <w:t>Type</w:t>
            </w:r>
          </w:p>
        </w:tc>
        <w:tc>
          <w:tcPr>
            <w:tcW w:w="4111" w:type="dxa"/>
          </w:tcPr>
          <w:p w14:paraId="29F539B1" w14:textId="47688AEF"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The sender generates this ID that must be</w:t>
            </w:r>
            <w:r w:rsidR="002C5573" w:rsidRPr="002B2ACA">
              <w:t xml:space="preserve"> </w:t>
            </w:r>
            <w:r w:rsidRPr="002B2ACA">
              <w:t xml:space="preserve">a unique reference compliant with naming standard defined in </w:t>
            </w:r>
            <w:r w:rsidRPr="002B2ACA">
              <w:fldChar w:fldCharType="begin"/>
            </w:r>
            <w:r w:rsidRPr="002B2ACA">
              <w:instrText xml:space="preserve"> REF _Ref77922900 \w \h  \* MERGEFORMAT </w:instrText>
            </w:r>
            <w:r w:rsidRPr="002B2ACA">
              <w:fldChar w:fldCharType="separate"/>
            </w:r>
            <w:r w:rsidR="006C2124">
              <w:t>6.1</w:t>
            </w:r>
            <w:r w:rsidRPr="002B2ACA">
              <w:fldChar w:fldCharType="end"/>
            </w:r>
            <w:r w:rsidRPr="002B2ACA">
              <w:t xml:space="preserve"> </w:t>
            </w:r>
            <w:r w:rsidRPr="002B2ACA">
              <w:fldChar w:fldCharType="begin"/>
            </w:r>
            <w:r w:rsidRPr="002B2ACA">
              <w:instrText xml:space="preserve"> REF _Ref77922962 \h  \* MERGEFORMAT </w:instrText>
            </w:r>
            <w:r w:rsidRPr="002B2ACA">
              <w:fldChar w:fldCharType="separate"/>
            </w:r>
            <w:r w:rsidR="006C2124" w:rsidRPr="002B2ACA">
              <w:t>Naming and Typing Conventions</w:t>
            </w:r>
            <w:r w:rsidRPr="002B2ACA">
              <w:fldChar w:fldCharType="end"/>
            </w:r>
            <w:r w:rsidRPr="002B2ACA">
              <w:t>.</w:t>
            </w:r>
          </w:p>
        </w:tc>
      </w:tr>
      <w:tr w:rsidR="009F340B" w:rsidRPr="002B2ACA" w14:paraId="03DD4F04"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1" w:type="dxa"/>
            <w:gridSpan w:val="2"/>
          </w:tcPr>
          <w:p w14:paraId="51FD11BE" w14:textId="222179D8" w:rsidR="009F340B" w:rsidRPr="002B2ACA" w:rsidRDefault="009F340B" w:rsidP="00335C75">
            <w:pPr>
              <w:pStyle w:val="CellBody"/>
            </w:pPr>
            <w:r w:rsidRPr="002B2ACA">
              <w:t>Document</w:t>
            </w:r>
            <w:r w:rsidR="00332048" w:rsidRPr="002B2ACA">
              <w:softHyphen/>
            </w:r>
            <w:r w:rsidRPr="002B2ACA">
              <w:t>Usage</w:t>
            </w:r>
          </w:p>
        </w:tc>
        <w:tc>
          <w:tcPr>
            <w:tcW w:w="1418" w:type="dxa"/>
            <w:gridSpan w:val="2"/>
          </w:tcPr>
          <w:p w14:paraId="749E961D"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02F1CC8D" w14:textId="4922DBB7" w:rsidR="009F340B" w:rsidRPr="002B2ACA" w:rsidRDefault="009F340B" w:rsidP="00335C75">
            <w:pPr>
              <w:pStyle w:val="CellBody"/>
            </w:pPr>
            <w:r w:rsidRPr="002B2ACA">
              <w:t>Usage</w:t>
            </w:r>
            <w:r w:rsidR="00332048" w:rsidRPr="002B2ACA">
              <w:softHyphen/>
            </w:r>
            <w:r w:rsidRPr="002B2ACA">
              <w:t>Type</w:t>
            </w:r>
          </w:p>
        </w:tc>
        <w:tc>
          <w:tcPr>
            <w:tcW w:w="4111" w:type="dxa"/>
          </w:tcPr>
          <w:p w14:paraId="1140F400"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A2E46E0" w14:textId="77777777" w:rsidTr="005910D7">
        <w:tc>
          <w:tcPr>
            <w:cnfStyle w:val="000010000000" w:firstRow="0" w:lastRow="0" w:firstColumn="0" w:lastColumn="0" w:oddVBand="1" w:evenVBand="0" w:oddHBand="0" w:evenHBand="0" w:firstRowFirstColumn="0" w:firstRowLastColumn="0" w:lastRowFirstColumn="0" w:lastRowLastColumn="0"/>
            <w:tcW w:w="1951" w:type="dxa"/>
            <w:gridSpan w:val="2"/>
          </w:tcPr>
          <w:p w14:paraId="5C2CFA9C" w14:textId="7D19AEFF" w:rsidR="009F340B" w:rsidRPr="002B2ACA" w:rsidRDefault="009F340B" w:rsidP="00335C75">
            <w:pPr>
              <w:pStyle w:val="CellBody"/>
            </w:pPr>
            <w:r w:rsidRPr="002B2ACA">
              <w:t>Sender</w:t>
            </w:r>
            <w:r w:rsidR="00332048" w:rsidRPr="002B2ACA">
              <w:softHyphen/>
            </w:r>
            <w:r w:rsidRPr="002B2ACA">
              <w:t xml:space="preserve">ID </w:t>
            </w:r>
          </w:p>
        </w:tc>
        <w:tc>
          <w:tcPr>
            <w:tcW w:w="1418" w:type="dxa"/>
            <w:gridSpan w:val="2"/>
          </w:tcPr>
          <w:p w14:paraId="44970851"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7126D680" w14:textId="239B24AB" w:rsidR="009F340B" w:rsidRPr="002B2ACA" w:rsidRDefault="009F340B" w:rsidP="00335C75">
            <w:pPr>
              <w:pStyle w:val="CellBody"/>
            </w:pPr>
            <w:r w:rsidRPr="002B2ACA">
              <w:t>Party</w:t>
            </w:r>
            <w:r w:rsidR="00332048" w:rsidRPr="002B2ACA">
              <w:softHyphen/>
            </w:r>
            <w:r w:rsidRPr="002B2ACA">
              <w:t>Type</w:t>
            </w:r>
          </w:p>
        </w:tc>
        <w:tc>
          <w:tcPr>
            <w:tcW w:w="4111" w:type="dxa"/>
          </w:tcPr>
          <w:p w14:paraId="79FFECD9"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34D80069"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1" w:type="dxa"/>
            <w:gridSpan w:val="2"/>
          </w:tcPr>
          <w:p w14:paraId="0C61FDEF" w14:textId="1D669BCF" w:rsidR="009F340B" w:rsidRPr="002B2ACA" w:rsidRDefault="009F340B" w:rsidP="00335C75">
            <w:pPr>
              <w:pStyle w:val="CellBody"/>
            </w:pPr>
            <w:r w:rsidRPr="002B2ACA">
              <w:t>Receiver</w:t>
            </w:r>
            <w:r w:rsidR="00332048" w:rsidRPr="002B2ACA">
              <w:softHyphen/>
            </w:r>
            <w:r w:rsidRPr="002B2ACA">
              <w:t>ID</w:t>
            </w:r>
          </w:p>
        </w:tc>
        <w:tc>
          <w:tcPr>
            <w:tcW w:w="1418" w:type="dxa"/>
            <w:gridSpan w:val="2"/>
          </w:tcPr>
          <w:p w14:paraId="26576549"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01D5627D" w14:textId="09E888C8" w:rsidR="009F340B" w:rsidRPr="002B2ACA" w:rsidRDefault="009F340B" w:rsidP="00335C75">
            <w:pPr>
              <w:pStyle w:val="CellBody"/>
            </w:pPr>
            <w:r w:rsidRPr="002B2ACA">
              <w:t>Party</w:t>
            </w:r>
            <w:r w:rsidR="00332048" w:rsidRPr="002B2ACA">
              <w:softHyphen/>
            </w:r>
            <w:r w:rsidRPr="002B2ACA">
              <w:t>Type</w:t>
            </w:r>
          </w:p>
        </w:tc>
        <w:tc>
          <w:tcPr>
            <w:tcW w:w="4111" w:type="dxa"/>
          </w:tcPr>
          <w:p w14:paraId="722FF507"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p>
        </w:tc>
      </w:tr>
      <w:tr w:rsidR="009F340B" w:rsidRPr="002B2ACA" w14:paraId="6612B3C3" w14:textId="77777777" w:rsidTr="005910D7">
        <w:tc>
          <w:tcPr>
            <w:cnfStyle w:val="000010000000" w:firstRow="0" w:lastRow="0" w:firstColumn="0" w:lastColumn="0" w:oddVBand="1" w:evenVBand="0" w:oddHBand="0" w:evenHBand="0" w:firstRowFirstColumn="0" w:firstRowLastColumn="0" w:lastRowFirstColumn="0" w:lastRowLastColumn="0"/>
            <w:tcW w:w="1951" w:type="dxa"/>
            <w:gridSpan w:val="2"/>
          </w:tcPr>
          <w:p w14:paraId="5D949814" w14:textId="1E605670" w:rsidR="009F340B" w:rsidRPr="002B2ACA" w:rsidRDefault="009F340B" w:rsidP="00335C75">
            <w:pPr>
              <w:pStyle w:val="CellBody"/>
            </w:pPr>
            <w:r w:rsidRPr="002B2ACA">
              <w:t>Receiver</w:t>
            </w:r>
            <w:r w:rsidR="00332048" w:rsidRPr="002B2ACA">
              <w:softHyphen/>
            </w:r>
            <w:r w:rsidRPr="002B2ACA">
              <w:t>Role</w:t>
            </w:r>
          </w:p>
        </w:tc>
        <w:tc>
          <w:tcPr>
            <w:tcW w:w="1418" w:type="dxa"/>
            <w:gridSpan w:val="2"/>
          </w:tcPr>
          <w:p w14:paraId="289B3299"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64F0F0AB" w14:textId="6FA576C7" w:rsidR="009F340B" w:rsidRPr="002B2ACA" w:rsidRDefault="009F340B" w:rsidP="00335C75">
            <w:pPr>
              <w:pStyle w:val="CellBody"/>
            </w:pPr>
            <w:r w:rsidRPr="002B2ACA">
              <w:t>Role</w:t>
            </w:r>
            <w:r w:rsidR="00332048" w:rsidRPr="002B2ACA">
              <w:softHyphen/>
            </w:r>
            <w:r w:rsidRPr="002B2ACA">
              <w:t>Type</w:t>
            </w:r>
          </w:p>
        </w:tc>
        <w:tc>
          <w:tcPr>
            <w:tcW w:w="4111" w:type="dxa"/>
          </w:tcPr>
          <w:p w14:paraId="0A4DCF34"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3B63722E"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22" w:type="dxa"/>
            <w:gridSpan w:val="7"/>
            <w:shd w:val="clear" w:color="auto" w:fill="D9D9D9" w:themeFill="background1" w:themeFillShade="D9"/>
          </w:tcPr>
          <w:p w14:paraId="768730AE" w14:textId="77777777" w:rsidR="009F340B" w:rsidRPr="002B2ACA" w:rsidRDefault="009F340B" w:rsidP="00335C75">
            <w:pPr>
              <w:pStyle w:val="CellBody"/>
              <w:rPr>
                <w:i/>
                <w:iCs/>
              </w:rPr>
            </w:pPr>
            <w:r w:rsidRPr="002B2ACA">
              <w:t>Reference Document Identifier</w:t>
            </w:r>
          </w:p>
        </w:tc>
      </w:tr>
      <w:tr w:rsidR="009F340B" w:rsidRPr="002B2ACA" w14:paraId="23CE10F9" w14:textId="77777777" w:rsidTr="005910D7">
        <w:tc>
          <w:tcPr>
            <w:cnfStyle w:val="000010000000" w:firstRow="0" w:lastRow="0" w:firstColumn="0" w:lastColumn="0" w:oddVBand="1" w:evenVBand="0" w:oddHBand="0" w:evenHBand="0" w:firstRowFirstColumn="0" w:firstRowLastColumn="0" w:lastRowFirstColumn="0" w:lastRowLastColumn="0"/>
            <w:tcW w:w="1951" w:type="dxa"/>
            <w:gridSpan w:val="2"/>
          </w:tcPr>
          <w:p w14:paraId="712028FF" w14:textId="272AE90E" w:rsidR="009F340B" w:rsidRPr="002B2ACA" w:rsidRDefault="009F340B" w:rsidP="00335C75">
            <w:pPr>
              <w:pStyle w:val="CellBody"/>
            </w:pPr>
            <w:r w:rsidRPr="002B2ACA">
              <w:lastRenderedPageBreak/>
              <w:t>Referenced</w:t>
            </w:r>
            <w:r w:rsidR="00332048" w:rsidRPr="002B2ACA">
              <w:softHyphen/>
            </w:r>
            <w:r w:rsidRPr="002B2ACA">
              <w:t>Document</w:t>
            </w:r>
            <w:r w:rsidR="00332048" w:rsidRPr="002B2ACA">
              <w:softHyphen/>
            </w:r>
            <w:r w:rsidRPr="002B2ACA">
              <w:t>Type</w:t>
            </w:r>
          </w:p>
        </w:tc>
        <w:tc>
          <w:tcPr>
            <w:tcW w:w="1418" w:type="dxa"/>
            <w:gridSpan w:val="2"/>
          </w:tcPr>
          <w:p w14:paraId="79D1BA1E"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7DDDF7EC" w14:textId="1BA6576D" w:rsidR="009F340B" w:rsidRPr="002B2ACA" w:rsidRDefault="009F340B" w:rsidP="00335C75">
            <w:pPr>
              <w:pStyle w:val="CellBody"/>
              <w:rPr>
                <w:vertAlign w:val="subscript"/>
              </w:rPr>
            </w:pPr>
            <w:r w:rsidRPr="002B2ACA">
              <w:t>Document</w:t>
            </w:r>
            <w:r w:rsidR="00332048" w:rsidRPr="002B2ACA">
              <w:softHyphen/>
            </w:r>
            <w:r w:rsidRPr="002B2ACA">
              <w:t>Type</w:t>
            </w:r>
          </w:p>
        </w:tc>
        <w:tc>
          <w:tcPr>
            <w:tcW w:w="4111" w:type="dxa"/>
          </w:tcPr>
          <w:p w14:paraId="477D0FA5"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Used to identify the document type of the referenced document.</w:t>
            </w:r>
          </w:p>
        </w:tc>
      </w:tr>
      <w:tr w:rsidR="009F340B" w:rsidRPr="002B2ACA" w14:paraId="2A56A770"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1" w:type="dxa"/>
            <w:gridSpan w:val="2"/>
          </w:tcPr>
          <w:p w14:paraId="336DE6BE" w14:textId="2F3660E2" w:rsidR="009F340B" w:rsidRPr="002B2ACA" w:rsidRDefault="009F340B" w:rsidP="00335C75">
            <w:pPr>
              <w:pStyle w:val="CellBody"/>
            </w:pPr>
            <w:r w:rsidRPr="002B2ACA">
              <w:t>Referenced</w:t>
            </w:r>
            <w:r w:rsidR="00332048" w:rsidRPr="002B2ACA">
              <w:softHyphen/>
            </w:r>
            <w:r w:rsidRPr="002B2ACA">
              <w:t>Document</w:t>
            </w:r>
            <w:r w:rsidR="00332048" w:rsidRPr="002B2ACA">
              <w:softHyphen/>
            </w:r>
            <w:r w:rsidRPr="002B2ACA">
              <w:t>ID</w:t>
            </w:r>
          </w:p>
        </w:tc>
        <w:tc>
          <w:tcPr>
            <w:tcW w:w="1418" w:type="dxa"/>
            <w:gridSpan w:val="2"/>
          </w:tcPr>
          <w:p w14:paraId="1A39C90A"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35E23915" w14:textId="76538E58" w:rsidR="009F340B" w:rsidRPr="002B2ACA" w:rsidRDefault="009F340B" w:rsidP="00335C75">
            <w:pPr>
              <w:pStyle w:val="CellBody"/>
            </w:pPr>
            <w:r w:rsidRPr="002B2ACA">
              <w:t>Identification</w:t>
            </w:r>
            <w:r w:rsidR="00332048" w:rsidRPr="002B2ACA">
              <w:softHyphen/>
            </w:r>
            <w:r w:rsidRPr="002B2ACA">
              <w:t>Type</w:t>
            </w:r>
          </w:p>
        </w:tc>
        <w:tc>
          <w:tcPr>
            <w:tcW w:w="4111" w:type="dxa"/>
          </w:tcPr>
          <w:p w14:paraId="42B4BA2A"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Document ID of the cancelled trade or broker confirmation</w:t>
            </w:r>
          </w:p>
        </w:tc>
      </w:tr>
      <w:tr w:rsidR="009F340B" w:rsidRPr="002B2ACA" w14:paraId="531B597B" w14:textId="77777777" w:rsidTr="005910D7">
        <w:tc>
          <w:tcPr>
            <w:cnfStyle w:val="000010000000" w:firstRow="0" w:lastRow="0" w:firstColumn="0" w:lastColumn="0" w:oddVBand="1" w:evenVBand="0" w:oddHBand="0" w:evenHBand="0" w:firstRowFirstColumn="0" w:firstRowLastColumn="0" w:lastRowFirstColumn="0" w:lastRowLastColumn="0"/>
            <w:tcW w:w="1951" w:type="dxa"/>
            <w:gridSpan w:val="2"/>
          </w:tcPr>
          <w:p w14:paraId="596246C8" w14:textId="299FAA30" w:rsidR="009F340B" w:rsidRPr="002B2ACA" w:rsidRDefault="009F340B" w:rsidP="00335C75">
            <w:pPr>
              <w:pStyle w:val="CellBody"/>
            </w:pPr>
            <w:r w:rsidRPr="002B2ACA">
              <w:t>Referenced</w:t>
            </w:r>
            <w:r w:rsidR="00332048" w:rsidRPr="002B2ACA">
              <w:softHyphen/>
            </w:r>
            <w:r w:rsidRPr="002B2ACA">
              <w:t>Document</w:t>
            </w:r>
            <w:r w:rsidR="00332048" w:rsidRPr="002B2ACA">
              <w:softHyphen/>
            </w:r>
            <w:r w:rsidRPr="002B2ACA">
              <w:t>Version</w:t>
            </w:r>
          </w:p>
        </w:tc>
        <w:tc>
          <w:tcPr>
            <w:tcW w:w="1418" w:type="dxa"/>
            <w:gridSpan w:val="2"/>
          </w:tcPr>
          <w:p w14:paraId="2A42515B" w14:textId="28946718" w:rsidR="009F340B" w:rsidRPr="002B2ACA" w:rsidRDefault="00674311" w:rsidP="00335C75">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4D37DCB6" w14:textId="62B32321" w:rsidR="009F340B" w:rsidRPr="002B2ACA" w:rsidRDefault="009F340B" w:rsidP="00335C75">
            <w:pPr>
              <w:pStyle w:val="CellBody"/>
            </w:pPr>
            <w:r w:rsidRPr="002B2ACA">
              <w:t>Version</w:t>
            </w:r>
            <w:r w:rsidR="00332048" w:rsidRPr="002B2ACA">
              <w:softHyphen/>
            </w:r>
            <w:r w:rsidRPr="002B2ACA">
              <w:t>Type</w:t>
            </w:r>
          </w:p>
        </w:tc>
        <w:tc>
          <w:tcPr>
            <w:tcW w:w="4111" w:type="dxa"/>
          </w:tcPr>
          <w:p w14:paraId="731B04FC" w14:textId="7777777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r w:rsidRPr="002B2ACA">
              <w:t>Version number of the cancelled trade or broker confirmation.</w:t>
            </w:r>
          </w:p>
          <w:p w14:paraId="6E9B33B3" w14:textId="21536547" w:rsidR="009F340B" w:rsidRPr="002B2ACA" w:rsidRDefault="009F340B" w:rsidP="00335C75">
            <w:pPr>
              <w:pStyle w:val="CellBody"/>
              <w:cnfStyle w:val="000000000000" w:firstRow="0" w:lastRow="0" w:firstColumn="0" w:lastColumn="0" w:oddVBand="0" w:evenVBand="0" w:oddHBand="0" w:evenHBand="0" w:firstRowFirstColumn="0" w:firstRowLastColumn="0" w:lastRowFirstColumn="0" w:lastRowLastColumn="0"/>
            </w:pPr>
          </w:p>
        </w:tc>
      </w:tr>
      <w:tr w:rsidR="009F340B" w:rsidRPr="002B2ACA" w14:paraId="65B0EBCD" w14:textId="77777777" w:rsidTr="005910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1" w:type="dxa"/>
            <w:gridSpan w:val="2"/>
          </w:tcPr>
          <w:p w14:paraId="5B449C79" w14:textId="5E8F1DA6" w:rsidR="009F340B" w:rsidRPr="002B2ACA" w:rsidRDefault="009F340B" w:rsidP="00335C75">
            <w:pPr>
              <w:pStyle w:val="CellBody"/>
            </w:pPr>
            <w:r w:rsidRPr="002B2ACA">
              <w:t>Reason</w:t>
            </w:r>
            <w:r w:rsidR="00332048" w:rsidRPr="002B2ACA">
              <w:softHyphen/>
            </w:r>
            <w:r w:rsidRPr="002B2ACA">
              <w:t>Text</w:t>
            </w:r>
          </w:p>
        </w:tc>
        <w:tc>
          <w:tcPr>
            <w:tcW w:w="1418" w:type="dxa"/>
            <w:gridSpan w:val="2"/>
          </w:tcPr>
          <w:p w14:paraId="7233B129"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842" w:type="dxa"/>
            <w:gridSpan w:val="2"/>
          </w:tcPr>
          <w:p w14:paraId="44205E9E" w14:textId="77777777" w:rsidR="009F340B" w:rsidRPr="002B2ACA" w:rsidRDefault="009F340B" w:rsidP="00335C75">
            <w:pPr>
              <w:pStyle w:val="CellBody"/>
              <w:rPr>
                <w:vertAlign w:val="subscript"/>
              </w:rPr>
            </w:pPr>
            <w:r w:rsidRPr="002B2ACA">
              <w:t>Reason</w:t>
            </w:r>
            <w:r w:rsidRPr="002B2ACA">
              <w:softHyphen/>
              <w:t>Text</w:t>
            </w:r>
            <w:r w:rsidRPr="002B2ACA">
              <w:softHyphen/>
              <w:t>Type</w:t>
            </w:r>
          </w:p>
        </w:tc>
        <w:tc>
          <w:tcPr>
            <w:tcW w:w="4111" w:type="dxa"/>
          </w:tcPr>
          <w:p w14:paraId="28DA9C75" w14:textId="77777777" w:rsidR="009F340B" w:rsidRPr="002B2ACA" w:rsidRDefault="009F340B" w:rsidP="00335C75">
            <w:pPr>
              <w:pStyle w:val="CellBody"/>
              <w:cnfStyle w:val="000000100000" w:firstRow="0" w:lastRow="0" w:firstColumn="0" w:lastColumn="0" w:oddVBand="0" w:evenVBand="0" w:oddHBand="1" w:evenHBand="0" w:firstRowFirstColumn="0" w:firstRowLastColumn="0" w:lastRowFirstColumn="0" w:lastRowLastColumn="0"/>
            </w:pPr>
            <w:r w:rsidRPr="002B2ACA">
              <w:t>Additional informal information.</w:t>
            </w:r>
          </w:p>
        </w:tc>
      </w:tr>
    </w:tbl>
    <w:p w14:paraId="2A029770" w14:textId="77017FE4" w:rsidR="009F340B" w:rsidRPr="002B2ACA" w:rsidRDefault="009F340B" w:rsidP="00524DE5">
      <w:pPr>
        <w:pStyle w:val="berschrift2"/>
      </w:pPr>
      <w:bookmarkStart w:id="3200" w:name="_Toc221538920"/>
      <w:bookmarkStart w:id="3201" w:name="_Toc221538921"/>
      <w:bookmarkStart w:id="3202" w:name="_Toc221538922"/>
      <w:bookmarkStart w:id="3203" w:name="_Toc230170959"/>
      <w:bookmarkEnd w:id="3200"/>
      <w:bookmarkEnd w:id="3201"/>
      <w:bookmarkEnd w:id="3202"/>
      <w:r w:rsidRPr="002B2ACA">
        <w:t>Box Results Document</w:t>
      </w:r>
      <w:bookmarkEnd w:id="3203"/>
    </w:p>
    <w:p w14:paraId="4078609B" w14:textId="5E87BF55" w:rsidR="009F340B" w:rsidRPr="002B2ACA" w:rsidRDefault="009F340B" w:rsidP="000C7BD1">
      <w:r w:rsidRPr="002B2ACA">
        <w:t>A Box Results document is used to export statu</w:t>
      </w:r>
      <w:r w:rsidR="000C7BD1" w:rsidRPr="002B2ACA">
        <w:t>s information from the process.</w:t>
      </w:r>
    </w:p>
    <w:p w14:paraId="651EE7A2" w14:textId="1AFF5873" w:rsidR="009F340B" w:rsidRPr="002B2ACA" w:rsidRDefault="009F340B" w:rsidP="000C7BD1">
      <w:r w:rsidRPr="002B2ACA">
        <w:t xml:space="preserve">The structure of the BRS will depend on the information available from the service and therefore the details of the implementation and service level for any eCM service. </w:t>
      </w:r>
      <w:r w:rsidR="000562C6" w:rsidRPr="002B2ACA">
        <w:t>Ener</w:t>
      </w:r>
      <w:r w:rsidR="00446A12" w:rsidRPr="002B2ACA">
        <w:t>g</w:t>
      </w:r>
      <w:r w:rsidR="000562C6" w:rsidRPr="002B2ACA">
        <w:t>y Traders Europe</w:t>
      </w:r>
      <w:r w:rsidRPr="002B2ACA">
        <w:t xml:space="preserve"> will work with suppliers to develop a minimal recommended document structure which will be published as a companion document to this document.</w:t>
      </w:r>
    </w:p>
    <w:p w14:paraId="0BCD38F9" w14:textId="77777777" w:rsidR="009F340B" w:rsidRPr="002B2ACA" w:rsidRDefault="009F340B" w:rsidP="00251385">
      <w:pPr>
        <w:pStyle w:val="berschrift1"/>
      </w:pPr>
      <w:bookmarkStart w:id="3204" w:name="_Toc267066000"/>
      <w:bookmarkStart w:id="3205" w:name="_Toc267066002"/>
      <w:bookmarkStart w:id="3206" w:name="_Toc267066003"/>
      <w:bookmarkStart w:id="3207" w:name="_Ref177451589"/>
      <w:bookmarkStart w:id="3208" w:name="_Ref177451595"/>
      <w:bookmarkStart w:id="3209" w:name="_Toc179107817"/>
      <w:bookmarkStart w:id="3210" w:name="_Toc230170960"/>
      <w:bookmarkEnd w:id="131"/>
      <w:bookmarkEnd w:id="315"/>
      <w:bookmarkEnd w:id="3204"/>
      <w:bookmarkEnd w:id="3205"/>
      <w:bookmarkEnd w:id="3206"/>
      <w:r w:rsidRPr="002B2ACA">
        <w:lastRenderedPageBreak/>
        <w:t>State Processing</w:t>
      </w:r>
      <w:bookmarkEnd w:id="3207"/>
      <w:bookmarkEnd w:id="3208"/>
      <w:bookmarkEnd w:id="3209"/>
      <w:bookmarkEnd w:id="3210"/>
    </w:p>
    <w:p w14:paraId="5B0F5EA1" w14:textId="77777777" w:rsidR="009F340B" w:rsidRPr="002B2ACA" w:rsidRDefault="009F340B" w:rsidP="000C7BD1">
      <w:r w:rsidRPr="002B2ACA">
        <w:t>The eCM process comprises two related sub processes or dialogues:</w:t>
      </w:r>
    </w:p>
    <w:p w14:paraId="77AE2CD6" w14:textId="77777777" w:rsidR="009F340B" w:rsidRPr="002B2ACA" w:rsidRDefault="009F340B" w:rsidP="00467288">
      <w:pPr>
        <w:pStyle w:val="Listlevel1"/>
        <w:numPr>
          <w:ilvl w:val="0"/>
          <w:numId w:val="14"/>
        </w:numPr>
        <w:rPr>
          <w:lang w:val="en-GB"/>
        </w:rPr>
      </w:pPr>
      <w:r w:rsidRPr="002B2ACA">
        <w:rPr>
          <w:lang w:val="en-GB"/>
        </w:rPr>
        <w:t>The Counterparty Dialogue</w:t>
      </w:r>
    </w:p>
    <w:p w14:paraId="6FFB1296" w14:textId="77777777" w:rsidR="009F340B" w:rsidRPr="002B2ACA" w:rsidRDefault="009F340B" w:rsidP="00467288">
      <w:pPr>
        <w:pStyle w:val="Listlevel1"/>
        <w:numPr>
          <w:ilvl w:val="0"/>
          <w:numId w:val="14"/>
        </w:numPr>
        <w:rPr>
          <w:lang w:val="en-GB"/>
        </w:rPr>
      </w:pPr>
      <w:r w:rsidRPr="002B2ACA">
        <w:rPr>
          <w:lang w:val="en-GB"/>
        </w:rPr>
        <w:t>The Broker Dialogue</w:t>
      </w:r>
    </w:p>
    <w:p w14:paraId="0E0506A5" w14:textId="214923C8" w:rsidR="009F340B" w:rsidRPr="002B2ACA" w:rsidRDefault="009F340B" w:rsidP="009F340B">
      <w:r w:rsidRPr="002B2ACA">
        <w:t>If the process is distributed, as in the case of the peer-to-peer approach with an instance of the process operating at each counterparty site and at the broker site, then the</w:t>
      </w:r>
      <w:r w:rsidR="002C5573" w:rsidRPr="002B2ACA">
        <w:t xml:space="preserve"> </w:t>
      </w:r>
      <w:r w:rsidRPr="002B2ACA">
        <w:t xml:space="preserve">state changes of business documents, defined for each dialogue, must be synchronised between the instances of the process running at different sites to maintain the integrity of the overall process and to come to a consistent result regardless of location. </w:t>
      </w:r>
    </w:p>
    <w:p w14:paraId="71DCAF0C" w14:textId="6D73273A" w:rsidR="009F340B" w:rsidRPr="002B2ACA" w:rsidRDefault="009F340B" w:rsidP="009F340B">
      <w:r w:rsidRPr="002B2ACA">
        <w:t xml:space="preserve">If the process is running as a service, as in the multi-tenancy approach with a single instance of the process shared between remote parties, then the need to exchange documents between distributed instances of the process is replaced by the exchange of documents between the parties and the service as described in section </w:t>
      </w:r>
      <w:r w:rsidR="00095250" w:rsidRPr="002B2ACA">
        <w:fldChar w:fldCharType="begin"/>
      </w:r>
      <w:r w:rsidR="00095250" w:rsidRPr="002B2ACA">
        <w:instrText xml:space="preserve"> REF _Ref65587520 \r \h </w:instrText>
      </w:r>
      <w:r w:rsidR="00095250" w:rsidRPr="002B2ACA">
        <w:fldChar w:fldCharType="separate"/>
      </w:r>
      <w:r w:rsidR="006C2124">
        <w:t>5.4.5</w:t>
      </w:r>
      <w:r w:rsidR="00095250" w:rsidRPr="002B2ACA">
        <w:fldChar w:fldCharType="end"/>
      </w:r>
      <w:r w:rsidR="00095250" w:rsidRPr="002B2ACA">
        <w:t>, “</w:t>
      </w:r>
      <w:r w:rsidR="00095250" w:rsidRPr="002B2ACA">
        <w:fldChar w:fldCharType="begin"/>
      </w:r>
      <w:r w:rsidR="00095250" w:rsidRPr="002B2ACA">
        <w:instrText xml:space="preserve"> REF _Ref65587520 \h </w:instrText>
      </w:r>
      <w:r w:rsidR="00095250" w:rsidRPr="002B2ACA">
        <w:fldChar w:fldCharType="separate"/>
      </w:r>
      <w:r w:rsidR="006C2124" w:rsidRPr="002B2ACA">
        <w:t>High-Level Business Document Submission and Result Process</w:t>
      </w:r>
      <w:r w:rsidR="00095250" w:rsidRPr="002B2ACA">
        <w:fldChar w:fldCharType="end"/>
      </w:r>
      <w:r w:rsidR="00095250" w:rsidRPr="002B2ACA">
        <w:t>”</w:t>
      </w:r>
      <w:r w:rsidRPr="002B2ACA">
        <w:t>.</w:t>
      </w:r>
    </w:p>
    <w:p w14:paraId="3A3447A9" w14:textId="77777777" w:rsidR="009F340B" w:rsidRPr="002B2ACA" w:rsidRDefault="009F340B" w:rsidP="009F340B">
      <w:r w:rsidRPr="002B2ACA">
        <w:t>The state processing is therefore presented below at three levels:</w:t>
      </w:r>
    </w:p>
    <w:p w14:paraId="02ADF23E" w14:textId="77777777" w:rsidR="009F340B" w:rsidRPr="002B2ACA" w:rsidRDefault="009F340B" w:rsidP="00467288">
      <w:pPr>
        <w:pStyle w:val="Listlevel1"/>
        <w:numPr>
          <w:ilvl w:val="0"/>
          <w:numId w:val="15"/>
        </w:numPr>
        <w:rPr>
          <w:lang w:val="en-GB"/>
        </w:rPr>
      </w:pPr>
      <w:r w:rsidRPr="002B2ACA">
        <w:rPr>
          <w:lang w:val="en-GB"/>
        </w:rPr>
        <w:t xml:space="preserve">business level – looking at the state transitions for the matching of the business documents: the Trade Confirmation, the Broker Confirmation and the Broker Fee Information documents </w:t>
      </w:r>
    </w:p>
    <w:p w14:paraId="6632F1D0" w14:textId="77777777" w:rsidR="009F340B" w:rsidRPr="002B2ACA" w:rsidRDefault="009F340B" w:rsidP="00467288">
      <w:pPr>
        <w:pStyle w:val="Listlevel1"/>
        <w:numPr>
          <w:ilvl w:val="0"/>
          <w:numId w:val="15"/>
        </w:numPr>
        <w:rPr>
          <w:lang w:val="en-GB"/>
        </w:rPr>
      </w:pPr>
      <w:r w:rsidRPr="002B2ACA">
        <w:rPr>
          <w:lang w:val="en-GB"/>
        </w:rPr>
        <w:t>communication level – looking at the state transitions for the ‘well processed’ processing of all documents including the business documents and the other supporting documents that are exchanged both between the distributed instances of the process and between the parties and a shared instance of the process</w:t>
      </w:r>
    </w:p>
    <w:p w14:paraId="4B73A8BB" w14:textId="77777777" w:rsidR="009F340B" w:rsidRPr="002B2ACA" w:rsidRDefault="009F340B" w:rsidP="00467288">
      <w:pPr>
        <w:pStyle w:val="Listlevel1"/>
        <w:numPr>
          <w:ilvl w:val="0"/>
          <w:numId w:val="15"/>
        </w:numPr>
        <w:rPr>
          <w:lang w:val="en-GB"/>
        </w:rPr>
      </w:pPr>
      <w:r w:rsidRPr="002B2ACA">
        <w:rPr>
          <w:lang w:val="en-GB"/>
        </w:rPr>
        <w:t>synchronisation level – looking at the state changes for the ‘well received’ processing of business Acknowledgement or Rejection documents which regulate the state changes of the other documents.</w:t>
      </w:r>
    </w:p>
    <w:p w14:paraId="2F1CFB8E" w14:textId="77777777" w:rsidR="009F340B" w:rsidRPr="002B2ACA" w:rsidRDefault="009F340B" w:rsidP="009F340B">
      <w:pPr>
        <w:rPr>
          <w:lang w:eastAsia="en-US"/>
        </w:rPr>
      </w:pPr>
      <w:r w:rsidRPr="002B2ACA">
        <w:rPr>
          <w:lang w:eastAsia="en-US"/>
        </w:rPr>
        <w:t>Each of the diagrams and the processing they represent conforms to three fundamental premises:</w:t>
      </w:r>
    </w:p>
    <w:p w14:paraId="05EB4677" w14:textId="77777777" w:rsidR="009F340B" w:rsidRPr="002B2ACA" w:rsidRDefault="009F340B" w:rsidP="00467288">
      <w:pPr>
        <w:pStyle w:val="Listlevel1"/>
        <w:numPr>
          <w:ilvl w:val="0"/>
          <w:numId w:val="16"/>
        </w:numPr>
        <w:rPr>
          <w:lang w:val="en-GB" w:eastAsia="en-US"/>
        </w:rPr>
      </w:pPr>
      <w:r w:rsidRPr="002B2ACA">
        <w:rPr>
          <w:lang w:val="en-GB" w:eastAsia="en-US"/>
        </w:rPr>
        <w:t>state changes for documents are ‘indivisible’ and are at all times synchronised across distributed instances of the process</w:t>
      </w:r>
    </w:p>
    <w:p w14:paraId="2DFAE879" w14:textId="77777777" w:rsidR="009F340B" w:rsidRPr="002B2ACA" w:rsidRDefault="009F340B" w:rsidP="00467288">
      <w:pPr>
        <w:pStyle w:val="Listlevel1"/>
        <w:numPr>
          <w:ilvl w:val="0"/>
          <w:numId w:val="16"/>
        </w:numPr>
        <w:rPr>
          <w:lang w:val="en-GB" w:eastAsia="en-US"/>
        </w:rPr>
      </w:pPr>
      <w:r w:rsidRPr="002B2ACA">
        <w:rPr>
          <w:lang w:val="en-GB" w:eastAsia="en-US"/>
        </w:rPr>
        <w:t xml:space="preserve">all documents must be unique within all states of the current instance of the process </w:t>
      </w:r>
    </w:p>
    <w:p w14:paraId="0DB52800" w14:textId="77777777" w:rsidR="009F340B" w:rsidRPr="002B2ACA" w:rsidRDefault="009F340B" w:rsidP="00467288">
      <w:pPr>
        <w:pStyle w:val="Listlevel1"/>
        <w:numPr>
          <w:ilvl w:val="0"/>
          <w:numId w:val="16"/>
        </w:numPr>
        <w:rPr>
          <w:lang w:val="en-GB" w:eastAsia="en-US"/>
        </w:rPr>
      </w:pPr>
      <w:r w:rsidRPr="002B2ACA">
        <w:rPr>
          <w:lang w:val="en-GB" w:eastAsia="en-US"/>
        </w:rPr>
        <w:t>only one version of a document is permitted to be active within the process at any time.</w:t>
      </w:r>
    </w:p>
    <w:p w14:paraId="79CC4AC2" w14:textId="4DD7C854" w:rsidR="009F340B" w:rsidRPr="002B2ACA" w:rsidRDefault="00E33EF4" w:rsidP="007557F5">
      <w:pPr>
        <w:pStyle w:val="Note"/>
      </w:pPr>
      <w:r w:rsidRPr="002B2ACA">
        <w:rPr>
          <w:b/>
        </w:rPr>
        <w:t>Note</w:t>
      </w:r>
      <w:r w:rsidR="005910D7" w:rsidRPr="002B2ACA">
        <w:rPr>
          <w:b/>
        </w:rPr>
        <w:t>s</w:t>
      </w:r>
      <w:r w:rsidRPr="002B2ACA">
        <w:rPr>
          <w:b/>
        </w:rPr>
        <w:t>:</w:t>
      </w:r>
      <w:r w:rsidR="009F340B" w:rsidRPr="002B2ACA">
        <w:t xml:space="preserve"> </w:t>
      </w:r>
      <w:r w:rsidR="005910D7" w:rsidRPr="002B2ACA">
        <w:t>M</w:t>
      </w:r>
      <w:r w:rsidR="009F340B" w:rsidRPr="002B2ACA">
        <w:t>ultiple versions may be queued until processing of the current version is complete.</w:t>
      </w:r>
    </w:p>
    <w:p w14:paraId="2D5CEE9C" w14:textId="51D0A439" w:rsidR="009F340B" w:rsidRPr="002B2ACA" w:rsidRDefault="009F340B" w:rsidP="007557F5">
      <w:pPr>
        <w:pStyle w:val="Note"/>
      </w:pPr>
      <w:r w:rsidRPr="002B2ACA">
        <w:t xml:space="preserve">A general rule for any messages submitted to the process that are not in strict compliance with the order of the dialogue or semantically correct according to the business rules defined for the documents must be rejected using a Rejection Document and the received document set to the ‘Failed’ state within the communications process. Whereas defined semantic errors may result in referenced business documents (CNF, BCN, BFI or CAN) being set to the ‘Error’ state as specified in detailed processing, other essentially undefined situations must not be permitted to affect the normal processing of business documents (CNF, BCN, BFI or CAN) to which they might refer. The following list is not complete but gives an idea of the types of </w:t>
      </w:r>
      <w:r w:rsidR="00EB14FE" w:rsidRPr="002B2ACA">
        <w:t>situations</w:t>
      </w:r>
      <w:r w:rsidRPr="002B2ACA">
        <w:t xml:space="preserve"> where unexpected documents with undefined errors arrive and where a Rejection must be issued but where the business document must not be set to the ‘Error’ state.</w:t>
      </w:r>
    </w:p>
    <w:p w14:paraId="613AB382" w14:textId="77777777" w:rsidR="009F340B" w:rsidRPr="002B2ACA" w:rsidRDefault="009F340B" w:rsidP="00467288">
      <w:pPr>
        <w:numPr>
          <w:ilvl w:val="0"/>
          <w:numId w:val="17"/>
        </w:numPr>
        <w:rPr>
          <w:lang w:eastAsia="en-US"/>
        </w:rPr>
      </w:pPr>
      <w:r w:rsidRPr="002B2ACA">
        <w:rPr>
          <w:lang w:eastAsia="en-US"/>
        </w:rPr>
        <w:lastRenderedPageBreak/>
        <w:t>Receiving a BMN preliminary while in state “Preliminary Matched” (i.e. the unexpected arrival of a well received BMN)</w:t>
      </w:r>
    </w:p>
    <w:p w14:paraId="24055E17" w14:textId="77777777" w:rsidR="009F340B" w:rsidRPr="002B2ACA" w:rsidRDefault="009F340B" w:rsidP="00467288">
      <w:pPr>
        <w:numPr>
          <w:ilvl w:val="0"/>
          <w:numId w:val="17"/>
        </w:numPr>
        <w:rPr>
          <w:lang w:eastAsia="en-US"/>
        </w:rPr>
      </w:pPr>
      <w:r w:rsidRPr="002B2ACA">
        <w:rPr>
          <w:lang w:eastAsia="en-US"/>
        </w:rPr>
        <w:t>Receiving an MSU sent by the Seller (i.e. arrival of a ’well received’ MSU which makes no semantic sense within the context of the current version of the process)</w:t>
      </w:r>
    </w:p>
    <w:p w14:paraId="7CF7665A" w14:textId="77777777" w:rsidR="009F340B" w:rsidRPr="002B2ACA" w:rsidRDefault="009F340B" w:rsidP="00467288">
      <w:pPr>
        <w:numPr>
          <w:ilvl w:val="0"/>
          <w:numId w:val="17"/>
        </w:numPr>
        <w:rPr>
          <w:lang w:eastAsia="en-US"/>
        </w:rPr>
      </w:pPr>
      <w:r w:rsidRPr="002B2ACA">
        <w:rPr>
          <w:lang w:eastAsia="en-US"/>
        </w:rPr>
        <w:t xml:space="preserve">Receiving an </w:t>
      </w:r>
      <w:smartTag w:uri="urn:schemas-microsoft-com:office:smarttags" w:element="stockticker">
        <w:r w:rsidRPr="002B2ACA">
          <w:rPr>
            <w:lang w:eastAsia="en-US"/>
          </w:rPr>
          <w:t>MSA</w:t>
        </w:r>
      </w:smartTag>
      <w:r w:rsidRPr="002B2ACA">
        <w:rPr>
          <w:lang w:eastAsia="en-US"/>
        </w:rPr>
        <w:t xml:space="preserve"> referring to a </w:t>
      </w:r>
      <w:smartTag w:uri="urn:schemas-microsoft-com:office:smarttags" w:element="stockticker">
        <w:r w:rsidRPr="002B2ACA">
          <w:rPr>
            <w:lang w:eastAsia="en-US"/>
          </w:rPr>
          <w:t>CNF</w:t>
        </w:r>
      </w:smartTag>
      <w:r w:rsidRPr="002B2ACA">
        <w:rPr>
          <w:lang w:eastAsia="en-US"/>
        </w:rPr>
        <w:t xml:space="preserve"> instead of the expected MSU (i.e. arrival of a ’well received’ MSA which makes no semantic sense within the context of the current version of the process)</w:t>
      </w:r>
    </w:p>
    <w:p w14:paraId="3A1E8E45" w14:textId="77777777" w:rsidR="009F340B" w:rsidRPr="002B2ACA" w:rsidRDefault="009F340B" w:rsidP="009F340B">
      <w:r w:rsidRPr="002B2ACA">
        <w:t xml:space="preserve">Documents which are syntactically incorrect will not be well received and must be dealt with at the communications protocol level with the issue of a technical rejection in accordance with the ebXML standard, and example would be: receipt of an MSU referring to one known </w:t>
      </w:r>
      <w:smartTag w:uri="urn:schemas-microsoft-com:office:smarttags" w:element="stockticker">
        <w:r w:rsidRPr="002B2ACA">
          <w:t>CNF</w:t>
        </w:r>
      </w:smartTag>
      <w:r w:rsidRPr="002B2ACA">
        <w:t xml:space="preserve"> only which is syntactically incorrect.</w:t>
      </w:r>
    </w:p>
    <w:p w14:paraId="4144C568" w14:textId="77777777" w:rsidR="009F340B" w:rsidRPr="002B2ACA" w:rsidRDefault="009F340B" w:rsidP="00524DE5">
      <w:pPr>
        <w:pStyle w:val="berschrift2"/>
      </w:pPr>
      <w:bookmarkStart w:id="3211" w:name="_Toc170103742"/>
      <w:bookmarkStart w:id="3212" w:name="_Toc179107818"/>
      <w:bookmarkStart w:id="3213" w:name="_Toc230170961"/>
      <w:r w:rsidRPr="002B2ACA">
        <w:t>Business Document State Processing</w:t>
      </w:r>
      <w:bookmarkEnd w:id="3211"/>
      <w:bookmarkEnd w:id="3212"/>
      <w:bookmarkEnd w:id="3213"/>
    </w:p>
    <w:p w14:paraId="0656068B" w14:textId="3C155335" w:rsidR="009F340B" w:rsidRPr="002B2ACA" w:rsidRDefault="009F340B" w:rsidP="009F340B">
      <w:r w:rsidRPr="002B2ACA">
        <w:t xml:space="preserve">The state processing of both the Counterparty and the Broker Dialogues are described below. The </w:t>
      </w:r>
      <w:r w:rsidR="00E61728" w:rsidRPr="002B2ACA">
        <w:t>TradeConfirmation document</w:t>
      </w:r>
      <w:r w:rsidRPr="002B2ACA">
        <w:t xml:space="preserve"> can participate in both dialogues as part of the Trilateral Matching dialogue and therefore has two state diagrams defined for it: one for the state changes defined for it in the Counterparty Dialogue and one for the state changes defined for it in the Broker Dialogue.</w:t>
      </w:r>
    </w:p>
    <w:p w14:paraId="2D45BB38" w14:textId="77777777" w:rsidR="009F340B" w:rsidRPr="002B2ACA" w:rsidRDefault="009F340B" w:rsidP="0045375A">
      <w:pPr>
        <w:pStyle w:val="berschrift3"/>
      </w:pPr>
      <w:bookmarkStart w:id="3214" w:name="_Toc179107819"/>
      <w:r w:rsidRPr="002B2ACA">
        <w:t xml:space="preserve">State Processing for the </w:t>
      </w:r>
      <w:r w:rsidRPr="002B2ACA">
        <w:rPr>
          <w:lang w:eastAsia="en-US"/>
        </w:rPr>
        <w:t xml:space="preserve">Trade Confirmation </w:t>
      </w:r>
      <w:r w:rsidRPr="002B2ACA">
        <w:t>in the Counterparty Dialogue</w:t>
      </w:r>
      <w:bookmarkEnd w:id="3214"/>
    </w:p>
    <w:p w14:paraId="672C1A13" w14:textId="698B3B49" w:rsidR="009F340B" w:rsidRPr="002B2ACA" w:rsidRDefault="009F340B" w:rsidP="009F340B">
      <w:pPr>
        <w:rPr>
          <w:lang w:eastAsia="en-US"/>
        </w:rPr>
      </w:pPr>
      <w:r w:rsidRPr="002B2ACA">
        <w:rPr>
          <w:lang w:eastAsia="en-US"/>
        </w:rPr>
        <w:fldChar w:fldCharType="begin"/>
      </w:r>
      <w:r w:rsidRPr="002B2ACA">
        <w:rPr>
          <w:lang w:eastAsia="en-US"/>
        </w:rPr>
        <w:instrText xml:space="preserve"> REF _Ref223152606 \h </w:instrText>
      </w:r>
      <w:r w:rsidRPr="002B2ACA">
        <w:rPr>
          <w:lang w:eastAsia="en-US"/>
        </w:rPr>
      </w:r>
      <w:r w:rsidRPr="002B2ACA">
        <w:rPr>
          <w:lang w:eastAsia="en-US"/>
        </w:rPr>
        <w:fldChar w:fldCharType="separate"/>
      </w:r>
      <w:r w:rsidR="006C2124" w:rsidRPr="002B2ACA">
        <w:t xml:space="preserve">Figure </w:t>
      </w:r>
      <w:r w:rsidR="006C2124">
        <w:rPr>
          <w:noProof/>
        </w:rPr>
        <w:t>26</w:t>
      </w:r>
      <w:r w:rsidR="006C2124" w:rsidRPr="002B2ACA">
        <w:t xml:space="preserve"> Counterparty Process Trade Confirmation Document State Diagram</w:t>
      </w:r>
      <w:r w:rsidRPr="002B2ACA">
        <w:rPr>
          <w:lang w:eastAsia="en-US"/>
        </w:rPr>
        <w:fldChar w:fldCharType="end"/>
      </w:r>
      <w:r w:rsidRPr="002B2ACA">
        <w:rPr>
          <w:lang w:eastAsia="en-US"/>
        </w:rPr>
        <w:t xml:space="preserve"> shows the permitted state transitions for the </w:t>
      </w:r>
      <w:r w:rsidR="00E61728" w:rsidRPr="002B2ACA">
        <w:rPr>
          <w:lang w:eastAsia="en-US"/>
        </w:rPr>
        <w:t>TradeConfirmation document</w:t>
      </w:r>
      <w:r w:rsidRPr="002B2ACA">
        <w:rPr>
          <w:lang w:eastAsia="en-US"/>
        </w:rPr>
        <w:t xml:space="preserve"> within the Counterparty Dialogue of the eCM Process. The diagram is valid for both the Buyer and Seller instance of the process in a peer-to-peer or multi-tenancy deployment. </w:t>
      </w:r>
    </w:p>
    <w:p w14:paraId="21F136BA" w14:textId="2197E69E" w:rsidR="009F340B" w:rsidRPr="002B2ACA" w:rsidRDefault="009F340B" w:rsidP="009F340B">
      <w:r w:rsidRPr="002B2ACA">
        <w:t xml:space="preserve">Validated documents entering the business process from the communications process are assigned the Pending state signifying that they are available for matching. In the Buyer instance of the process the matching algorithm is applied as defined in </w:t>
      </w:r>
      <w:r w:rsidR="00406ADF" w:rsidRPr="002B2ACA">
        <w:t>s</w:t>
      </w:r>
      <w:r w:rsidRPr="002B2ACA">
        <w:t xml:space="preserve">ection </w:t>
      </w:r>
      <w:r w:rsidR="0045375A" w:rsidRPr="002B2ACA">
        <w:fldChar w:fldCharType="begin"/>
      </w:r>
      <w:r w:rsidR="0045375A" w:rsidRPr="002B2ACA">
        <w:instrText xml:space="preserve"> REF _Ref65586785 \r \h </w:instrText>
      </w:r>
      <w:r w:rsidR="0045375A" w:rsidRPr="002B2ACA">
        <w:fldChar w:fldCharType="separate"/>
      </w:r>
      <w:r w:rsidR="006C2124">
        <w:t>5.6.1</w:t>
      </w:r>
      <w:r w:rsidR="0045375A" w:rsidRPr="002B2ACA">
        <w:fldChar w:fldCharType="end"/>
      </w:r>
      <w:r w:rsidR="0045375A" w:rsidRPr="002B2ACA">
        <w:t>, “</w:t>
      </w:r>
      <w:r w:rsidR="0045375A" w:rsidRPr="002B2ACA">
        <w:fldChar w:fldCharType="begin"/>
      </w:r>
      <w:r w:rsidR="0045375A" w:rsidRPr="002B2ACA">
        <w:instrText xml:space="preserve"> REF _Ref65586785 \h </w:instrText>
      </w:r>
      <w:r w:rsidR="0045375A" w:rsidRPr="002B2ACA">
        <w:fldChar w:fldCharType="separate"/>
      </w:r>
      <w:r w:rsidR="006C2124" w:rsidRPr="002B2ACA">
        <w:t>‘Suggested Match’ Processing</w:t>
      </w:r>
      <w:r w:rsidR="0045375A" w:rsidRPr="002B2ACA">
        <w:fldChar w:fldCharType="end"/>
      </w:r>
      <w:r w:rsidR="0045375A" w:rsidRPr="002B2ACA">
        <w:t>”</w:t>
      </w:r>
      <w:r w:rsidRPr="002B2ACA">
        <w:t xml:space="preserve">. </w:t>
      </w:r>
    </w:p>
    <w:p w14:paraId="3DCD3FA8" w14:textId="77777777" w:rsidR="009F340B" w:rsidRPr="002B2ACA" w:rsidRDefault="009F340B" w:rsidP="00D80415">
      <w:pPr>
        <w:pStyle w:val="Figure"/>
      </w:pPr>
      <w:r w:rsidRPr="002B2ACA">
        <w:rPr>
          <w:noProof/>
        </w:rPr>
        <w:lastRenderedPageBreak/>
        <w:drawing>
          <wp:inline distT="0" distB="0" distL="0" distR="0" wp14:anchorId="317E9B48" wp14:editId="6117EEA6">
            <wp:extent cx="5937250" cy="4667250"/>
            <wp:effectExtent l="0" t="0" r="635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7250" cy="4667250"/>
                    </a:xfrm>
                    <a:prstGeom prst="rect">
                      <a:avLst/>
                    </a:prstGeom>
                    <a:noFill/>
                    <a:ln>
                      <a:noFill/>
                    </a:ln>
                  </pic:spPr>
                </pic:pic>
              </a:graphicData>
            </a:graphic>
          </wp:inline>
        </w:drawing>
      </w:r>
    </w:p>
    <w:p w14:paraId="060FF1D1" w14:textId="2DC5C378" w:rsidR="009F340B" w:rsidRPr="002B2ACA" w:rsidRDefault="009F340B" w:rsidP="00B02287">
      <w:pPr>
        <w:pStyle w:val="Figurecaption"/>
      </w:pPr>
      <w:bookmarkStart w:id="3215" w:name="_Ref223152606"/>
      <w:bookmarkStart w:id="3216" w:name="_Toc408845906"/>
      <w:bookmarkStart w:id="3217" w:name="_Toc230170446"/>
      <w:r w:rsidRPr="002B2ACA">
        <w:t xml:space="preserve">Figure </w:t>
      </w:r>
      <w:r>
        <w:fldChar w:fldCharType="begin"/>
      </w:r>
      <w:r>
        <w:instrText>SEQ Figure \* ARABIC</w:instrText>
      </w:r>
      <w:r>
        <w:fldChar w:fldCharType="separate"/>
      </w:r>
      <w:r w:rsidR="006C2124">
        <w:rPr>
          <w:noProof/>
        </w:rPr>
        <w:t>26</w:t>
      </w:r>
      <w:r>
        <w:fldChar w:fldCharType="end"/>
      </w:r>
      <w:r w:rsidRPr="002B2ACA">
        <w:t xml:space="preserve"> Counterparty Process Trade Confirmation Document State Diagram</w:t>
      </w:r>
      <w:bookmarkEnd w:id="3215"/>
      <w:bookmarkEnd w:id="3216"/>
      <w:bookmarkEnd w:id="3217"/>
    </w:p>
    <w:p w14:paraId="2CBC93FA" w14:textId="77777777" w:rsidR="009F340B" w:rsidRPr="002B2ACA" w:rsidRDefault="009F340B" w:rsidP="009F340B">
      <w:pPr>
        <w:rPr>
          <w:lang w:eastAsia="en-US"/>
        </w:rPr>
      </w:pPr>
      <w:r w:rsidRPr="002B2ACA">
        <w:rPr>
          <w:lang w:eastAsia="en-US"/>
        </w:rPr>
        <w:t>Once a match is detected by the Buyer instance it is either verified by the Seller instance of the process in the peer-to-peer deployment or, in the multi-tenancy deployment directly results in the setting of the Buyer and Seller documents to the ‘Matched’ state.</w:t>
      </w:r>
    </w:p>
    <w:p w14:paraId="5985A85F" w14:textId="77777777" w:rsidR="009F340B" w:rsidRPr="002B2ACA" w:rsidRDefault="009F340B" w:rsidP="009F340B">
      <w:pPr>
        <w:rPr>
          <w:lang w:eastAsia="en-US"/>
        </w:rPr>
      </w:pPr>
      <w:r w:rsidRPr="002B2ACA">
        <w:rPr>
          <w:lang w:eastAsia="en-US"/>
        </w:rPr>
        <w:t>In the peer-to-peer process variation the result established by the Buyer instance is suggested to the Seller instance of the process and the two instances progress to the ‘Match Suggested’ state via the interim state ‘Potential Match’ in the case of the Buyer instance of the process.</w:t>
      </w:r>
      <w:r w:rsidRPr="002B2ACA">
        <w:t xml:space="preserve"> </w:t>
      </w:r>
    </w:p>
    <w:p w14:paraId="77993A72" w14:textId="08E63F34" w:rsidR="009F340B" w:rsidRPr="002B2ACA" w:rsidRDefault="009F340B" w:rsidP="009F340B">
      <w:pPr>
        <w:rPr>
          <w:lang w:eastAsia="en-US"/>
        </w:rPr>
      </w:pPr>
      <w:r w:rsidRPr="002B2ACA">
        <w:rPr>
          <w:lang w:eastAsia="en-US"/>
        </w:rPr>
        <w:t xml:space="preserve">In the Match Suggested state the Seller instance of the process validates the match suggestion made by the Buyer instance using the algorithm defined in </w:t>
      </w:r>
      <w:r w:rsidR="005910D7" w:rsidRPr="002B2ACA">
        <w:rPr>
          <w:lang w:eastAsia="en-US"/>
        </w:rPr>
        <w:t>s</w:t>
      </w:r>
      <w:r w:rsidRPr="002B2ACA">
        <w:rPr>
          <w:lang w:eastAsia="en-US"/>
        </w:rPr>
        <w:t>ection</w:t>
      </w:r>
      <w:r w:rsidR="0045375A" w:rsidRPr="002B2ACA">
        <w:rPr>
          <w:lang w:eastAsia="en-US"/>
        </w:rPr>
        <w:t xml:space="preserve"> </w:t>
      </w:r>
      <w:r w:rsidR="0045375A" w:rsidRPr="002B2ACA">
        <w:rPr>
          <w:lang w:eastAsia="en-US"/>
        </w:rPr>
        <w:fldChar w:fldCharType="begin"/>
      </w:r>
      <w:r w:rsidR="0045375A" w:rsidRPr="002B2ACA">
        <w:rPr>
          <w:lang w:eastAsia="en-US"/>
        </w:rPr>
        <w:instrText xml:space="preserve"> REF _Ref65587752 \r \h </w:instrText>
      </w:r>
      <w:r w:rsidR="0045375A" w:rsidRPr="002B2ACA">
        <w:rPr>
          <w:lang w:eastAsia="en-US"/>
        </w:rPr>
      </w:r>
      <w:r w:rsidR="0045375A" w:rsidRPr="002B2ACA">
        <w:rPr>
          <w:lang w:eastAsia="en-US"/>
        </w:rPr>
        <w:fldChar w:fldCharType="separate"/>
      </w:r>
      <w:r w:rsidR="006C2124">
        <w:rPr>
          <w:lang w:eastAsia="en-US"/>
        </w:rPr>
        <w:t>5.6.2</w:t>
      </w:r>
      <w:r w:rsidR="0045375A" w:rsidRPr="002B2ACA">
        <w:rPr>
          <w:lang w:eastAsia="en-US"/>
        </w:rPr>
        <w:fldChar w:fldCharType="end"/>
      </w:r>
      <w:r w:rsidR="0045375A" w:rsidRPr="002B2ACA">
        <w:rPr>
          <w:lang w:eastAsia="en-US"/>
        </w:rPr>
        <w:t>, “</w:t>
      </w:r>
      <w:r w:rsidR="0045375A" w:rsidRPr="002B2ACA">
        <w:rPr>
          <w:lang w:eastAsia="en-US"/>
        </w:rPr>
        <w:fldChar w:fldCharType="begin"/>
      </w:r>
      <w:r w:rsidR="0045375A" w:rsidRPr="002B2ACA">
        <w:rPr>
          <w:lang w:eastAsia="en-US"/>
        </w:rPr>
        <w:instrText xml:space="preserve"> REF _Ref65587752 \h </w:instrText>
      </w:r>
      <w:r w:rsidR="0045375A" w:rsidRPr="002B2ACA">
        <w:rPr>
          <w:lang w:eastAsia="en-US"/>
        </w:rPr>
      </w:r>
      <w:r w:rsidR="0045375A" w:rsidRPr="002B2ACA">
        <w:rPr>
          <w:lang w:eastAsia="en-US"/>
        </w:rPr>
        <w:fldChar w:fldCharType="separate"/>
      </w:r>
      <w:r w:rsidR="006C2124" w:rsidRPr="002B2ACA">
        <w:t>‘Suggested Match Acceptance/Refusal’ Processing</w:t>
      </w:r>
      <w:r w:rsidR="0045375A" w:rsidRPr="002B2ACA">
        <w:rPr>
          <w:lang w:eastAsia="en-US"/>
        </w:rPr>
        <w:fldChar w:fldCharType="end"/>
      </w:r>
      <w:r w:rsidR="0045375A" w:rsidRPr="002B2ACA">
        <w:rPr>
          <w:lang w:eastAsia="en-US"/>
        </w:rPr>
        <w:t>”</w:t>
      </w:r>
      <w:r w:rsidRPr="002B2ACA">
        <w:rPr>
          <w:lang w:eastAsia="en-US"/>
        </w:rPr>
        <w:t xml:space="preserve">. If a different result is calculated then the Seller cannot accept the suggested match and must refuse; in this case the </w:t>
      </w:r>
      <w:r w:rsidR="00E61728" w:rsidRPr="002B2ACA">
        <w:rPr>
          <w:lang w:eastAsia="en-US"/>
        </w:rPr>
        <w:t>TradeConfirmation document</w:t>
      </w:r>
      <w:r w:rsidRPr="002B2ACA">
        <w:rPr>
          <w:lang w:eastAsia="en-US"/>
        </w:rPr>
        <w:t>s in both instances of the process are moved to the Error state. The failure to calculate a common result must be handled outside the process.</w:t>
      </w:r>
    </w:p>
    <w:p w14:paraId="4C6423DF" w14:textId="3EF3C77B" w:rsidR="009F340B" w:rsidRPr="002B2ACA" w:rsidRDefault="009F340B" w:rsidP="009F340B">
      <w:pPr>
        <w:rPr>
          <w:lang w:eastAsia="en-US"/>
        </w:rPr>
      </w:pPr>
      <w:r w:rsidRPr="002B2ACA">
        <w:rPr>
          <w:lang w:eastAsia="en-US"/>
        </w:rPr>
        <w:t xml:space="preserve">If there are problems progressing each instance of the process in a synchronized way then documents in both instances will be assigned to the Error state. Once the processing error has been corrected then the process can be restarted by submitting a new version of the relevant </w:t>
      </w:r>
      <w:r w:rsidR="00E61728" w:rsidRPr="002B2ACA">
        <w:rPr>
          <w:lang w:eastAsia="en-US"/>
        </w:rPr>
        <w:t>TradeConfirmation document</w:t>
      </w:r>
      <w:r w:rsidRPr="002B2ACA">
        <w:rPr>
          <w:lang w:eastAsia="en-US"/>
        </w:rPr>
        <w:t>s.</w:t>
      </w:r>
    </w:p>
    <w:p w14:paraId="38C0F09D" w14:textId="77777777" w:rsidR="009F340B" w:rsidRPr="002B2ACA" w:rsidRDefault="009F340B" w:rsidP="009F340B">
      <w:pPr>
        <w:rPr>
          <w:lang w:eastAsia="en-US"/>
        </w:rPr>
      </w:pPr>
      <w:r w:rsidRPr="002B2ACA">
        <w:rPr>
          <w:lang w:eastAsia="en-US"/>
        </w:rPr>
        <w:t>If the match suggestion can be accepted by the Seller instance of the process then the documents are moved to the Matched state and the process in both instances terminates.</w:t>
      </w:r>
    </w:p>
    <w:p w14:paraId="5CDB7F44" w14:textId="012092E6" w:rsidR="009F340B" w:rsidRPr="002B2ACA" w:rsidRDefault="00E61728" w:rsidP="009F340B">
      <w:pPr>
        <w:rPr>
          <w:lang w:eastAsia="en-US"/>
        </w:rPr>
      </w:pPr>
      <w:r w:rsidRPr="002B2ACA">
        <w:rPr>
          <w:lang w:eastAsia="en-US"/>
        </w:rPr>
        <w:lastRenderedPageBreak/>
        <w:t>TradeConfirmation document</w:t>
      </w:r>
      <w:r w:rsidR="009F340B" w:rsidRPr="002B2ACA">
        <w:rPr>
          <w:lang w:eastAsia="en-US"/>
        </w:rPr>
        <w:t xml:space="preserve">s in the Pending state may (if not progressing to ‘Matched’) be assigned to the Amended or Cancelled states based on external events: either the arrival of a higher version of the same </w:t>
      </w:r>
      <w:r w:rsidRPr="002B2ACA">
        <w:rPr>
          <w:lang w:eastAsia="en-US"/>
        </w:rPr>
        <w:t>TradeConfirmation document</w:t>
      </w:r>
      <w:r w:rsidR="009F340B" w:rsidRPr="002B2ACA">
        <w:rPr>
          <w:lang w:eastAsia="en-US"/>
        </w:rPr>
        <w:t xml:space="preserve"> identified by the Document ID, or the issue of a Cancellation document.</w:t>
      </w:r>
    </w:p>
    <w:p w14:paraId="6BAE3170" w14:textId="5402935E" w:rsidR="009F340B" w:rsidRPr="002B2ACA" w:rsidRDefault="009F340B" w:rsidP="009F340B">
      <w:pPr>
        <w:rPr>
          <w:lang w:eastAsia="en-US"/>
        </w:rPr>
      </w:pPr>
      <w:r w:rsidRPr="002B2ACA">
        <w:rPr>
          <w:lang w:eastAsia="en-US"/>
        </w:rPr>
        <w:t xml:space="preserve">Matched pairs of </w:t>
      </w:r>
      <w:r w:rsidR="00E61728" w:rsidRPr="002B2ACA">
        <w:rPr>
          <w:lang w:eastAsia="en-US"/>
        </w:rPr>
        <w:t>TradeConfirmation document</w:t>
      </w:r>
      <w:r w:rsidRPr="002B2ACA">
        <w:rPr>
          <w:lang w:eastAsia="en-US"/>
        </w:rPr>
        <w:t xml:space="preserve">s can be amended or torn-up. A tear-up is initiated by the submission of the ‘Tear-Up Request’ document by one Trader and confirmed by the submission of a ‘Tear-Up Request’ document from the counterparty. The document belonging to the initiator is set to the interim state ‘Tear-Up Requested’ awaiting the confirmation of the counterparty. Cancellation of the ‘Tear-Up Request’ document causes the </w:t>
      </w:r>
      <w:r w:rsidR="00E61728" w:rsidRPr="002B2ACA">
        <w:rPr>
          <w:lang w:eastAsia="en-US"/>
        </w:rPr>
        <w:t>TradeConfirmation document</w:t>
      </w:r>
      <w:r w:rsidRPr="002B2ACA">
        <w:rPr>
          <w:lang w:eastAsia="en-US"/>
        </w:rPr>
        <w:t xml:space="preserve"> affected to return to the ‘Matched’ state. Torn-up </w:t>
      </w:r>
      <w:r w:rsidR="00E61728" w:rsidRPr="002B2ACA">
        <w:rPr>
          <w:lang w:eastAsia="en-US"/>
        </w:rPr>
        <w:t>TradeConfirmation document</w:t>
      </w:r>
      <w:r w:rsidRPr="002B2ACA">
        <w:rPr>
          <w:lang w:eastAsia="en-US"/>
        </w:rPr>
        <w:t>s are set to the Cancelled state.</w:t>
      </w:r>
    </w:p>
    <w:p w14:paraId="14AB7872" w14:textId="7B7DEB0A" w:rsidR="009F340B" w:rsidRPr="002B2ACA" w:rsidRDefault="009F340B" w:rsidP="009F340B">
      <w:pPr>
        <w:rPr>
          <w:lang w:eastAsia="en-US"/>
        </w:rPr>
      </w:pPr>
      <w:r w:rsidRPr="002B2ACA">
        <w:rPr>
          <w:lang w:eastAsia="en-US"/>
        </w:rPr>
        <w:t xml:space="preserve">The Amended state is a final state for the </w:t>
      </w:r>
      <w:r w:rsidR="00E61728" w:rsidRPr="002B2ACA">
        <w:rPr>
          <w:lang w:eastAsia="en-US"/>
        </w:rPr>
        <w:t>TradeConfirmation document</w:t>
      </w:r>
      <w:r w:rsidRPr="002B2ACA">
        <w:rPr>
          <w:lang w:eastAsia="en-US"/>
        </w:rPr>
        <w:t xml:space="preserve">. </w:t>
      </w:r>
    </w:p>
    <w:p w14:paraId="1138707A" w14:textId="77777777" w:rsidR="009F340B" w:rsidRPr="002B2ACA" w:rsidRDefault="009F340B" w:rsidP="00666D55">
      <w:pPr>
        <w:pStyle w:val="berschrift3"/>
      </w:pPr>
      <w:bookmarkStart w:id="3218" w:name="_Toc179107820"/>
      <w:bookmarkStart w:id="3219" w:name="_Toc170103743"/>
      <w:r w:rsidRPr="002B2ACA">
        <w:t>State Processing for the Trade Confirmation in the Broker Dialogue</w:t>
      </w:r>
      <w:bookmarkEnd w:id="3218"/>
    </w:p>
    <w:p w14:paraId="51F2FD26" w14:textId="77777777" w:rsidR="009F340B" w:rsidRPr="002B2ACA" w:rsidRDefault="009F340B" w:rsidP="00D80415">
      <w:pPr>
        <w:pStyle w:val="Figure"/>
      </w:pPr>
      <w:r w:rsidRPr="002B2ACA">
        <w:rPr>
          <w:noProof/>
        </w:rPr>
        <w:drawing>
          <wp:inline distT="0" distB="0" distL="0" distR="0" wp14:anchorId="6E2B39CF" wp14:editId="6BFC7E9C">
            <wp:extent cx="5937250" cy="3987800"/>
            <wp:effectExtent l="0" t="0" r="635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7250" cy="3987800"/>
                    </a:xfrm>
                    <a:prstGeom prst="rect">
                      <a:avLst/>
                    </a:prstGeom>
                    <a:noFill/>
                    <a:ln>
                      <a:noFill/>
                    </a:ln>
                  </pic:spPr>
                </pic:pic>
              </a:graphicData>
            </a:graphic>
          </wp:inline>
        </w:drawing>
      </w:r>
    </w:p>
    <w:p w14:paraId="71E66A3A" w14:textId="7CFC5EAC" w:rsidR="009F340B" w:rsidRPr="002B2ACA" w:rsidRDefault="009F340B" w:rsidP="00B02287">
      <w:pPr>
        <w:pStyle w:val="Figurecaption"/>
      </w:pPr>
      <w:bookmarkStart w:id="3220" w:name="_Ref223152330"/>
      <w:bookmarkStart w:id="3221" w:name="_Toc223152565"/>
      <w:bookmarkStart w:id="3222" w:name="_Toc408845907"/>
      <w:bookmarkStart w:id="3223" w:name="_Toc230170447"/>
      <w:r w:rsidRPr="002B2ACA">
        <w:t xml:space="preserve">Figure </w:t>
      </w:r>
      <w:r>
        <w:fldChar w:fldCharType="begin"/>
      </w:r>
      <w:r>
        <w:instrText>SEQ Figure \* ARABIC</w:instrText>
      </w:r>
      <w:r>
        <w:fldChar w:fldCharType="separate"/>
      </w:r>
      <w:r w:rsidR="006C2124">
        <w:rPr>
          <w:noProof/>
        </w:rPr>
        <w:t>27</w:t>
      </w:r>
      <w:r>
        <w:fldChar w:fldCharType="end"/>
      </w:r>
      <w:r w:rsidRPr="002B2ACA">
        <w:t xml:space="preserve"> Trade Confirmation Document Broker Dialogue State Diagram</w:t>
      </w:r>
      <w:bookmarkEnd w:id="3220"/>
      <w:bookmarkEnd w:id="3221"/>
      <w:bookmarkEnd w:id="3222"/>
      <w:bookmarkEnd w:id="3223"/>
    </w:p>
    <w:p w14:paraId="2F862197" w14:textId="36D3AC75" w:rsidR="009F340B" w:rsidRPr="002B2ACA" w:rsidRDefault="009F340B" w:rsidP="009F340B">
      <w:pPr>
        <w:rPr>
          <w:lang w:eastAsia="en-US"/>
        </w:rPr>
      </w:pPr>
      <w:r w:rsidRPr="002B2ACA">
        <w:rPr>
          <w:lang w:eastAsia="en-US"/>
        </w:rPr>
        <w:fldChar w:fldCharType="begin"/>
      </w:r>
      <w:r w:rsidRPr="002B2ACA">
        <w:rPr>
          <w:lang w:eastAsia="en-US"/>
        </w:rPr>
        <w:instrText xml:space="preserve"> REF _Ref223152330 \h </w:instrText>
      </w:r>
      <w:r w:rsidRPr="002B2ACA">
        <w:rPr>
          <w:lang w:eastAsia="en-US"/>
        </w:rPr>
      </w:r>
      <w:r w:rsidRPr="002B2ACA">
        <w:rPr>
          <w:lang w:eastAsia="en-US"/>
        </w:rPr>
        <w:fldChar w:fldCharType="separate"/>
      </w:r>
      <w:r w:rsidR="006C2124" w:rsidRPr="002B2ACA">
        <w:t xml:space="preserve">Figure </w:t>
      </w:r>
      <w:r w:rsidR="006C2124">
        <w:rPr>
          <w:noProof/>
        </w:rPr>
        <w:t>27</w:t>
      </w:r>
      <w:r w:rsidR="006C2124" w:rsidRPr="002B2ACA">
        <w:t xml:space="preserve"> Trade Confirmation Document Broker Dialogue State Diagram</w:t>
      </w:r>
      <w:r w:rsidRPr="002B2ACA">
        <w:rPr>
          <w:lang w:eastAsia="en-US"/>
        </w:rPr>
        <w:fldChar w:fldCharType="end"/>
      </w:r>
      <w:r w:rsidRPr="002B2ACA">
        <w:rPr>
          <w:lang w:eastAsia="en-US"/>
        </w:rPr>
        <w:t xml:space="preserve"> shows the transitions for the </w:t>
      </w:r>
      <w:r w:rsidR="00E61728" w:rsidRPr="002B2ACA">
        <w:rPr>
          <w:lang w:eastAsia="en-US"/>
        </w:rPr>
        <w:t>TradeConfirmation document</w:t>
      </w:r>
      <w:r w:rsidRPr="002B2ACA">
        <w:rPr>
          <w:lang w:eastAsia="en-US"/>
        </w:rPr>
        <w:t xml:space="preserve"> within the Brok</w:t>
      </w:r>
      <w:r w:rsidR="005141FD" w:rsidRPr="002B2ACA">
        <w:rPr>
          <w:lang w:eastAsia="en-US"/>
        </w:rPr>
        <w:t>er Dialogue of the eCM Process.</w:t>
      </w:r>
    </w:p>
    <w:p w14:paraId="47C374B2" w14:textId="12DBCB7A" w:rsidR="009F340B" w:rsidRPr="002B2ACA" w:rsidRDefault="009F340B" w:rsidP="009F340B">
      <w:r w:rsidRPr="002B2ACA">
        <w:t xml:space="preserve">The </w:t>
      </w:r>
      <w:r w:rsidR="00E61728" w:rsidRPr="002B2ACA">
        <w:t>TradeConfirmation document</w:t>
      </w:r>
      <w:r w:rsidRPr="002B2ACA">
        <w:t xml:space="preserve"> entering the business process from the communications process is assigned to the ‘Pending’ state signifying that it is available for matching within the Broker Matching dialogue. In the Trader instance of the process the Trade Data matching algorithm is applied, as defined in </w:t>
      </w:r>
      <w:r w:rsidR="005910D7" w:rsidRPr="002B2ACA">
        <w:t>s</w:t>
      </w:r>
      <w:r w:rsidRPr="002B2ACA">
        <w:t xml:space="preserve">ection </w:t>
      </w:r>
      <w:r w:rsidR="002C5573" w:rsidRPr="002B2ACA">
        <w:fldChar w:fldCharType="begin"/>
      </w:r>
      <w:r w:rsidR="002C5573" w:rsidRPr="002B2ACA">
        <w:instrText xml:space="preserve"> REF _Ref65586541 \r \h </w:instrText>
      </w:r>
      <w:r w:rsidR="002C5573" w:rsidRPr="002B2ACA">
        <w:fldChar w:fldCharType="separate"/>
      </w:r>
      <w:r w:rsidR="006C2124">
        <w:t>5.6</w:t>
      </w:r>
      <w:r w:rsidR="002C5573" w:rsidRPr="002B2ACA">
        <w:fldChar w:fldCharType="end"/>
      </w:r>
      <w:r w:rsidR="002C5573" w:rsidRPr="002B2ACA">
        <w:t>, “</w:t>
      </w:r>
      <w:r w:rsidR="002C5573" w:rsidRPr="002B2ACA">
        <w:fldChar w:fldCharType="begin"/>
      </w:r>
      <w:r w:rsidR="002C5573" w:rsidRPr="002B2ACA">
        <w:instrText xml:space="preserve"> REF _Ref65586541 \h </w:instrText>
      </w:r>
      <w:r w:rsidR="002C5573" w:rsidRPr="002B2ACA">
        <w:fldChar w:fldCharType="separate"/>
      </w:r>
      <w:r w:rsidR="006C2124" w:rsidRPr="002B2ACA">
        <w:t>Business Document Processing</w:t>
      </w:r>
      <w:r w:rsidR="002C5573" w:rsidRPr="002B2ACA">
        <w:fldChar w:fldCharType="end"/>
      </w:r>
      <w:r w:rsidR="002C5573" w:rsidRPr="002B2ACA">
        <w:t>”</w:t>
      </w:r>
      <w:r w:rsidRPr="002B2ACA">
        <w:t xml:space="preserve">, to establish a match between the Trade Confirmation and a Broker Confirmation document. Subsequently, if the Trader has opted to include brokerage in the Broker Matching dialogue, </w:t>
      </w:r>
      <w:r w:rsidRPr="002B2ACA">
        <w:lastRenderedPageBreak/>
        <w:t xml:space="preserve">the Broker Match is performed by the Trader instance of the process to validate the brokerage against the Broker Fee Information document. </w:t>
      </w:r>
    </w:p>
    <w:p w14:paraId="3060BE83" w14:textId="77777777" w:rsidR="009F340B" w:rsidRPr="002B2ACA" w:rsidRDefault="009F340B" w:rsidP="009F340B">
      <w:r w:rsidRPr="002B2ACA">
        <w:t xml:space="preserve">The state of the Trade Confirmation is then progressed to the Preliminary Matched or fully Matched state either via the interim ‘Potential Match’ state in the peer-to-peer scenario or directly in the multi-tenancy case, depending on certain conditions in the related Counterparty Dialogue within the Trader instance of the eCM process. </w:t>
      </w:r>
    </w:p>
    <w:p w14:paraId="0A796602" w14:textId="679A5030" w:rsidR="009F340B" w:rsidRPr="002B2ACA" w:rsidRDefault="009F340B" w:rsidP="009F340B">
      <w:r w:rsidRPr="002B2ACA">
        <w:t xml:space="preserve">If the </w:t>
      </w:r>
      <w:r w:rsidR="00E61728" w:rsidRPr="002B2ACA">
        <w:t>TradeConfirmation document</w:t>
      </w:r>
      <w:r w:rsidRPr="002B2ACA">
        <w:t xml:space="preserve"> has not entered the Counterparty Dialogue, or is in the Pending, Match Suggested or Error (i.e. non final) state then the Trade Confirmation is progressed to the Preliminary Matched state in the Broker Dialogue. In the peer-to-peer scenario this is dependent on successful delivery of the Broker Match Notification document to the Broker instance of the process.</w:t>
      </w:r>
    </w:p>
    <w:p w14:paraId="6E4B19F7" w14:textId="6608619A" w:rsidR="009F340B" w:rsidRPr="002B2ACA" w:rsidRDefault="009F340B" w:rsidP="009F340B">
      <w:r w:rsidRPr="002B2ACA">
        <w:t xml:space="preserve">If the </w:t>
      </w:r>
      <w:r w:rsidR="00E61728" w:rsidRPr="002B2ACA">
        <w:t>TradeConfirmation document</w:t>
      </w:r>
      <w:r w:rsidRPr="002B2ACA">
        <w:t xml:space="preserve"> within the Counterparty Dialogue is in the ‘Matched’ state then the Trade Confirmation is progressed to the ‘Matched’ state in the Broker Dialogue. In the peer-to-peer scenario this is dependent on successful delivery of the Broker Match Notification document to the Broker instance of the process.</w:t>
      </w:r>
    </w:p>
    <w:p w14:paraId="522FFE42" w14:textId="77777777" w:rsidR="009F340B" w:rsidRPr="002B2ACA" w:rsidRDefault="009F340B" w:rsidP="009F340B">
      <w:r w:rsidRPr="002B2ACA">
        <w:t>If the Trade Confirmation is not participating in a Counterparty Dialogue then the Trade Confirmation is progressed to the ‘Matched’ state in the Broker Dialogue. In the peer-to-peer scenario this is dependent on successful delivery of the Broker Match Notification document to the Broker instance of the process.</w:t>
      </w:r>
    </w:p>
    <w:p w14:paraId="163A089D" w14:textId="7A2F34D0" w:rsidR="009F340B" w:rsidRPr="002B2ACA" w:rsidRDefault="009F340B" w:rsidP="009F340B">
      <w:r w:rsidRPr="002B2ACA">
        <w:t xml:space="preserve">If the </w:t>
      </w:r>
      <w:r w:rsidR="00E61728" w:rsidRPr="002B2ACA">
        <w:t>TradeConfirmation document</w:t>
      </w:r>
      <w:r w:rsidRPr="002B2ACA">
        <w:t xml:space="preserve"> has been moved to the Preliminary Matched state then an amendment to the Trade Confirmation will cause the current version to be set to the final state of Amended.</w:t>
      </w:r>
    </w:p>
    <w:p w14:paraId="4B693252" w14:textId="1E0B785E" w:rsidR="009F340B" w:rsidRPr="002B2ACA" w:rsidRDefault="009F340B" w:rsidP="009F340B">
      <w:r w:rsidRPr="002B2ACA">
        <w:t xml:space="preserve">If the </w:t>
      </w:r>
      <w:r w:rsidR="00E61728" w:rsidRPr="002B2ACA">
        <w:t>TradeConfirmation document</w:t>
      </w:r>
      <w:r w:rsidRPr="002B2ACA">
        <w:t xml:space="preserve"> has been moved to the Preliminary Matched state it is reassigned to the Pending state if either the Broker Fee Information or Broker Confirmation documents are Amended, Cancelled or, in the peer-to-peer scenario, if a Rejection Document is received from the Broker instance of the process when issuing a BMN.</w:t>
      </w:r>
    </w:p>
    <w:p w14:paraId="1DBC51FA" w14:textId="5715083B" w:rsidR="009F340B" w:rsidRPr="002B2ACA" w:rsidRDefault="00E61728" w:rsidP="009F340B">
      <w:pPr>
        <w:rPr>
          <w:lang w:eastAsia="en-US"/>
        </w:rPr>
      </w:pPr>
      <w:r w:rsidRPr="002B2ACA">
        <w:rPr>
          <w:lang w:eastAsia="en-US"/>
        </w:rPr>
        <w:t>TradeConfirmation document</w:t>
      </w:r>
      <w:r w:rsidR="009F340B" w:rsidRPr="002B2ACA">
        <w:rPr>
          <w:lang w:eastAsia="en-US"/>
        </w:rPr>
        <w:t xml:space="preserve">s in the Pending or Preliminary Matched states may be assigned to the Amended or Cancelled states based on external events: either the arrival of a higher version of the same </w:t>
      </w:r>
      <w:r w:rsidRPr="002B2ACA">
        <w:rPr>
          <w:lang w:eastAsia="en-US"/>
        </w:rPr>
        <w:t>TradeConfirmation document</w:t>
      </w:r>
      <w:r w:rsidR="009F340B" w:rsidRPr="002B2ACA">
        <w:rPr>
          <w:lang w:eastAsia="en-US"/>
        </w:rPr>
        <w:t xml:space="preserve"> identified by the Document ID or the issue of a Cancellation document.</w:t>
      </w:r>
    </w:p>
    <w:p w14:paraId="5CA1A3A8" w14:textId="42DA2B0E" w:rsidR="009F340B" w:rsidRPr="002B2ACA" w:rsidRDefault="009F340B" w:rsidP="009F340B">
      <w:pPr>
        <w:rPr>
          <w:lang w:eastAsia="en-US"/>
        </w:rPr>
      </w:pPr>
      <w:r w:rsidRPr="002B2ACA">
        <w:rPr>
          <w:lang w:eastAsia="en-US"/>
        </w:rPr>
        <w:t xml:space="preserve">A </w:t>
      </w:r>
      <w:r w:rsidR="00E61728" w:rsidRPr="002B2ACA">
        <w:rPr>
          <w:lang w:eastAsia="en-US"/>
        </w:rPr>
        <w:t>TradeConfirmation document</w:t>
      </w:r>
      <w:r w:rsidRPr="002B2ACA">
        <w:rPr>
          <w:lang w:eastAsia="en-US"/>
        </w:rPr>
        <w:t xml:space="preserve"> matched with a BrokerConfirmation document can be amended or torn-up. A tear-up is initiated by the submission of the ‘Tear-Up Request’ document by the Trader. The torn-up </w:t>
      </w:r>
      <w:r w:rsidR="00E61728" w:rsidRPr="002B2ACA">
        <w:rPr>
          <w:lang w:eastAsia="en-US"/>
        </w:rPr>
        <w:t>TradeConfirmation document</w:t>
      </w:r>
      <w:r w:rsidRPr="002B2ACA">
        <w:rPr>
          <w:lang w:eastAsia="en-US"/>
        </w:rPr>
        <w:t xml:space="preserve"> is set to the Cancelled state. If the Trade Confirmation is part of a Trilateral Match dialogue then the transition to the Cancelled state is dependent upon receipt of the confirmation of the tear-up from the counterparty in the Counterparty Matching dialogue, otherwise the transition to the Cancelled state will proceed immediately since the participation of the Broker in the Broker Matching Tear-Up dialogue is not required.</w:t>
      </w:r>
    </w:p>
    <w:p w14:paraId="40105AF1" w14:textId="48794B1F" w:rsidR="009F340B" w:rsidRPr="002B2ACA" w:rsidRDefault="009F340B" w:rsidP="009F340B">
      <w:pPr>
        <w:rPr>
          <w:lang w:eastAsia="en-US"/>
        </w:rPr>
      </w:pPr>
      <w:r w:rsidRPr="002B2ACA">
        <w:rPr>
          <w:lang w:eastAsia="en-US"/>
        </w:rPr>
        <w:t xml:space="preserve">The Amended state is a final state for the </w:t>
      </w:r>
      <w:r w:rsidR="00E61728" w:rsidRPr="002B2ACA">
        <w:rPr>
          <w:lang w:eastAsia="en-US"/>
        </w:rPr>
        <w:t>TradeConfirmation document</w:t>
      </w:r>
      <w:r w:rsidRPr="002B2ACA">
        <w:rPr>
          <w:lang w:eastAsia="en-US"/>
        </w:rPr>
        <w:t xml:space="preserve">. </w:t>
      </w:r>
    </w:p>
    <w:p w14:paraId="4E7DB381" w14:textId="77777777" w:rsidR="009F340B" w:rsidRPr="002B2ACA" w:rsidRDefault="009F340B" w:rsidP="00666D55">
      <w:pPr>
        <w:pStyle w:val="berschrift3"/>
      </w:pPr>
      <w:bookmarkStart w:id="3224" w:name="_Toc179107821"/>
      <w:r w:rsidRPr="002B2ACA">
        <w:t>State Processing for the Broker Fee Information in the Broker Dialogue</w:t>
      </w:r>
      <w:bookmarkEnd w:id="3224"/>
    </w:p>
    <w:p w14:paraId="475C418A" w14:textId="3F18D31B" w:rsidR="009F340B" w:rsidRPr="002B2ACA" w:rsidRDefault="009F340B" w:rsidP="009F340B">
      <w:pPr>
        <w:rPr>
          <w:lang w:eastAsia="en-US"/>
        </w:rPr>
      </w:pPr>
      <w:r w:rsidRPr="002B2ACA">
        <w:rPr>
          <w:lang w:eastAsia="en-US"/>
        </w:rPr>
        <w:fldChar w:fldCharType="begin"/>
      </w:r>
      <w:r w:rsidRPr="002B2ACA">
        <w:rPr>
          <w:lang w:eastAsia="en-US"/>
        </w:rPr>
        <w:instrText xml:space="preserve"> REF _Ref262922871 \h </w:instrText>
      </w:r>
      <w:r w:rsidRPr="002B2ACA">
        <w:rPr>
          <w:lang w:eastAsia="en-US"/>
        </w:rPr>
      </w:r>
      <w:r w:rsidRPr="002B2ACA">
        <w:rPr>
          <w:lang w:eastAsia="en-US"/>
        </w:rPr>
        <w:fldChar w:fldCharType="separate"/>
      </w:r>
      <w:r w:rsidR="006C2124" w:rsidRPr="002B2ACA">
        <w:t xml:space="preserve">Figure </w:t>
      </w:r>
      <w:r w:rsidR="006C2124">
        <w:rPr>
          <w:noProof/>
        </w:rPr>
        <w:t>28</w:t>
      </w:r>
      <w:r w:rsidR="006C2124" w:rsidRPr="002B2ACA">
        <w:t xml:space="preserve"> Broker Fee Information Document State</w:t>
      </w:r>
      <w:r w:rsidR="006C2124">
        <w:t xml:space="preserve"> </w:t>
      </w:r>
      <w:r w:rsidR="006C2124" w:rsidRPr="002B2ACA">
        <w:t>Diagram</w:t>
      </w:r>
      <w:r w:rsidRPr="002B2ACA">
        <w:rPr>
          <w:lang w:eastAsia="en-US"/>
        </w:rPr>
        <w:fldChar w:fldCharType="end"/>
      </w:r>
      <w:r w:rsidRPr="002B2ACA">
        <w:rPr>
          <w:lang w:eastAsia="en-US"/>
        </w:rPr>
        <w:t xml:space="preserve"> shows the permitted state transitions for the Broker Fee Information document within the Broker Dialogue of the eCM Process. </w:t>
      </w:r>
    </w:p>
    <w:p w14:paraId="394B37A1" w14:textId="77777777" w:rsidR="009F340B" w:rsidRPr="002B2ACA" w:rsidRDefault="009F340B" w:rsidP="009F340B">
      <w:r w:rsidRPr="002B2ACA">
        <w:lastRenderedPageBreak/>
        <w:t>The Broker Fee Information document, if included in matching, is an associated document of the Trade Confirmation and as such shares the same or similar state processing.</w:t>
      </w:r>
    </w:p>
    <w:p w14:paraId="15A1F5EE" w14:textId="77777777" w:rsidR="009F340B" w:rsidRPr="002B2ACA" w:rsidRDefault="009F340B" w:rsidP="00D80415">
      <w:pPr>
        <w:pStyle w:val="Figure"/>
      </w:pPr>
      <w:bookmarkStart w:id="3225" w:name="_Ref223152607"/>
      <w:r w:rsidRPr="002B2ACA">
        <w:rPr>
          <w:noProof/>
        </w:rPr>
        <w:drawing>
          <wp:inline distT="0" distB="0" distL="0" distR="0" wp14:anchorId="6E5F06E5" wp14:editId="4E985E5A">
            <wp:extent cx="5930900" cy="44196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0900" cy="4419600"/>
                    </a:xfrm>
                    <a:prstGeom prst="rect">
                      <a:avLst/>
                    </a:prstGeom>
                    <a:noFill/>
                    <a:ln>
                      <a:noFill/>
                    </a:ln>
                  </pic:spPr>
                </pic:pic>
              </a:graphicData>
            </a:graphic>
          </wp:inline>
        </w:drawing>
      </w:r>
    </w:p>
    <w:p w14:paraId="01646828" w14:textId="5E91A0EE" w:rsidR="009F340B" w:rsidRPr="002B2ACA" w:rsidRDefault="009F340B" w:rsidP="00B02287">
      <w:pPr>
        <w:pStyle w:val="Figurecaption"/>
      </w:pPr>
      <w:bookmarkStart w:id="3226" w:name="_Ref262922871"/>
      <w:bookmarkStart w:id="3227" w:name="_Toc408845908"/>
      <w:bookmarkStart w:id="3228" w:name="_Toc230170448"/>
      <w:r w:rsidRPr="002B2ACA">
        <w:t xml:space="preserve">Figure </w:t>
      </w:r>
      <w:r>
        <w:fldChar w:fldCharType="begin"/>
      </w:r>
      <w:r>
        <w:instrText>SEQ Figure \* ARABIC</w:instrText>
      </w:r>
      <w:r>
        <w:fldChar w:fldCharType="separate"/>
      </w:r>
      <w:r w:rsidR="006C2124">
        <w:rPr>
          <w:noProof/>
        </w:rPr>
        <w:t>28</w:t>
      </w:r>
      <w:r>
        <w:fldChar w:fldCharType="end"/>
      </w:r>
      <w:r w:rsidRPr="002B2ACA">
        <w:t xml:space="preserve"> Broker Fee Information Document State</w:t>
      </w:r>
      <w:r w:rsidR="00EB14FE">
        <w:t xml:space="preserve"> </w:t>
      </w:r>
      <w:r w:rsidRPr="002B2ACA">
        <w:t>Diagram</w:t>
      </w:r>
      <w:bookmarkEnd w:id="3226"/>
      <w:bookmarkEnd w:id="3227"/>
      <w:bookmarkEnd w:id="3228"/>
    </w:p>
    <w:bookmarkEnd w:id="3225"/>
    <w:p w14:paraId="03FC7EF5" w14:textId="71036713" w:rsidR="009F340B" w:rsidRPr="002B2ACA" w:rsidRDefault="009F340B" w:rsidP="009F340B">
      <w:r w:rsidRPr="002B2ACA">
        <w:t xml:space="preserve">Unlike the </w:t>
      </w:r>
      <w:r w:rsidR="00E61728" w:rsidRPr="002B2ACA">
        <w:t>TradeConfirmation document</w:t>
      </w:r>
      <w:r w:rsidRPr="002B2ACA">
        <w:t xml:space="preserve"> the Broker Fee Information document does not participate in the Counterparty Dialogue and so is not subject to any cross dialogue constraints that apply to the Trade Confirmation Document</w:t>
      </w:r>
    </w:p>
    <w:p w14:paraId="089F27DE" w14:textId="5A3DF046" w:rsidR="009F340B" w:rsidRPr="002B2ACA" w:rsidRDefault="009F340B" w:rsidP="009F340B">
      <w:r w:rsidRPr="002B2ACA">
        <w:t>The Broker Fee Information document entering the business process</w:t>
      </w:r>
      <w:r w:rsidR="002C5573" w:rsidRPr="002B2ACA">
        <w:t xml:space="preserve"> </w:t>
      </w:r>
      <w:r w:rsidRPr="002B2ACA">
        <w:t xml:space="preserve">is assigned the Pending state signifying that it is available for matching. In the Trader instance of the process once the Trade Data matching algorithm is applied, as defined in </w:t>
      </w:r>
      <w:r w:rsidR="002C5573" w:rsidRPr="002B2ACA">
        <w:t>s</w:t>
      </w:r>
      <w:r w:rsidRPr="002B2ACA">
        <w:t xml:space="preserve">ection </w:t>
      </w:r>
      <w:r w:rsidR="002C5573" w:rsidRPr="002B2ACA">
        <w:fldChar w:fldCharType="begin"/>
      </w:r>
      <w:r w:rsidR="002C5573" w:rsidRPr="002B2ACA">
        <w:instrText xml:space="preserve"> REF _Ref65586541 \r \h </w:instrText>
      </w:r>
      <w:r w:rsidR="002C5573" w:rsidRPr="002B2ACA">
        <w:fldChar w:fldCharType="separate"/>
      </w:r>
      <w:r w:rsidR="006C2124">
        <w:t>5.6</w:t>
      </w:r>
      <w:r w:rsidR="002C5573" w:rsidRPr="002B2ACA">
        <w:fldChar w:fldCharType="end"/>
      </w:r>
      <w:r w:rsidR="002C5573" w:rsidRPr="002B2ACA">
        <w:t>, “</w:t>
      </w:r>
      <w:r w:rsidR="002C5573" w:rsidRPr="002B2ACA">
        <w:fldChar w:fldCharType="begin"/>
      </w:r>
      <w:r w:rsidR="002C5573" w:rsidRPr="002B2ACA">
        <w:instrText xml:space="preserve"> REF _Ref65586541 \h </w:instrText>
      </w:r>
      <w:r w:rsidR="002C5573" w:rsidRPr="002B2ACA">
        <w:fldChar w:fldCharType="separate"/>
      </w:r>
      <w:r w:rsidR="006C2124" w:rsidRPr="002B2ACA">
        <w:t>Business Document Processing</w:t>
      </w:r>
      <w:r w:rsidR="002C5573" w:rsidRPr="002B2ACA">
        <w:fldChar w:fldCharType="end"/>
      </w:r>
      <w:r w:rsidR="002C5573" w:rsidRPr="002B2ACA">
        <w:t>”</w:t>
      </w:r>
      <w:r w:rsidRPr="002B2ACA">
        <w:t>, to link the Trade Confirmation with a Broker Confirmation document the Broker Match is subsequently performed by the Trader instance of the process to validate the brokerage in the Broker Confirmation against the Broker Fee Information document associated with the link</w:t>
      </w:r>
      <w:r w:rsidR="005141FD" w:rsidRPr="002B2ACA">
        <w:t xml:space="preserve">ed </w:t>
      </w:r>
      <w:r w:rsidR="00E61728" w:rsidRPr="002B2ACA">
        <w:t>TradeConfirmation document</w:t>
      </w:r>
      <w:r w:rsidR="005141FD" w:rsidRPr="002B2ACA">
        <w:t>.</w:t>
      </w:r>
    </w:p>
    <w:p w14:paraId="5CC92AB9" w14:textId="062AA560" w:rsidR="009F340B" w:rsidRPr="002B2ACA" w:rsidRDefault="009F340B" w:rsidP="009F340B">
      <w:r w:rsidRPr="002B2ACA">
        <w:t xml:space="preserve">The state of the Broker Fee Information is then progressed to the Preliminary Matched or fully Matched state, either via the interim ‘Potential Match’ state in the peer-to-peer scenario or directly in the multi-tenancy case, in line with the state change of the associated </w:t>
      </w:r>
      <w:r w:rsidR="00E61728" w:rsidRPr="002B2ACA">
        <w:t>TradeConfirmation document</w:t>
      </w:r>
      <w:r w:rsidRPr="002B2ACA">
        <w:t xml:space="preserve"> and, in the peer-to-peer scenario, on successful delivery of the Broker Match Notification document to the Broker instance</w:t>
      </w:r>
      <w:r w:rsidR="005141FD" w:rsidRPr="002B2ACA">
        <w:t xml:space="preserve"> of the process.</w:t>
      </w:r>
    </w:p>
    <w:p w14:paraId="2C78E92F" w14:textId="77777777" w:rsidR="009F340B" w:rsidRPr="002B2ACA" w:rsidRDefault="009F340B" w:rsidP="009F340B">
      <w:r w:rsidRPr="002B2ACA">
        <w:t>If the Broker Fee Information document has been moved to the Preliminary Matched state then an amendment to the Broker Fee Information will cause the current version to be set to the final state of Amended.</w:t>
      </w:r>
    </w:p>
    <w:p w14:paraId="3596844B" w14:textId="77777777" w:rsidR="009F340B" w:rsidRPr="002B2ACA" w:rsidRDefault="009F340B" w:rsidP="009F340B">
      <w:r w:rsidRPr="002B2ACA">
        <w:lastRenderedPageBreak/>
        <w:t>If the Broker Fee Information document has been moved to the Preliminary Matched state it must be re assigned to the Pending state if either the Trade Confirmation or Broker Confirmation documents are Amended, or if the Broker Confirmation is Cancelled or set to the Error state.</w:t>
      </w:r>
    </w:p>
    <w:p w14:paraId="6A5E1160" w14:textId="77777777" w:rsidR="009F340B" w:rsidRPr="002B2ACA" w:rsidRDefault="009F340B" w:rsidP="009F340B">
      <w:pPr>
        <w:rPr>
          <w:lang w:eastAsia="en-US"/>
        </w:rPr>
      </w:pPr>
      <w:r w:rsidRPr="002B2ACA">
        <w:t>Broker Fee Information</w:t>
      </w:r>
      <w:r w:rsidRPr="002B2ACA">
        <w:rPr>
          <w:lang w:eastAsia="en-US"/>
        </w:rPr>
        <w:t xml:space="preserve"> documents in the Pending or Preliminary Matched states may be assigned to the Amended or Cancelled states based on external events: either the arrival of a higher version of the same </w:t>
      </w:r>
      <w:r w:rsidRPr="002B2ACA">
        <w:t>Broker Fee Information</w:t>
      </w:r>
      <w:r w:rsidRPr="002B2ACA">
        <w:rPr>
          <w:lang w:eastAsia="en-US"/>
        </w:rPr>
        <w:t xml:space="preserve"> document identified by the Document ID or the issue of a Cancellation document for the associated Trade Confirmation.</w:t>
      </w:r>
    </w:p>
    <w:p w14:paraId="35CD91CD" w14:textId="46B28B42" w:rsidR="009F340B" w:rsidRPr="002B2ACA" w:rsidRDefault="009F340B" w:rsidP="009F340B">
      <w:pPr>
        <w:rPr>
          <w:lang w:eastAsia="en-US"/>
        </w:rPr>
      </w:pPr>
      <w:r w:rsidRPr="002B2ACA">
        <w:rPr>
          <w:lang w:eastAsia="en-US"/>
        </w:rPr>
        <w:t xml:space="preserve">A Broker Fee Information document matched with a Broker Confirmation document can be amended and torn-up in conjunction with the associated </w:t>
      </w:r>
      <w:r w:rsidR="00E61728" w:rsidRPr="002B2ACA">
        <w:rPr>
          <w:lang w:eastAsia="en-US"/>
        </w:rPr>
        <w:t>TradeConfirmation document</w:t>
      </w:r>
      <w:r w:rsidRPr="002B2ACA">
        <w:rPr>
          <w:lang w:eastAsia="en-US"/>
        </w:rPr>
        <w:t>.</w:t>
      </w:r>
    </w:p>
    <w:p w14:paraId="2A5F3DF7" w14:textId="54F91845" w:rsidR="009F340B" w:rsidRPr="002B2ACA" w:rsidRDefault="009F340B" w:rsidP="009F340B">
      <w:pPr>
        <w:rPr>
          <w:lang w:eastAsia="en-US"/>
        </w:rPr>
      </w:pPr>
      <w:r w:rsidRPr="002B2ACA">
        <w:rPr>
          <w:lang w:eastAsia="en-US"/>
        </w:rPr>
        <w:t>The Amended state is a final state for the B</w:t>
      </w:r>
      <w:r w:rsidR="005141FD" w:rsidRPr="002B2ACA">
        <w:rPr>
          <w:lang w:eastAsia="en-US"/>
        </w:rPr>
        <w:t>roker Fee Information document.</w:t>
      </w:r>
    </w:p>
    <w:p w14:paraId="22D8F410" w14:textId="77777777" w:rsidR="009F340B" w:rsidRPr="002B2ACA" w:rsidRDefault="009F340B" w:rsidP="00666D55">
      <w:pPr>
        <w:pStyle w:val="berschrift3"/>
      </w:pPr>
      <w:bookmarkStart w:id="3229" w:name="_Toc179107822"/>
      <w:r w:rsidRPr="002B2ACA">
        <w:t>State Processing for the Broker Confirmation in the Broker Dialogue</w:t>
      </w:r>
      <w:bookmarkEnd w:id="3229"/>
    </w:p>
    <w:p w14:paraId="7817E0A7" w14:textId="6AFAF264" w:rsidR="009F340B" w:rsidRPr="002B2ACA" w:rsidRDefault="009F340B" w:rsidP="009F340B">
      <w:pPr>
        <w:rPr>
          <w:lang w:eastAsia="en-US"/>
        </w:rPr>
      </w:pPr>
      <w:r w:rsidRPr="002B2ACA">
        <w:rPr>
          <w:lang w:eastAsia="en-US"/>
        </w:rPr>
        <w:fldChar w:fldCharType="begin"/>
      </w:r>
      <w:r w:rsidRPr="002B2ACA">
        <w:rPr>
          <w:lang w:eastAsia="en-US"/>
        </w:rPr>
        <w:instrText xml:space="preserve"> REF _Ref262923007 \h </w:instrText>
      </w:r>
      <w:r w:rsidRPr="002B2ACA">
        <w:rPr>
          <w:lang w:eastAsia="en-US"/>
        </w:rPr>
      </w:r>
      <w:r w:rsidRPr="002B2ACA">
        <w:rPr>
          <w:lang w:eastAsia="en-US"/>
        </w:rPr>
        <w:fldChar w:fldCharType="separate"/>
      </w:r>
      <w:r w:rsidR="006C2124" w:rsidRPr="002B2ACA">
        <w:t xml:space="preserve">Figure </w:t>
      </w:r>
      <w:r w:rsidR="006C2124">
        <w:rPr>
          <w:noProof/>
        </w:rPr>
        <w:t>29</w:t>
      </w:r>
      <w:r w:rsidR="006C2124" w:rsidRPr="002B2ACA">
        <w:t xml:space="preserve"> Broker Confirmation State Diagram</w:t>
      </w:r>
      <w:r w:rsidRPr="002B2ACA">
        <w:rPr>
          <w:lang w:eastAsia="en-US"/>
        </w:rPr>
        <w:fldChar w:fldCharType="end"/>
      </w:r>
      <w:r w:rsidRPr="002B2ACA">
        <w:rPr>
          <w:lang w:eastAsia="en-US"/>
        </w:rPr>
        <w:t xml:space="preserve"> shows the permitted state transitions for the Broker Confirmation document within the Broker Dialogue of the eCM Process. </w:t>
      </w:r>
    </w:p>
    <w:p w14:paraId="47125483" w14:textId="77777777" w:rsidR="009F340B" w:rsidRPr="002B2ACA" w:rsidRDefault="009F340B" w:rsidP="00D80415">
      <w:pPr>
        <w:pStyle w:val="Figure"/>
      </w:pPr>
      <w:bookmarkStart w:id="3230" w:name="_Ref178671771"/>
      <w:bookmarkStart w:id="3231" w:name="_Ref216599354"/>
      <w:bookmarkStart w:id="3232" w:name="_Toc223152567"/>
      <w:r w:rsidRPr="002B2ACA">
        <w:rPr>
          <w:noProof/>
        </w:rPr>
        <w:drawing>
          <wp:inline distT="0" distB="0" distL="0" distR="0" wp14:anchorId="4668708C" wp14:editId="2FB27A23">
            <wp:extent cx="5930900" cy="396875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0900" cy="3968750"/>
                    </a:xfrm>
                    <a:prstGeom prst="rect">
                      <a:avLst/>
                    </a:prstGeom>
                    <a:noFill/>
                    <a:ln>
                      <a:noFill/>
                    </a:ln>
                  </pic:spPr>
                </pic:pic>
              </a:graphicData>
            </a:graphic>
          </wp:inline>
        </w:drawing>
      </w:r>
    </w:p>
    <w:p w14:paraId="25410A85" w14:textId="6268685A" w:rsidR="009F340B" w:rsidRPr="002B2ACA" w:rsidRDefault="009F340B" w:rsidP="00B02287">
      <w:pPr>
        <w:pStyle w:val="Figurecaption"/>
      </w:pPr>
      <w:bookmarkStart w:id="3233" w:name="_Ref262923007"/>
      <w:bookmarkStart w:id="3234" w:name="_Toc408845909"/>
      <w:bookmarkStart w:id="3235" w:name="_Toc230170449"/>
      <w:r w:rsidRPr="002B2ACA">
        <w:t xml:space="preserve">Figure </w:t>
      </w:r>
      <w:r>
        <w:fldChar w:fldCharType="begin"/>
      </w:r>
      <w:r>
        <w:instrText>SEQ Figure \* ARABIC</w:instrText>
      </w:r>
      <w:r>
        <w:fldChar w:fldCharType="separate"/>
      </w:r>
      <w:r w:rsidR="006C2124">
        <w:rPr>
          <w:noProof/>
        </w:rPr>
        <w:t>29</w:t>
      </w:r>
      <w:r>
        <w:fldChar w:fldCharType="end"/>
      </w:r>
      <w:r w:rsidRPr="002B2ACA">
        <w:t xml:space="preserve"> Broker Confirmation State Diagram</w:t>
      </w:r>
      <w:bookmarkEnd w:id="3233"/>
      <w:bookmarkEnd w:id="3234"/>
      <w:bookmarkEnd w:id="3235"/>
    </w:p>
    <w:bookmarkEnd w:id="3230"/>
    <w:bookmarkEnd w:id="3231"/>
    <w:bookmarkEnd w:id="3232"/>
    <w:p w14:paraId="4B3D5D7E" w14:textId="1326FB10" w:rsidR="009F340B" w:rsidRPr="002B2ACA" w:rsidRDefault="009F340B" w:rsidP="009F340B">
      <w:r w:rsidRPr="002B2ACA">
        <w:t xml:space="preserve">The Broker </w:t>
      </w:r>
      <w:r w:rsidRPr="002B2ACA">
        <w:rPr>
          <w:lang w:eastAsia="en-US"/>
        </w:rPr>
        <w:t xml:space="preserve">Confirmation </w:t>
      </w:r>
      <w:r w:rsidRPr="002B2ACA">
        <w:t xml:space="preserve">document entering the business process from the communications process is assigned the Pending state signifying that it is available for matching. In the Trader instance of the process the Trade Data matching algorithm is applied, as defined in </w:t>
      </w:r>
      <w:r w:rsidR="002C5573" w:rsidRPr="002B2ACA">
        <w:t>s</w:t>
      </w:r>
      <w:r w:rsidRPr="002B2ACA">
        <w:t xml:space="preserve">ection </w:t>
      </w:r>
      <w:r w:rsidR="002C5573" w:rsidRPr="002B2ACA">
        <w:fldChar w:fldCharType="begin"/>
      </w:r>
      <w:r w:rsidR="002C5573" w:rsidRPr="002B2ACA">
        <w:instrText xml:space="preserve"> REF _Ref65586541 \r \h </w:instrText>
      </w:r>
      <w:r w:rsidR="002C5573" w:rsidRPr="002B2ACA">
        <w:fldChar w:fldCharType="separate"/>
      </w:r>
      <w:r w:rsidR="006C2124">
        <w:t>5.6</w:t>
      </w:r>
      <w:r w:rsidR="002C5573" w:rsidRPr="002B2ACA">
        <w:fldChar w:fldCharType="end"/>
      </w:r>
      <w:r w:rsidR="002C5573" w:rsidRPr="002B2ACA">
        <w:t>, “</w:t>
      </w:r>
      <w:r w:rsidR="002C5573" w:rsidRPr="002B2ACA">
        <w:fldChar w:fldCharType="begin"/>
      </w:r>
      <w:r w:rsidR="002C5573" w:rsidRPr="002B2ACA">
        <w:instrText xml:space="preserve"> REF _Ref65586541 \h </w:instrText>
      </w:r>
      <w:r w:rsidR="002C5573" w:rsidRPr="002B2ACA">
        <w:fldChar w:fldCharType="separate"/>
      </w:r>
      <w:r w:rsidR="006C2124" w:rsidRPr="002B2ACA">
        <w:t>Business Document Processing</w:t>
      </w:r>
      <w:r w:rsidR="002C5573" w:rsidRPr="002B2ACA">
        <w:fldChar w:fldCharType="end"/>
      </w:r>
      <w:r w:rsidR="002C5573" w:rsidRPr="002B2ACA">
        <w:t>”</w:t>
      </w:r>
      <w:r w:rsidRPr="002B2ACA">
        <w:t xml:space="preserve">, to link the Trade Confirmation with a Broker Confirmation document. Subsequently, if the Trader has opted to include brokerage in the Broker Matching dialogue, the Broker Match is performed by the Trader instance of the </w:t>
      </w:r>
      <w:r w:rsidRPr="002B2ACA">
        <w:lastRenderedPageBreak/>
        <w:t>process to validate the brokerage in the Broker Confirmation against the Broker Fee Information document.</w:t>
      </w:r>
    </w:p>
    <w:p w14:paraId="0C388810" w14:textId="3DB783D8" w:rsidR="009F340B" w:rsidRPr="002B2ACA" w:rsidRDefault="009F340B" w:rsidP="009F340B">
      <w:r w:rsidRPr="002B2ACA">
        <w:t xml:space="preserve">The state of the Broker Confirmation is then progressed either via the interim ‘Potential Match’ state of the Trader instance of the process in the peer-to-peer scenario or directly in the multi-tenancy case, to the Preliminary Matched or fully Matched state depending on certain conditions for the </w:t>
      </w:r>
      <w:r w:rsidR="00E61728" w:rsidRPr="002B2ACA">
        <w:t>TradeConfirmation document</w:t>
      </w:r>
      <w:r w:rsidRPr="002B2ACA">
        <w:t xml:space="preserve"> in the related Counterparty Dialogue within the Trad</w:t>
      </w:r>
      <w:r w:rsidR="005141FD" w:rsidRPr="002B2ACA">
        <w:t>er instance of the eCM process.</w:t>
      </w:r>
    </w:p>
    <w:p w14:paraId="6FC886C1" w14:textId="5C2797F3" w:rsidR="009F340B" w:rsidRPr="002B2ACA" w:rsidRDefault="009F340B" w:rsidP="009F340B">
      <w:r w:rsidRPr="002B2ACA">
        <w:t xml:space="preserve">If the </w:t>
      </w:r>
      <w:r w:rsidR="00E61728" w:rsidRPr="002B2ACA">
        <w:t>TradeConfirmation document</w:t>
      </w:r>
      <w:r w:rsidRPr="002B2ACA">
        <w:t xml:space="preserve"> within the Counterparty Confirmation Dialogue is in the Pending, Match Suggested or Error (i.e. non final) state then the Broker Confirmation is progressed to the Preliminary Matched state in the Broker Dialogue</w:t>
      </w:r>
    </w:p>
    <w:p w14:paraId="7AE69C1C" w14:textId="0ECFC356" w:rsidR="009F340B" w:rsidRPr="002B2ACA" w:rsidRDefault="009F340B" w:rsidP="009F340B">
      <w:r w:rsidRPr="002B2ACA">
        <w:t xml:space="preserve">If the </w:t>
      </w:r>
      <w:r w:rsidR="00E61728" w:rsidRPr="002B2ACA">
        <w:t>TradeConfirmation document</w:t>
      </w:r>
      <w:r w:rsidRPr="002B2ACA">
        <w:t xml:space="preserve"> within the Counterparty Confirmation Dialogue is in the Matched state then the Broker Confirmation is progressed to the Matched state in the Broker Dialogue.</w:t>
      </w:r>
    </w:p>
    <w:p w14:paraId="7BFFE411" w14:textId="77777777" w:rsidR="009F340B" w:rsidRPr="002B2ACA" w:rsidRDefault="009F340B" w:rsidP="009F340B">
      <w:r w:rsidRPr="002B2ACA">
        <w:t>If the Trade Confirmation is not participating in a Counterparty Confirmation Dialogue then the Broker Confirmation is progressed to the Matched state in the Broker Dialogue.</w:t>
      </w:r>
    </w:p>
    <w:p w14:paraId="22DD50CC" w14:textId="405C02B0" w:rsidR="009F340B" w:rsidRPr="002B2ACA" w:rsidRDefault="009F340B" w:rsidP="009F340B">
      <w:r w:rsidRPr="002B2ACA">
        <w:t>In case there is a processing error, in the peer-to-peer scenario, when synchronising the state change of the Broker Confirmation document with the Broker Confirmation document in the Broker instance of the process then the Broker Confirmation documents in both instances of the process are assigned the state of Error (or left in the Amended state if it was already there).</w:t>
      </w:r>
      <w:r w:rsidR="002C5573" w:rsidRPr="002B2ACA">
        <w:t xml:space="preserve"> </w:t>
      </w:r>
      <w:r w:rsidRPr="002B2ACA">
        <w:t>The error in processing must be resolved outside the scope of the defined dialogue. Once the error is resolved then the Broker Dialogue can be restarted by amendment of the Broker Confirmation document and/or the Broker Fee Information and</w:t>
      </w:r>
      <w:r w:rsidR="005141FD" w:rsidRPr="002B2ACA">
        <w:t xml:space="preserve"> </w:t>
      </w:r>
      <w:r w:rsidR="00E61728" w:rsidRPr="002B2ACA">
        <w:t>TradeConfirmation document</w:t>
      </w:r>
      <w:r w:rsidR="005141FD" w:rsidRPr="002B2ACA">
        <w:t>s.</w:t>
      </w:r>
    </w:p>
    <w:p w14:paraId="1F7155E3" w14:textId="77777777" w:rsidR="009F340B" w:rsidRPr="002B2ACA" w:rsidRDefault="009F340B" w:rsidP="009F340B">
      <w:r w:rsidRPr="002B2ACA">
        <w:t>If the Broker Confirmation document has been moved to the Preliminary Matched state then an amendment to the Broker Confirmation will cause the current version to be set to the final state of Amended.</w:t>
      </w:r>
    </w:p>
    <w:p w14:paraId="59F8ACA5" w14:textId="77777777" w:rsidR="009F340B" w:rsidRPr="002B2ACA" w:rsidRDefault="009F340B" w:rsidP="009F340B">
      <w:r w:rsidRPr="002B2ACA">
        <w:t>If the Broker Confirmation document has been moved to the Preliminary Matched state it can be re assigned to the Pending state if either the Trade Confirmation or Broker Fee Information documents are Amended, Cancelled or set to the Error state.</w:t>
      </w:r>
    </w:p>
    <w:p w14:paraId="34042536" w14:textId="6076CA44" w:rsidR="009F340B" w:rsidRPr="002B2ACA" w:rsidRDefault="009F340B" w:rsidP="009F340B">
      <w:pPr>
        <w:rPr>
          <w:lang w:eastAsia="en-US"/>
        </w:rPr>
      </w:pPr>
      <w:r w:rsidRPr="002B2ACA">
        <w:t>Broker Confirmation</w:t>
      </w:r>
      <w:r w:rsidRPr="002B2ACA">
        <w:rPr>
          <w:lang w:eastAsia="en-US"/>
        </w:rPr>
        <w:t xml:space="preserve"> documents in the Pending or Preliminary Matched states may be assigned to the Amended or Cancelled</w:t>
      </w:r>
      <w:r w:rsidR="002C5573" w:rsidRPr="002B2ACA">
        <w:rPr>
          <w:lang w:eastAsia="en-US"/>
        </w:rPr>
        <w:t xml:space="preserve"> </w:t>
      </w:r>
      <w:r w:rsidRPr="002B2ACA">
        <w:rPr>
          <w:lang w:eastAsia="en-US"/>
        </w:rPr>
        <w:t xml:space="preserve">states based on external events: either the arrival of a higher version of the same </w:t>
      </w:r>
      <w:r w:rsidRPr="002B2ACA">
        <w:t>Broker Confirmation</w:t>
      </w:r>
      <w:r w:rsidRPr="002B2ACA">
        <w:rPr>
          <w:lang w:eastAsia="en-US"/>
        </w:rPr>
        <w:t xml:space="preserve"> document identified by the Document ID or the issue of a Cancellation document for the Broker Confirmation.</w:t>
      </w:r>
    </w:p>
    <w:p w14:paraId="1E145858" w14:textId="767A5B2E" w:rsidR="009F340B" w:rsidRPr="002B2ACA" w:rsidRDefault="009F340B" w:rsidP="009F340B">
      <w:pPr>
        <w:rPr>
          <w:lang w:eastAsia="en-US"/>
        </w:rPr>
      </w:pPr>
      <w:r w:rsidRPr="002B2ACA">
        <w:rPr>
          <w:lang w:eastAsia="en-US"/>
        </w:rPr>
        <w:t xml:space="preserve">A Broker Confirmation document matched with a Trade Confirmation (and optionally Broker Fee </w:t>
      </w:r>
      <w:r w:rsidR="00EB14FE" w:rsidRPr="002B2ACA">
        <w:rPr>
          <w:lang w:eastAsia="en-US"/>
        </w:rPr>
        <w:t>Information</w:t>
      </w:r>
      <w:r w:rsidRPr="002B2ACA">
        <w:rPr>
          <w:lang w:eastAsia="en-US"/>
        </w:rPr>
        <w:t xml:space="preserve">) document can be amended and torn-up. A matched Broker </w:t>
      </w:r>
      <w:r w:rsidR="00EB14FE" w:rsidRPr="002B2ACA">
        <w:rPr>
          <w:lang w:eastAsia="en-US"/>
        </w:rPr>
        <w:t>Confirmation</w:t>
      </w:r>
      <w:r w:rsidRPr="002B2ACA">
        <w:rPr>
          <w:lang w:eastAsia="en-US"/>
        </w:rPr>
        <w:t xml:space="preserve"> document is set to the Cancelled state is the matching </w:t>
      </w:r>
      <w:r w:rsidR="00E61728" w:rsidRPr="002B2ACA">
        <w:rPr>
          <w:lang w:eastAsia="en-US"/>
        </w:rPr>
        <w:t>TradeConfirmation document</w:t>
      </w:r>
      <w:r w:rsidRPr="002B2ACA">
        <w:rPr>
          <w:lang w:eastAsia="en-US"/>
        </w:rPr>
        <w:t xml:space="preserve"> is torn-up by the </w:t>
      </w:r>
      <w:r w:rsidR="00EB14FE" w:rsidRPr="002B2ACA">
        <w:rPr>
          <w:lang w:eastAsia="en-US"/>
        </w:rPr>
        <w:t>Trader</w:t>
      </w:r>
      <w:r w:rsidRPr="002B2ACA">
        <w:rPr>
          <w:lang w:eastAsia="en-US"/>
        </w:rPr>
        <w:t>.</w:t>
      </w:r>
    </w:p>
    <w:p w14:paraId="0D8DE5A3" w14:textId="77777777" w:rsidR="009F340B" w:rsidRPr="002B2ACA" w:rsidRDefault="009F340B" w:rsidP="009F340B">
      <w:pPr>
        <w:rPr>
          <w:lang w:eastAsia="en-US"/>
        </w:rPr>
      </w:pPr>
      <w:r w:rsidRPr="002B2ACA">
        <w:rPr>
          <w:lang w:eastAsia="en-US"/>
        </w:rPr>
        <w:t>The Amended state is a final state for the Broker Confirmation document.</w:t>
      </w:r>
    </w:p>
    <w:p w14:paraId="17AF6480" w14:textId="77777777" w:rsidR="009F340B" w:rsidRPr="002B2ACA" w:rsidRDefault="009F340B" w:rsidP="00666D55">
      <w:pPr>
        <w:pStyle w:val="berschrift2"/>
      </w:pPr>
      <w:bookmarkStart w:id="3236" w:name="_Ref184794257"/>
      <w:bookmarkStart w:id="3237" w:name="_Ref184794260"/>
      <w:bookmarkStart w:id="3238" w:name="_Toc179107823"/>
      <w:bookmarkStart w:id="3239" w:name="_Toc230170962"/>
      <w:r w:rsidRPr="002B2ACA">
        <w:lastRenderedPageBreak/>
        <w:t>General Document Exchange State Processing</w:t>
      </w:r>
      <w:bookmarkEnd w:id="3219"/>
      <w:bookmarkEnd w:id="3236"/>
      <w:bookmarkEnd w:id="3237"/>
      <w:bookmarkEnd w:id="3238"/>
      <w:bookmarkEnd w:id="3239"/>
    </w:p>
    <w:p w14:paraId="2121BEF4" w14:textId="5F0936FF" w:rsidR="009F340B" w:rsidRPr="002B2ACA" w:rsidRDefault="009F340B" w:rsidP="00D80415">
      <w:pPr>
        <w:pStyle w:val="Figure"/>
      </w:pPr>
      <w:bookmarkStart w:id="3240" w:name="_Ref161230898"/>
      <w:r w:rsidRPr="002B2ACA">
        <w:rPr>
          <w:noProof/>
        </w:rPr>
        <w:drawing>
          <wp:inline distT="0" distB="0" distL="0" distR="0" wp14:anchorId="6D044AEF" wp14:editId="58BB91D5">
            <wp:extent cx="5937250" cy="4622800"/>
            <wp:effectExtent l="0" t="0" r="6350" b="635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7250" cy="4622800"/>
                    </a:xfrm>
                    <a:prstGeom prst="rect">
                      <a:avLst/>
                    </a:prstGeom>
                    <a:noFill/>
                    <a:ln>
                      <a:noFill/>
                    </a:ln>
                  </pic:spPr>
                </pic:pic>
              </a:graphicData>
            </a:graphic>
          </wp:inline>
        </w:drawing>
      </w:r>
    </w:p>
    <w:p w14:paraId="26A760D2" w14:textId="752D387C" w:rsidR="009F340B" w:rsidRPr="002B2ACA" w:rsidRDefault="009F340B" w:rsidP="00B02287">
      <w:pPr>
        <w:pStyle w:val="Figurecaption"/>
      </w:pPr>
      <w:bookmarkStart w:id="3241" w:name="_Ref178671869"/>
      <w:bookmarkStart w:id="3242" w:name="_Toc223152568"/>
      <w:bookmarkStart w:id="3243" w:name="_Toc408845910"/>
      <w:bookmarkStart w:id="3244" w:name="_Toc230170450"/>
      <w:r w:rsidRPr="002B2ACA">
        <w:t xml:space="preserve">Figure </w:t>
      </w:r>
      <w:r>
        <w:fldChar w:fldCharType="begin"/>
      </w:r>
      <w:r>
        <w:instrText>SEQ Figure \* ARABIC</w:instrText>
      </w:r>
      <w:r>
        <w:fldChar w:fldCharType="separate"/>
      </w:r>
      <w:r w:rsidR="006C2124">
        <w:rPr>
          <w:noProof/>
        </w:rPr>
        <w:t>30</w:t>
      </w:r>
      <w:r>
        <w:fldChar w:fldCharType="end"/>
      </w:r>
      <w:r w:rsidRPr="002B2ACA">
        <w:t xml:space="preserve"> General Document State Processing</w:t>
      </w:r>
      <w:bookmarkEnd w:id="3240"/>
      <w:bookmarkEnd w:id="3241"/>
      <w:bookmarkEnd w:id="3242"/>
      <w:bookmarkEnd w:id="3243"/>
      <w:bookmarkEnd w:id="3244"/>
    </w:p>
    <w:p w14:paraId="7E3A2B62" w14:textId="503EA30E" w:rsidR="009F340B" w:rsidRPr="002B2ACA" w:rsidRDefault="009F340B" w:rsidP="009F340B">
      <w:r w:rsidRPr="002B2ACA">
        <w:fldChar w:fldCharType="begin"/>
      </w:r>
      <w:r w:rsidRPr="002B2ACA">
        <w:instrText xml:space="preserve"> REF _Ref178671869 \h </w:instrText>
      </w:r>
      <w:r w:rsidRPr="002B2ACA">
        <w:fldChar w:fldCharType="separate"/>
      </w:r>
      <w:r w:rsidR="006C2124" w:rsidRPr="002B2ACA">
        <w:t xml:space="preserve">Figure </w:t>
      </w:r>
      <w:r w:rsidR="006C2124">
        <w:rPr>
          <w:noProof/>
        </w:rPr>
        <w:t>30</w:t>
      </w:r>
      <w:r w:rsidR="006C2124" w:rsidRPr="002B2ACA">
        <w:t xml:space="preserve"> General Document State Processing</w:t>
      </w:r>
      <w:r w:rsidRPr="002B2ACA">
        <w:fldChar w:fldCharType="end"/>
      </w:r>
      <w:r w:rsidRPr="002B2ACA">
        <w:t xml:space="preserve"> shows the permitted state transitions that apply to all business documents (excluding Acknowledgement and Rejection documents). These state transitions deal both with the exchange of documents between the Buyer and Seller instances of the eCM process in a distributed peer-to-peer deployment and with the exchange of documents as defined by submission and results processing between the backend systems of the Service User and the Service in a multi-tenancy deployment scenario. The diagram conforms to the principles of synchronicity and uniqueness for documents in th</w:t>
      </w:r>
      <w:r w:rsidR="005141FD" w:rsidRPr="002B2ACA">
        <w:t>e process as previously stated.</w:t>
      </w:r>
    </w:p>
    <w:p w14:paraId="189F394D" w14:textId="46AEF2FE" w:rsidR="009F340B" w:rsidRPr="002B2ACA" w:rsidRDefault="009F340B" w:rsidP="009F340B">
      <w:r w:rsidRPr="002B2ACA">
        <w:t>By definition the state diagram is asymmetric as document exchange is directional i.e. from the sender and to the receiver. A document entering the process will therefore be in either the Sending or Receiving state when it is being transferred from one distributed instance of the</w:t>
      </w:r>
      <w:r w:rsidR="005141FD" w:rsidRPr="002B2ACA">
        <w:t xml:space="preserve"> process to the other instance.</w:t>
      </w:r>
    </w:p>
    <w:p w14:paraId="2F660BA0" w14:textId="7573C2F0" w:rsidR="009F340B" w:rsidRPr="002B2ACA" w:rsidRDefault="009F340B" w:rsidP="009F340B">
      <w:r w:rsidRPr="002B2ACA">
        <w:t xml:space="preserve">On entry to the ‘Sending’ state any pre issue validation of business documents must be applied as specified in </w:t>
      </w:r>
      <w:r w:rsidR="005910D7" w:rsidRPr="002B2ACA">
        <w:t>s</w:t>
      </w:r>
      <w:r w:rsidRPr="002B2ACA">
        <w:t xml:space="preserve">ection </w:t>
      </w:r>
      <w:r w:rsidRPr="002B2ACA">
        <w:fldChar w:fldCharType="begin"/>
      </w:r>
      <w:r w:rsidRPr="002B2ACA">
        <w:instrText xml:space="preserve"> REF _Ref167515255 \r \h </w:instrText>
      </w:r>
      <w:r w:rsidRPr="002B2ACA">
        <w:fldChar w:fldCharType="separate"/>
      </w:r>
      <w:r w:rsidR="006C2124">
        <w:t>7.4</w:t>
      </w:r>
      <w:r w:rsidRPr="002B2ACA">
        <w:fldChar w:fldCharType="end"/>
      </w:r>
      <w:r w:rsidR="005910D7" w:rsidRPr="002B2ACA">
        <w:t>, “</w:t>
      </w:r>
      <w:r w:rsidRPr="002B2ACA">
        <w:fldChar w:fldCharType="begin"/>
      </w:r>
      <w:r w:rsidRPr="002B2ACA">
        <w:instrText xml:space="preserve"> REF _Ref167515255 \h </w:instrText>
      </w:r>
      <w:r w:rsidRPr="002B2ACA">
        <w:fldChar w:fldCharType="separate"/>
      </w:r>
      <w:r w:rsidR="006C2124" w:rsidRPr="002B2ACA">
        <w:t>Detailed Transition Processing</w:t>
      </w:r>
      <w:r w:rsidRPr="002B2ACA">
        <w:fldChar w:fldCharType="end"/>
      </w:r>
      <w:r w:rsidR="005910D7" w:rsidRPr="002B2ACA">
        <w:t>”</w:t>
      </w:r>
      <w:r w:rsidRPr="002B2ACA">
        <w:t>.</w:t>
      </w:r>
    </w:p>
    <w:p w14:paraId="78D8CBFE" w14:textId="77777777" w:rsidR="009F340B" w:rsidRPr="002B2ACA" w:rsidRDefault="009F340B" w:rsidP="009F340B">
      <w:r w:rsidRPr="002B2ACA">
        <w:t>A document in the ‘Sending’ state will move to the ‘Not Sent’ state if the delivery cannot be successfully achieved i.e. not ‘well received’. The ‘Not Sent’ state is an exception state and an external trigger is required to return it to the Sending state (i.e. either a timer or manual intervention).</w:t>
      </w:r>
    </w:p>
    <w:p w14:paraId="3016CB6E" w14:textId="77777777" w:rsidR="009F340B" w:rsidRPr="002B2ACA" w:rsidRDefault="009F340B" w:rsidP="009F340B">
      <w:r w:rsidRPr="002B2ACA">
        <w:lastRenderedPageBreak/>
        <w:t>Any validation required when sending the document must be reapplied on re-entry to the Sending state.</w:t>
      </w:r>
    </w:p>
    <w:p w14:paraId="7587140C" w14:textId="77777777" w:rsidR="009F340B" w:rsidRPr="002B2ACA" w:rsidRDefault="009F340B" w:rsidP="009F340B">
      <w:r w:rsidRPr="002B2ACA">
        <w:t>A document in the Receiving state will be ‘well received’ but not yet ‘well processed’. Validation against relevant business rules will result in the acceptance or rejection of the document leading to the issue of a business Acknowledgement or Rejection document as appropriate.</w:t>
      </w:r>
    </w:p>
    <w:p w14:paraId="5A190F70" w14:textId="5F5D7B18" w:rsidR="009F340B" w:rsidRPr="002B2ACA" w:rsidRDefault="009F340B" w:rsidP="009F340B">
      <w:r w:rsidRPr="002B2ACA">
        <w:t>If the document was ‘well processed’ then an Acknowledgement Document is issued and it is moved to the ‘Finished’ state and the docume</w:t>
      </w:r>
      <w:r w:rsidR="005141FD" w:rsidRPr="002B2ACA">
        <w:t>nt exchange process terminates.</w:t>
      </w:r>
    </w:p>
    <w:p w14:paraId="0E7217ED" w14:textId="41F5FFB8" w:rsidR="009F340B" w:rsidRPr="002B2ACA" w:rsidRDefault="009F340B" w:rsidP="009F340B">
      <w:r w:rsidRPr="002B2ACA">
        <w:t>In the case of the submission of business documents to the Service from the backend systems of the Service User the received document will be passed by the Service to the eCM process. Documents that are ‘well processed’ will be accepted by the process and a positive result will be returned to the Service indicating that the communications process can move the document to the Finished state. In the case of results processing the ‘well processed’ processing of the Box Results documents issued by the Service to the Service User will be trivial, simply returning a positive result. This is because the way that the Service User consumes the Box Results documents is undefined and outside the scope of the eCM process.</w:t>
      </w:r>
    </w:p>
    <w:p w14:paraId="4A0CA993" w14:textId="77777777" w:rsidR="009F340B" w:rsidRPr="002B2ACA" w:rsidRDefault="009F340B" w:rsidP="009F340B">
      <w:r w:rsidRPr="002B2ACA">
        <w:t>If a document is not ‘well processed’ then a Rejection Document is issued and it is moved to the Failed state and the document exchange process terminates. The affect that a business rejection has on the broader eCM process depends on the status of the business documents and is described in later sections.</w:t>
      </w:r>
    </w:p>
    <w:p w14:paraId="62D25B5F" w14:textId="664254FA" w:rsidR="009F340B" w:rsidRPr="002B2ACA" w:rsidRDefault="009F340B" w:rsidP="009F340B">
      <w:r w:rsidRPr="002B2ACA">
        <w:t xml:space="preserve">New versions of business documents (defined as the same Document ID but a higher Version number) entering the process will cause earlier versions in the Not Sent or Failed states to be moved to the Amended state and will then themselves be processed. In the case of business documents in the Finished state new versions will not cause a transition for a previous version to the Amended state. The arrival of a new version of a business document within the Business Process is defined in </w:t>
      </w:r>
      <w:r w:rsidRPr="002B2ACA">
        <w:fldChar w:fldCharType="begin"/>
      </w:r>
      <w:r w:rsidRPr="002B2ACA">
        <w:instrText xml:space="preserve"> REF _Ref167515285 \r \h </w:instrText>
      </w:r>
      <w:r w:rsidRPr="002B2ACA">
        <w:fldChar w:fldCharType="separate"/>
      </w:r>
      <w:r w:rsidR="006C2124">
        <w:t>7.4</w:t>
      </w:r>
      <w:r w:rsidRPr="002B2ACA">
        <w:fldChar w:fldCharType="end"/>
      </w:r>
      <w:r w:rsidR="005910D7" w:rsidRPr="002B2ACA">
        <w:t>,</w:t>
      </w:r>
      <w:r w:rsidRPr="002B2ACA">
        <w:t xml:space="preserve"> </w:t>
      </w:r>
      <w:r w:rsidR="005910D7" w:rsidRPr="002B2ACA">
        <w:t>“</w:t>
      </w:r>
      <w:r w:rsidRPr="002B2ACA">
        <w:fldChar w:fldCharType="begin"/>
      </w:r>
      <w:r w:rsidRPr="002B2ACA">
        <w:instrText xml:space="preserve"> REF _Ref167515255 \h </w:instrText>
      </w:r>
      <w:r w:rsidRPr="002B2ACA">
        <w:fldChar w:fldCharType="separate"/>
      </w:r>
      <w:r w:rsidR="006C2124" w:rsidRPr="002B2ACA">
        <w:t>Detailed Transition Processing</w:t>
      </w:r>
      <w:r w:rsidRPr="002B2ACA">
        <w:fldChar w:fldCharType="end"/>
      </w:r>
      <w:r w:rsidR="005910D7" w:rsidRPr="002B2ACA">
        <w:t>”</w:t>
      </w:r>
      <w:r w:rsidRPr="002B2ACA">
        <w:t>.</w:t>
      </w:r>
    </w:p>
    <w:p w14:paraId="3B0825BA" w14:textId="026B48D1" w:rsidR="009F340B" w:rsidRPr="002B2ACA" w:rsidRDefault="00E33EF4" w:rsidP="007557F5">
      <w:pPr>
        <w:pStyle w:val="Note"/>
      </w:pPr>
      <w:r w:rsidRPr="002B2ACA">
        <w:rPr>
          <w:b/>
        </w:rPr>
        <w:t>Note:</w:t>
      </w:r>
      <w:r w:rsidR="009F340B" w:rsidRPr="002B2ACA">
        <w:t xml:space="preserve"> For the purpose of implementation the ability to raise alerts on ‘Failed’ states in the communications process would be useful in alerting operators to the occurrence of a communications failure.</w:t>
      </w:r>
    </w:p>
    <w:p w14:paraId="429C1EB8" w14:textId="1DFFC660" w:rsidR="009F340B" w:rsidRPr="002B2ACA" w:rsidRDefault="007557F5" w:rsidP="007557F5">
      <w:pPr>
        <w:pStyle w:val="Note"/>
      </w:pPr>
      <w:r w:rsidRPr="002B2ACA">
        <w:t>I</w:t>
      </w:r>
      <w:r w:rsidR="009F340B" w:rsidRPr="002B2ACA">
        <w:t>n case of race conditions documents will be rejected as a pre-caution in order to avoid state changes becoming unsynchronised or dead-lock situations occur between distributed instances of the process.</w:t>
      </w:r>
    </w:p>
    <w:p w14:paraId="7A5363FD" w14:textId="77777777" w:rsidR="009F340B" w:rsidRPr="002B2ACA" w:rsidRDefault="009F340B" w:rsidP="00524DE5">
      <w:pPr>
        <w:pStyle w:val="berschrift2"/>
      </w:pPr>
      <w:bookmarkStart w:id="3245" w:name="_Toc170103744"/>
      <w:bookmarkStart w:id="3246" w:name="_Toc179107824"/>
      <w:bookmarkStart w:id="3247" w:name="_Toc230170963"/>
      <w:r w:rsidRPr="002B2ACA">
        <w:lastRenderedPageBreak/>
        <w:t>Acknowledgement/Rejection Document State Processing</w:t>
      </w:r>
      <w:bookmarkEnd w:id="3245"/>
      <w:bookmarkEnd w:id="3246"/>
      <w:bookmarkEnd w:id="3247"/>
    </w:p>
    <w:p w14:paraId="02663819" w14:textId="77777777" w:rsidR="009F340B" w:rsidRPr="002B2ACA" w:rsidRDefault="009F340B" w:rsidP="00D80415">
      <w:pPr>
        <w:pStyle w:val="Figure"/>
      </w:pPr>
      <w:r w:rsidRPr="002B2ACA">
        <w:rPr>
          <w:noProof/>
        </w:rPr>
        <w:drawing>
          <wp:inline distT="0" distB="0" distL="0" distR="0" wp14:anchorId="2ED67E82" wp14:editId="75C00ACE">
            <wp:extent cx="5937250" cy="3206750"/>
            <wp:effectExtent l="0" t="0" r="635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7250" cy="3206750"/>
                    </a:xfrm>
                    <a:prstGeom prst="rect">
                      <a:avLst/>
                    </a:prstGeom>
                    <a:noFill/>
                    <a:ln>
                      <a:noFill/>
                    </a:ln>
                  </pic:spPr>
                </pic:pic>
              </a:graphicData>
            </a:graphic>
          </wp:inline>
        </w:drawing>
      </w:r>
    </w:p>
    <w:p w14:paraId="2682CFCE" w14:textId="07626E39" w:rsidR="009F340B" w:rsidRPr="002B2ACA" w:rsidRDefault="009F340B" w:rsidP="00B02287">
      <w:pPr>
        <w:pStyle w:val="Figurecaption"/>
      </w:pPr>
      <w:bookmarkStart w:id="3248" w:name="_Ref161232457"/>
      <w:bookmarkStart w:id="3249" w:name="_Toc223152569"/>
      <w:bookmarkStart w:id="3250" w:name="_Toc408845911"/>
      <w:bookmarkStart w:id="3251" w:name="_Toc230170451"/>
      <w:r w:rsidRPr="002B2ACA">
        <w:t xml:space="preserve">Figure </w:t>
      </w:r>
      <w:r>
        <w:fldChar w:fldCharType="begin"/>
      </w:r>
      <w:r>
        <w:instrText>SEQ Figure \* ARABIC</w:instrText>
      </w:r>
      <w:r>
        <w:fldChar w:fldCharType="separate"/>
      </w:r>
      <w:r w:rsidR="006C2124">
        <w:rPr>
          <w:noProof/>
        </w:rPr>
        <w:t>31</w:t>
      </w:r>
      <w:r>
        <w:fldChar w:fldCharType="end"/>
      </w:r>
      <w:r w:rsidRPr="002B2ACA">
        <w:t xml:space="preserve"> Acknowledgement/Rejection State Processing</w:t>
      </w:r>
      <w:bookmarkEnd w:id="3248"/>
      <w:bookmarkEnd w:id="3249"/>
      <w:bookmarkEnd w:id="3250"/>
      <w:bookmarkEnd w:id="3251"/>
    </w:p>
    <w:p w14:paraId="036AD893" w14:textId="40239ACF" w:rsidR="009F340B" w:rsidRPr="002B2ACA" w:rsidRDefault="009F340B" w:rsidP="009F340B">
      <w:r w:rsidRPr="002B2ACA">
        <w:fldChar w:fldCharType="begin"/>
      </w:r>
      <w:r w:rsidRPr="002B2ACA">
        <w:instrText xml:space="preserve"> REF _Ref161232457 \h  \* MERGEFORMAT </w:instrText>
      </w:r>
      <w:r w:rsidRPr="002B2ACA">
        <w:fldChar w:fldCharType="separate"/>
      </w:r>
      <w:r w:rsidR="006C2124" w:rsidRPr="002B2ACA">
        <w:t xml:space="preserve">Figure </w:t>
      </w:r>
      <w:r w:rsidR="006C2124">
        <w:rPr>
          <w:noProof/>
        </w:rPr>
        <w:t>31</w:t>
      </w:r>
      <w:r w:rsidR="006C2124" w:rsidRPr="002B2ACA">
        <w:t xml:space="preserve"> Acknowledgement/Rejection State Processing</w:t>
      </w:r>
      <w:r w:rsidRPr="002B2ACA">
        <w:fldChar w:fldCharType="end"/>
      </w:r>
      <w:r w:rsidRPr="002B2ACA">
        <w:t xml:space="preserve"> defines the permitted state processing that applies to business Acknowledgement and Rejection documents. These state transitions relate to the synchronisation of state changes between the Buyer and Selle</w:t>
      </w:r>
      <w:r w:rsidR="005141FD" w:rsidRPr="002B2ACA">
        <w:t>r instances of the eCM process.</w:t>
      </w:r>
    </w:p>
    <w:p w14:paraId="35033580" w14:textId="3BD68F78" w:rsidR="009F340B" w:rsidRPr="002B2ACA" w:rsidRDefault="009F340B" w:rsidP="009F340B">
      <w:r w:rsidRPr="002B2ACA">
        <w:t>This process is invoked by the ‘Receiving’ state to communicate whether an exchanged docum</w:t>
      </w:r>
      <w:r w:rsidR="005141FD" w:rsidRPr="002B2ACA">
        <w:t>ent is ‘well processed’ or not.</w:t>
      </w:r>
    </w:p>
    <w:p w14:paraId="57284EE2" w14:textId="77777777" w:rsidR="009F340B" w:rsidRPr="002B2ACA" w:rsidRDefault="009F340B" w:rsidP="009F340B">
      <w:r w:rsidRPr="002B2ACA">
        <w:t>The document (Acknowledgement or Rejection) will be assigned the state of ‘Sending’ and will move to the ‘Not Sent’ state if it is not ‘well received’. The ‘Not Sent’ state is an exception state and external intervention is required to return it to the Sending state. In this circumstance the ‘Receiving’ state will persist until the document (Acknowledgement or Rejection) is ‘well received’ and the state moved to ‘Finished’ at which point this instance of the process terminates. Consequently the document in the ‘Received’ state also proceeds to the final state.</w:t>
      </w:r>
    </w:p>
    <w:p w14:paraId="406716B5" w14:textId="77777777" w:rsidR="009F340B" w:rsidRPr="002B2ACA" w:rsidRDefault="009F340B" w:rsidP="009F340B">
      <w:r w:rsidRPr="002B2ACA">
        <w:t>Once the document (Acknowledgement or Rejection) is successfully delivered it is also assigned the state ‘Finished’ and the process terminates causing the document that is in the ‘Sending’ state in the remote instance of the document exchange process will progress to the final state so synchronising the two distributed process instances and the state changes of the business documents with both instances of the eCM process.</w:t>
      </w:r>
    </w:p>
    <w:p w14:paraId="4DDEF917" w14:textId="1D88665C" w:rsidR="009F340B" w:rsidRPr="002B2ACA" w:rsidRDefault="00E33EF4" w:rsidP="009F340B">
      <w:r w:rsidRPr="002B2ACA">
        <w:t>Note:</w:t>
      </w:r>
      <w:r w:rsidR="009F340B" w:rsidRPr="002B2ACA">
        <w:t xml:space="preserve"> The one hour period relating to the transition from ‘Sending to CP’ to ‘Failed’ states in previous versions of the standard are here replaced by the ability to resent the ACK document.</w:t>
      </w:r>
    </w:p>
    <w:p w14:paraId="7E06D14D" w14:textId="77777777" w:rsidR="009F340B" w:rsidRPr="002B2ACA" w:rsidRDefault="009F340B" w:rsidP="009F340B"/>
    <w:p w14:paraId="66987107" w14:textId="77777777" w:rsidR="009F340B" w:rsidRPr="002B2ACA" w:rsidRDefault="009F340B" w:rsidP="00524DE5">
      <w:pPr>
        <w:pStyle w:val="berschrift2"/>
      </w:pPr>
      <w:bookmarkStart w:id="3252" w:name="_Ref167515255"/>
      <w:bookmarkStart w:id="3253" w:name="_Ref167515285"/>
      <w:bookmarkStart w:id="3254" w:name="_Toc170103745"/>
      <w:bookmarkStart w:id="3255" w:name="_Toc179107825"/>
      <w:bookmarkStart w:id="3256" w:name="_Toc230170964"/>
      <w:r w:rsidRPr="002B2ACA">
        <w:lastRenderedPageBreak/>
        <w:t>Detailed Transition Processing</w:t>
      </w:r>
      <w:bookmarkEnd w:id="3252"/>
      <w:bookmarkEnd w:id="3253"/>
      <w:bookmarkEnd w:id="3254"/>
      <w:bookmarkEnd w:id="3255"/>
      <w:bookmarkEnd w:id="3256"/>
    </w:p>
    <w:p w14:paraId="013515B4" w14:textId="3AE9AAFB" w:rsidR="009F340B" w:rsidRPr="002B2ACA" w:rsidRDefault="009F340B" w:rsidP="009F340B">
      <w:r w:rsidRPr="002B2ACA">
        <w:t>Each of the following sections defines the detailed business rules for ‘well processed’ business documents within the Counterparty and the Broker Processes. In the major section for each dialogue the alternative peer-to-peer and mult</w:t>
      </w:r>
      <w:r w:rsidR="00EB14FE">
        <w:t>i</w:t>
      </w:r>
      <w:r w:rsidRPr="002B2ACA">
        <w:t>-tenancy transitions are separated out.</w:t>
      </w:r>
    </w:p>
    <w:p w14:paraId="6C8E4D0A" w14:textId="77777777" w:rsidR="009F340B" w:rsidRPr="002B2ACA" w:rsidRDefault="009F340B" w:rsidP="00666D55">
      <w:pPr>
        <w:pStyle w:val="berschrift3"/>
      </w:pPr>
      <w:r w:rsidRPr="002B2ACA">
        <w:t xml:space="preserve"> </w:t>
      </w:r>
      <w:bookmarkStart w:id="3257" w:name="_Toc179107826"/>
      <w:r w:rsidRPr="002B2ACA">
        <w:t>Trade Confirmation in the Counterparty Dialogue</w:t>
      </w:r>
      <w:bookmarkEnd w:id="3257"/>
    </w:p>
    <w:p w14:paraId="2A2E70BF" w14:textId="77777777" w:rsidR="009F340B" w:rsidRPr="002B2ACA" w:rsidRDefault="009F340B" w:rsidP="00162ACD">
      <w:pPr>
        <w:pStyle w:val="berschrift4"/>
        <w:rPr>
          <w:lang w:val="en-GB"/>
        </w:rPr>
      </w:pPr>
      <w:bookmarkStart w:id="3258" w:name="_Ref167618898"/>
      <w:bookmarkStart w:id="3259" w:name="_Toc170103746"/>
      <w:bookmarkStart w:id="3260" w:name="_Ref171252103"/>
      <w:bookmarkStart w:id="3261" w:name="_Toc179107827"/>
      <w:r w:rsidRPr="002B2ACA">
        <w:rPr>
          <w:lang w:val="en-GB"/>
        </w:rPr>
        <w:t xml:space="preserve">Start to </w:t>
      </w:r>
      <w:bookmarkEnd w:id="3258"/>
      <w:bookmarkEnd w:id="3259"/>
      <w:r w:rsidRPr="002B2ACA">
        <w:rPr>
          <w:lang w:val="en-GB"/>
        </w:rPr>
        <w:t>Pending</w:t>
      </w:r>
      <w:bookmarkEnd w:id="3260"/>
      <w:bookmarkEnd w:id="3261"/>
    </w:p>
    <w:p w14:paraId="52A814FF" w14:textId="574EAE35" w:rsidR="009F340B" w:rsidRPr="002B2ACA" w:rsidRDefault="009F340B" w:rsidP="00666D55">
      <w:r w:rsidRPr="002B2ACA">
        <w:t xml:space="preserve">Two </w:t>
      </w:r>
      <w:r w:rsidR="00E61728" w:rsidRPr="002B2ACA">
        <w:t>TradeConfirmation document</w:t>
      </w:r>
      <w:r w:rsidRPr="002B2ACA">
        <w:t>s may enter an instance of the counterparty dialogue within the eCM process: one CNF from each Trader. Both documents must be ‘well processed’ before they are assigned the Pending status.</w:t>
      </w:r>
    </w:p>
    <w:p w14:paraId="153A4AAA" w14:textId="7F0DAF97" w:rsidR="009F340B" w:rsidRPr="002B2ACA" w:rsidRDefault="009F340B" w:rsidP="00666D55">
      <w:r w:rsidRPr="002B2ACA">
        <w:t xml:space="preserve">A ‘well processed’ </w:t>
      </w:r>
      <w:r w:rsidR="00E61728" w:rsidRPr="002B2ACA">
        <w:t>TradeConfirmation document</w:t>
      </w:r>
      <w:r w:rsidRPr="002B2ACA">
        <w:t>:</w:t>
      </w:r>
    </w:p>
    <w:p w14:paraId="784F0EEE" w14:textId="77777777" w:rsidR="009F340B" w:rsidRPr="002B2ACA" w:rsidRDefault="009F340B" w:rsidP="00467288">
      <w:pPr>
        <w:pStyle w:val="Listenabsatz"/>
        <w:numPr>
          <w:ilvl w:val="0"/>
          <w:numId w:val="38"/>
        </w:numPr>
      </w:pPr>
      <w:r w:rsidRPr="002B2ACA">
        <w:t>may be a new document unknown to the current or a previous process instance</w:t>
      </w:r>
    </w:p>
    <w:p w14:paraId="0BFCC2FD" w14:textId="77777777" w:rsidR="009F340B" w:rsidRPr="002B2ACA" w:rsidRDefault="009F340B" w:rsidP="00467288">
      <w:pPr>
        <w:pStyle w:val="Listenabsatz"/>
        <w:numPr>
          <w:ilvl w:val="0"/>
          <w:numId w:val="38"/>
        </w:numPr>
      </w:pPr>
      <w:r w:rsidRPr="002B2ACA">
        <w:t>a higher version of a document with the same Document ID but a higher Version number in which case:</w:t>
      </w:r>
    </w:p>
    <w:p w14:paraId="7AD12791" w14:textId="055A170D" w:rsidR="009F340B" w:rsidRPr="002B2ACA" w:rsidRDefault="009F340B" w:rsidP="00467288">
      <w:pPr>
        <w:pStyle w:val="Listenabsatz"/>
        <w:numPr>
          <w:ilvl w:val="1"/>
          <w:numId w:val="38"/>
        </w:numPr>
      </w:pPr>
      <w:r w:rsidRPr="002B2ACA">
        <w:t>the current version of the document must be in the</w:t>
      </w:r>
      <w:r w:rsidR="002C5573" w:rsidRPr="002B2ACA">
        <w:t xml:space="preserve"> </w:t>
      </w:r>
      <w:r w:rsidRPr="002B2ACA">
        <w:t xml:space="preserve">Pending or Error state </w:t>
      </w:r>
    </w:p>
    <w:p w14:paraId="44E7E6B4" w14:textId="77777777" w:rsidR="009F340B" w:rsidRPr="002B2ACA" w:rsidRDefault="009F340B" w:rsidP="00467288">
      <w:pPr>
        <w:pStyle w:val="Listenabsatz"/>
        <w:numPr>
          <w:ilvl w:val="1"/>
          <w:numId w:val="38"/>
        </w:numPr>
      </w:pPr>
      <w:r w:rsidRPr="002B2ACA">
        <w:t>the current version of the document must be in the Matched or Cancelled state AND must have the setting to accept amendments to Matched or Cancelled documents enabled</w:t>
      </w:r>
    </w:p>
    <w:p w14:paraId="0F8A5924" w14:textId="77777777" w:rsidR="009F340B" w:rsidRPr="002B2ACA" w:rsidRDefault="009F340B" w:rsidP="00467288">
      <w:pPr>
        <w:pStyle w:val="Listenabsatz"/>
        <w:numPr>
          <w:ilvl w:val="1"/>
          <w:numId w:val="38"/>
        </w:numPr>
      </w:pPr>
      <w:r w:rsidRPr="002B2ACA">
        <w:t>The current version must not be in the Match Suggested state nor be referenced in a Matched Suggestion document that has not yet reached the ‘Finished’ state of the Communication Process</w:t>
      </w:r>
    </w:p>
    <w:p w14:paraId="498A7413" w14:textId="0B7EE271" w:rsidR="009F340B" w:rsidRPr="002B2ACA" w:rsidRDefault="009F340B" w:rsidP="00467288">
      <w:pPr>
        <w:pStyle w:val="Listenabsatz"/>
        <w:numPr>
          <w:ilvl w:val="1"/>
          <w:numId w:val="38"/>
        </w:numPr>
      </w:pPr>
      <w:r w:rsidRPr="002B2ACA">
        <w:t xml:space="preserve">Must pass validation as defined in </w:t>
      </w:r>
      <w:r w:rsidR="00406ADF" w:rsidRPr="002B2ACA">
        <w:t>s</w:t>
      </w:r>
      <w:r w:rsidRPr="002B2ACA">
        <w:t xml:space="preserve">ection </w:t>
      </w:r>
      <w:r w:rsidRPr="002B2ACA">
        <w:fldChar w:fldCharType="begin"/>
      </w:r>
      <w:r w:rsidRPr="002B2ACA">
        <w:instrText xml:space="preserve"> REF _Ref171252173 \r \h </w:instrText>
      </w:r>
      <w:r w:rsidRPr="002B2ACA">
        <w:fldChar w:fldCharType="separate"/>
      </w:r>
      <w:r w:rsidR="006C2124">
        <w:t>7.4.3.1</w:t>
      </w:r>
      <w:r w:rsidRPr="002B2ACA">
        <w:fldChar w:fldCharType="end"/>
      </w:r>
      <w:r w:rsidR="00406ADF" w:rsidRPr="002B2ACA">
        <w:t>, “</w:t>
      </w:r>
      <w:r w:rsidRPr="002B2ACA">
        <w:fldChar w:fldCharType="begin"/>
      </w:r>
      <w:r w:rsidRPr="002B2ACA">
        <w:instrText xml:space="preserve"> REF _Ref171252173 \h </w:instrText>
      </w:r>
      <w:r w:rsidRPr="002B2ACA">
        <w:fldChar w:fldCharType="separate"/>
      </w:r>
      <w:r w:rsidR="006C2124" w:rsidRPr="002B2ACA">
        <w:t>Start to Pending</w:t>
      </w:r>
      <w:r w:rsidRPr="002B2ACA">
        <w:fldChar w:fldCharType="end"/>
      </w:r>
      <w:r w:rsidR="00406ADF" w:rsidRPr="002B2ACA">
        <w:t>”,</w:t>
      </w:r>
      <w:r w:rsidRPr="002B2ACA">
        <w:t xml:space="preserve"> if participating in the Broker Dialogue</w:t>
      </w:r>
    </w:p>
    <w:p w14:paraId="5F93C701" w14:textId="77777777" w:rsidR="009F340B" w:rsidRPr="002B2ACA" w:rsidRDefault="009F340B" w:rsidP="00467288">
      <w:pPr>
        <w:pStyle w:val="Listenabsatz"/>
        <w:numPr>
          <w:ilvl w:val="1"/>
          <w:numId w:val="38"/>
        </w:numPr>
      </w:pPr>
      <w:r w:rsidRPr="002B2ACA">
        <w:t>The current version (if not in the ‘Cancelled’ state) must be for the same counterparty and broker (if the current version included a broker).</w:t>
      </w:r>
    </w:p>
    <w:p w14:paraId="7E719103" w14:textId="77777777" w:rsidR="009F340B" w:rsidRPr="002B2ACA" w:rsidRDefault="009F340B" w:rsidP="00666D55">
      <w:r w:rsidRPr="002B2ACA">
        <w:t>A trade Confirmation document that is not ‘well processed’ will be rejected from the eCM process and in the case of the multi-tenancy implementation return a ‘False’ status to the Service which in turn will issue a Rejection Document to the Service User.</w:t>
      </w:r>
    </w:p>
    <w:p w14:paraId="65D512BA" w14:textId="7F42CC0F" w:rsidR="009F340B" w:rsidRPr="002B2ACA" w:rsidRDefault="00E33EF4" w:rsidP="00666D55">
      <w:r w:rsidRPr="002B2ACA">
        <w:t>Note:</w:t>
      </w:r>
      <w:r w:rsidR="009F340B" w:rsidRPr="002B2ACA">
        <w:t xml:space="preserve"> Should a lower version of a </w:t>
      </w:r>
      <w:r w:rsidR="00E61728" w:rsidRPr="002B2ACA">
        <w:t>TradeConfirmation document</w:t>
      </w:r>
      <w:r w:rsidR="009F340B" w:rsidRPr="002B2ACA">
        <w:t xml:space="preserve"> existing in the Business Process progress to a final state then any higher versions of the </w:t>
      </w:r>
      <w:r w:rsidR="00E61728" w:rsidRPr="002B2ACA">
        <w:t>TradeConfirmation document</w:t>
      </w:r>
      <w:r w:rsidR="009F340B" w:rsidRPr="002B2ACA">
        <w:t xml:space="preserve"> that might have entered the communications process will be set to Failed. </w:t>
      </w:r>
    </w:p>
    <w:p w14:paraId="3A3C667A" w14:textId="77777777" w:rsidR="009F340B" w:rsidRPr="002B2ACA" w:rsidRDefault="009F340B" w:rsidP="00162ACD">
      <w:pPr>
        <w:pStyle w:val="berschrift4"/>
        <w:rPr>
          <w:lang w:val="en-GB"/>
        </w:rPr>
      </w:pPr>
      <w:r w:rsidRPr="002B2ACA">
        <w:rPr>
          <w:lang w:val="en-GB"/>
        </w:rPr>
        <w:t>Pending to Amended</w:t>
      </w:r>
    </w:p>
    <w:p w14:paraId="3A34284B" w14:textId="21463C5E" w:rsidR="009F340B" w:rsidRPr="002B2ACA" w:rsidRDefault="009F340B" w:rsidP="00666D55">
      <w:r w:rsidRPr="002B2ACA">
        <w:t xml:space="preserve">If a </w:t>
      </w:r>
      <w:r w:rsidR="00E61728" w:rsidRPr="002B2ACA">
        <w:t>TradeConfirmation document</w:t>
      </w:r>
      <w:r w:rsidRPr="002B2ACA">
        <w:t xml:space="preserve"> is in the ‘Pending’ state it may be moved to the ‘Amended’ state by the assignment of a later and higher version of the same document to the ‘Pending’ state within both instances of the process.</w:t>
      </w:r>
    </w:p>
    <w:p w14:paraId="7DFA9424" w14:textId="536E9F9A" w:rsidR="009F340B" w:rsidRPr="002B2ACA" w:rsidRDefault="009F340B" w:rsidP="00666D55">
      <w:r w:rsidRPr="002B2ACA">
        <w:t xml:space="preserve">‘Well processed’ processing for the new version of the document is defined previously in </w:t>
      </w:r>
      <w:r w:rsidR="00B964A2" w:rsidRPr="002B2ACA">
        <w:t xml:space="preserve">section </w:t>
      </w:r>
      <w:r w:rsidR="00B964A2" w:rsidRPr="002B2ACA">
        <w:fldChar w:fldCharType="begin"/>
      </w:r>
      <w:r w:rsidR="00B964A2" w:rsidRPr="002B2ACA">
        <w:instrText xml:space="preserve"> REF _Ref171252103 \r \h </w:instrText>
      </w:r>
      <w:r w:rsidR="00B964A2" w:rsidRPr="002B2ACA">
        <w:fldChar w:fldCharType="separate"/>
      </w:r>
      <w:r w:rsidR="006C2124">
        <w:t>7.4.1.1</w:t>
      </w:r>
      <w:r w:rsidR="00B964A2" w:rsidRPr="002B2ACA">
        <w:fldChar w:fldCharType="end"/>
      </w:r>
      <w:r w:rsidR="00B964A2" w:rsidRPr="002B2ACA">
        <w:t xml:space="preserve">, </w:t>
      </w:r>
      <w:r w:rsidR="002C5573" w:rsidRPr="002B2ACA">
        <w:t>“</w:t>
      </w:r>
      <w:r w:rsidRPr="002B2ACA">
        <w:fldChar w:fldCharType="begin"/>
      </w:r>
      <w:r w:rsidRPr="002B2ACA">
        <w:instrText xml:space="preserve"> REF _Ref171252103 \h </w:instrText>
      </w:r>
      <w:r w:rsidRPr="002B2ACA">
        <w:fldChar w:fldCharType="separate"/>
      </w:r>
      <w:r w:rsidR="006C2124" w:rsidRPr="002B2ACA">
        <w:t>Start to Pending</w:t>
      </w:r>
      <w:r w:rsidRPr="002B2ACA">
        <w:fldChar w:fldCharType="end"/>
      </w:r>
      <w:r w:rsidR="002C5573" w:rsidRPr="002B2ACA">
        <w:t>”</w:t>
      </w:r>
      <w:r w:rsidRPr="002B2ACA">
        <w:t>.</w:t>
      </w:r>
    </w:p>
    <w:p w14:paraId="1112338C" w14:textId="2F7126E8" w:rsidR="009F340B" w:rsidRPr="002B2ACA" w:rsidRDefault="009F340B" w:rsidP="00666D55">
      <w:r w:rsidRPr="002B2ACA">
        <w:t xml:space="preserve">The ‘Amended’ state is a final state for amended version of the </w:t>
      </w:r>
      <w:r w:rsidR="00E61728" w:rsidRPr="002B2ACA">
        <w:t>TradeConfirmation document</w:t>
      </w:r>
      <w:r w:rsidRPr="002B2ACA">
        <w:t>, since it cannot be further processed, but not for the process.</w:t>
      </w:r>
    </w:p>
    <w:p w14:paraId="02504F1D" w14:textId="77777777" w:rsidR="009F340B" w:rsidRPr="002B2ACA" w:rsidRDefault="009F340B" w:rsidP="00162ACD">
      <w:pPr>
        <w:pStyle w:val="berschrift4"/>
        <w:rPr>
          <w:lang w:val="en-GB"/>
        </w:rPr>
      </w:pPr>
      <w:r w:rsidRPr="002B2ACA">
        <w:rPr>
          <w:lang w:val="en-GB"/>
        </w:rPr>
        <w:lastRenderedPageBreak/>
        <w:t>Pending to Cancelled</w:t>
      </w:r>
    </w:p>
    <w:p w14:paraId="5DF7C96D" w14:textId="2CEAF323" w:rsidR="009F340B" w:rsidRPr="002B2ACA" w:rsidRDefault="009F340B" w:rsidP="00666D55">
      <w:r w:rsidRPr="002B2ACA">
        <w:t xml:space="preserve">If a </w:t>
      </w:r>
      <w:r w:rsidR="00E61728" w:rsidRPr="002B2ACA">
        <w:t>TradeConfirmation document</w:t>
      </w:r>
      <w:r w:rsidRPr="002B2ACA">
        <w:t xml:space="preserve"> is in the ‘Pending’ state it will be moved, to the ‘Cancelled’ state on the entry into the process of a successfully delivered Cancellation document.</w:t>
      </w:r>
    </w:p>
    <w:p w14:paraId="05F735CB" w14:textId="77777777" w:rsidR="009F340B" w:rsidRPr="002B2ACA" w:rsidRDefault="009F340B" w:rsidP="00666D55">
      <w:r w:rsidRPr="002B2ACA">
        <w:t>A Cancellation document will be ‘well processed’ if it refers to a document known to the process. In the case of the distributed deployment this includes both the local and remote instance of the process.</w:t>
      </w:r>
    </w:p>
    <w:p w14:paraId="77D75308" w14:textId="77777777" w:rsidR="009F340B" w:rsidRPr="002B2ACA" w:rsidRDefault="009F340B" w:rsidP="00666D55">
      <w:r w:rsidRPr="002B2ACA">
        <w:t>The ‘Cancelled’ state is a final state for the process and both instances will terminate.</w:t>
      </w:r>
    </w:p>
    <w:p w14:paraId="1A995325" w14:textId="77777777" w:rsidR="009F340B" w:rsidRPr="002B2ACA" w:rsidRDefault="009F340B" w:rsidP="00162ACD">
      <w:pPr>
        <w:pStyle w:val="berschrift4"/>
        <w:rPr>
          <w:lang w:val="en-GB"/>
        </w:rPr>
      </w:pPr>
      <w:r w:rsidRPr="002B2ACA">
        <w:rPr>
          <w:lang w:val="en-GB"/>
        </w:rPr>
        <w:t>Matched to Amended</w:t>
      </w:r>
    </w:p>
    <w:p w14:paraId="07176206" w14:textId="25A08DB8" w:rsidR="009F340B" w:rsidRPr="002B2ACA" w:rsidRDefault="009F340B" w:rsidP="00666D55">
      <w:r w:rsidRPr="002B2ACA">
        <w:t xml:space="preserve">A pair of </w:t>
      </w:r>
      <w:r w:rsidR="00E61728" w:rsidRPr="002B2ACA">
        <w:t>TradeConfirmation document</w:t>
      </w:r>
      <w:r w:rsidRPr="002B2ACA">
        <w:t>s in the Matched state will be moved to the Amended state if a new version of both documents enters the Matched state.</w:t>
      </w:r>
    </w:p>
    <w:p w14:paraId="271840C5" w14:textId="77777777" w:rsidR="009F340B" w:rsidRPr="002B2ACA" w:rsidRDefault="009F340B" w:rsidP="00162ACD">
      <w:pPr>
        <w:pStyle w:val="berschrift4"/>
        <w:rPr>
          <w:lang w:val="en-GB"/>
        </w:rPr>
      </w:pPr>
      <w:r w:rsidRPr="002B2ACA">
        <w:rPr>
          <w:lang w:val="en-GB"/>
        </w:rPr>
        <w:t>Matched to Tear-Up Requested</w:t>
      </w:r>
    </w:p>
    <w:p w14:paraId="68798F12" w14:textId="15600126" w:rsidR="009F340B" w:rsidRPr="002B2ACA" w:rsidRDefault="009F340B" w:rsidP="00666D55">
      <w:r w:rsidRPr="002B2ACA">
        <w:t xml:space="preserve">A </w:t>
      </w:r>
      <w:r w:rsidR="00E61728" w:rsidRPr="002B2ACA">
        <w:t>TradeConfirmation document</w:t>
      </w:r>
      <w:r w:rsidRPr="002B2ACA">
        <w:t xml:space="preserve"> that is in the Matched state will be moved to the Tear-Up Requested state on entry into the process of a ‘well processed’ Tear-Up Request document that refers to one of the Sender’s own </w:t>
      </w:r>
      <w:r w:rsidR="00E61728" w:rsidRPr="002B2ACA">
        <w:t>TradeConfirmation document</w:t>
      </w:r>
      <w:r w:rsidRPr="002B2ACA">
        <w:t xml:space="preserve">s that is the highest version known to the process and is currently in the Matched state. </w:t>
      </w:r>
    </w:p>
    <w:p w14:paraId="1A7286A6" w14:textId="77777777" w:rsidR="009F340B" w:rsidRPr="002B2ACA" w:rsidRDefault="009F340B" w:rsidP="00666D55">
      <w:r w:rsidRPr="002B2ACA">
        <w:t>Note that when in the interim ‘Tear-Up Requested’ state the document is still considered to be Matched since the request to tear up has not been accepted, this should be taken into account when reporting on Matched documents.</w:t>
      </w:r>
    </w:p>
    <w:p w14:paraId="36A4515E" w14:textId="77777777" w:rsidR="009F340B" w:rsidRPr="002B2ACA" w:rsidRDefault="009F340B" w:rsidP="00162ACD">
      <w:pPr>
        <w:pStyle w:val="berschrift4"/>
        <w:rPr>
          <w:lang w:val="en-GB"/>
        </w:rPr>
      </w:pPr>
      <w:r w:rsidRPr="002B2ACA">
        <w:rPr>
          <w:lang w:val="en-GB"/>
        </w:rPr>
        <w:t>Tear-Up Requested to Cancelled</w:t>
      </w:r>
    </w:p>
    <w:p w14:paraId="58D24C6D" w14:textId="0F89854F" w:rsidR="009F340B" w:rsidRPr="002B2ACA" w:rsidRDefault="009F340B" w:rsidP="00666D55">
      <w:r w:rsidRPr="002B2ACA">
        <w:t xml:space="preserve">A </w:t>
      </w:r>
      <w:r w:rsidR="00E61728" w:rsidRPr="002B2ACA">
        <w:t>TradeConfirmation document</w:t>
      </w:r>
      <w:r w:rsidRPr="002B2ACA">
        <w:t xml:space="preserve"> in the Tear-Up Requested state will be moved to the Cancelled state on entry into the process of a ‘well processed’ Tear-Up Request document for the other Trade Confirmation in the previously matching pair.</w:t>
      </w:r>
    </w:p>
    <w:p w14:paraId="16CAE42A" w14:textId="77777777" w:rsidR="009F340B" w:rsidRPr="002B2ACA" w:rsidRDefault="009F340B" w:rsidP="00162ACD">
      <w:pPr>
        <w:pStyle w:val="berschrift4"/>
        <w:rPr>
          <w:lang w:val="en-GB"/>
        </w:rPr>
      </w:pPr>
      <w:r w:rsidRPr="002B2ACA">
        <w:rPr>
          <w:lang w:val="en-GB"/>
        </w:rPr>
        <w:t>Matched to Cancelled</w:t>
      </w:r>
    </w:p>
    <w:p w14:paraId="009FEEB0" w14:textId="1F18D756" w:rsidR="009F340B" w:rsidRPr="002B2ACA" w:rsidRDefault="009F340B" w:rsidP="00666D55">
      <w:r w:rsidRPr="002B2ACA">
        <w:t xml:space="preserve">A </w:t>
      </w:r>
      <w:r w:rsidR="00E61728" w:rsidRPr="002B2ACA">
        <w:t>TradeConfirmation document</w:t>
      </w:r>
      <w:r w:rsidRPr="002B2ACA">
        <w:t xml:space="preserve"> in the Matched state will be moved to the Cancelled state on entry into the process of a ‘well processed’ Tear-Up Request document that </w:t>
      </w:r>
      <w:r w:rsidR="00EB14FE" w:rsidRPr="002B2ACA">
        <w:t>refers</w:t>
      </w:r>
      <w:r w:rsidRPr="002B2ACA">
        <w:t xml:space="preserve"> to one of the Sender’s own </w:t>
      </w:r>
      <w:r w:rsidR="00E61728" w:rsidRPr="002B2ACA">
        <w:t>TradeConfirmation document</w:t>
      </w:r>
      <w:r w:rsidRPr="002B2ACA">
        <w:t xml:space="preserve"> that is the highest version known to the process</w:t>
      </w:r>
      <w:r w:rsidR="002C5573" w:rsidRPr="002B2ACA">
        <w:t xml:space="preserve"> </w:t>
      </w:r>
      <w:r w:rsidRPr="002B2ACA">
        <w:t xml:space="preserve">and is currently in the Matched state and was previously in a matching pair with the </w:t>
      </w:r>
      <w:r w:rsidR="00E61728" w:rsidRPr="002B2ACA">
        <w:t>TradeConfirmation document</w:t>
      </w:r>
      <w:r w:rsidRPr="002B2ACA">
        <w:t xml:space="preserve"> that is currently in the Tear-Up Requested state.</w:t>
      </w:r>
    </w:p>
    <w:p w14:paraId="129477BC" w14:textId="77777777" w:rsidR="009F340B" w:rsidRPr="002B2ACA" w:rsidRDefault="009F340B" w:rsidP="00162ACD">
      <w:pPr>
        <w:pStyle w:val="berschrift4"/>
        <w:rPr>
          <w:lang w:val="en-GB"/>
        </w:rPr>
      </w:pPr>
      <w:r w:rsidRPr="002B2ACA">
        <w:rPr>
          <w:lang w:val="en-GB"/>
        </w:rPr>
        <w:t>Pending to Matched</w:t>
      </w:r>
    </w:p>
    <w:p w14:paraId="64C217B3" w14:textId="3879CBC0" w:rsidR="009F340B" w:rsidRPr="002B2ACA" w:rsidRDefault="009F340B" w:rsidP="009F340B">
      <w:r w:rsidRPr="002B2ACA">
        <w:t>The multi-tenancy matching dialogue can dispense with the interim states necessary in the peer-to-peer deployment of the process and replace them with one transition directly from th</w:t>
      </w:r>
      <w:r w:rsidR="005141FD" w:rsidRPr="002B2ACA">
        <w:t>e Pending to the Matched state.</w:t>
      </w:r>
    </w:p>
    <w:p w14:paraId="05142069" w14:textId="707A111B" w:rsidR="009F340B" w:rsidRPr="002B2ACA" w:rsidRDefault="009F340B" w:rsidP="009F340B">
      <w:r w:rsidRPr="002B2ACA">
        <w:t>The Buyer instance of the process takes the lead and applies the matching algorithm. If the previous version the Trade Confirmation is in the Matched state then the matching algorithm is restricted to matching with the new version of the curren</w:t>
      </w:r>
      <w:r w:rsidR="005141FD" w:rsidRPr="002B2ACA">
        <w:t>tly matched Trade Confirmation.</w:t>
      </w:r>
    </w:p>
    <w:p w14:paraId="702C0700" w14:textId="5434E006" w:rsidR="009F340B" w:rsidRPr="002B2ACA" w:rsidRDefault="009F340B" w:rsidP="009F340B">
      <w:r w:rsidRPr="002B2ACA">
        <w:t xml:space="preserve">Once a match is established either for a new pair of </w:t>
      </w:r>
      <w:r w:rsidR="00E61728" w:rsidRPr="002B2ACA">
        <w:t>TradeConfirmation document</w:t>
      </w:r>
      <w:r w:rsidRPr="002B2ACA">
        <w:t>s or between new versions of a currently matched pair of Trade Confirmations then both the matching documents are moved from the Pending state to the Matched state.</w:t>
      </w:r>
    </w:p>
    <w:p w14:paraId="6415874E" w14:textId="77777777" w:rsidR="009F340B" w:rsidRPr="002B2ACA" w:rsidRDefault="009F340B" w:rsidP="00666D55">
      <w:pPr>
        <w:pStyle w:val="berschrift3"/>
      </w:pPr>
      <w:bookmarkStart w:id="3262" w:name="_Toc179107828"/>
      <w:r w:rsidRPr="002B2ACA">
        <w:lastRenderedPageBreak/>
        <w:t>Peer-to-Peer Matching Dialogue</w:t>
      </w:r>
    </w:p>
    <w:p w14:paraId="28F4A25D" w14:textId="77777777" w:rsidR="009F340B" w:rsidRPr="002B2ACA" w:rsidRDefault="009F340B" w:rsidP="006C2124">
      <w:pPr>
        <w:keepNext/>
      </w:pPr>
      <w:r w:rsidRPr="002B2ACA">
        <w:t>The transitions specific to the peer-to-peer dialogue are described in detail below.</w:t>
      </w:r>
    </w:p>
    <w:p w14:paraId="4C059A42" w14:textId="77777777" w:rsidR="009F340B" w:rsidRPr="002B2ACA" w:rsidRDefault="009F340B" w:rsidP="00162ACD">
      <w:pPr>
        <w:pStyle w:val="berschrift4"/>
        <w:rPr>
          <w:lang w:val="en-GB"/>
        </w:rPr>
      </w:pPr>
      <w:r w:rsidRPr="002B2ACA">
        <w:rPr>
          <w:lang w:val="en-GB"/>
        </w:rPr>
        <w:t>Pending to Potential Match</w:t>
      </w:r>
      <w:bookmarkEnd w:id="3262"/>
    </w:p>
    <w:p w14:paraId="0DFBB2F7" w14:textId="426FDA78" w:rsidR="009F340B" w:rsidRPr="002B2ACA" w:rsidRDefault="009F340B" w:rsidP="00666D55">
      <w:r w:rsidRPr="002B2ACA">
        <w:t xml:space="preserve">The Buyer instance of the process takes the lead and applies the matching algorithm defined. If the previous version the Trade Confirmation is in the Matched state then the matching algorithm is restricted to matching with the new version of the currently matched Trade Confirmation. Once a match is established, either for a new pair of </w:t>
      </w:r>
      <w:r w:rsidR="00E61728" w:rsidRPr="002B2ACA">
        <w:t>TradeConfirmation document</w:t>
      </w:r>
      <w:r w:rsidRPr="002B2ACA">
        <w:t xml:space="preserve">s or between new versions of a currently matched pair of Trade Confirmations, by the Buyer, then an MSU document is created. </w:t>
      </w:r>
    </w:p>
    <w:p w14:paraId="0C0D712B" w14:textId="6BEF87CA" w:rsidR="009F340B" w:rsidRPr="002B2ACA" w:rsidRDefault="009F340B" w:rsidP="00666D55">
      <w:r w:rsidRPr="002B2ACA">
        <w:t xml:space="preserve">To avoid race conditions the Buyer instance checks that the state of the specific versions of the </w:t>
      </w:r>
      <w:r w:rsidR="00E61728" w:rsidRPr="002B2ACA">
        <w:t>TradeConfirmation document</w:t>
      </w:r>
      <w:r w:rsidRPr="002B2ACA">
        <w:t>s from the Buyer or Seller referenced in the MSU are still in the Pending state. If they are then the MSU is passed to the Communication Process where it is assigned the state ‘Sending’. If not then the MSU is deleted from the process instance and the Buyer instance of the process restarts the matching process.</w:t>
      </w:r>
    </w:p>
    <w:p w14:paraId="7ABB4460" w14:textId="30C4CB0E" w:rsidR="009F340B" w:rsidRPr="002B2ACA" w:rsidRDefault="009F340B" w:rsidP="00666D55">
      <w:r w:rsidRPr="002B2ACA">
        <w:t xml:space="preserve">When the ‘Sending’ state has been assigned to the MSU in the Communications Process the </w:t>
      </w:r>
      <w:r w:rsidR="00E61728" w:rsidRPr="002B2ACA">
        <w:t>TradeConfirmation document</w:t>
      </w:r>
      <w:r w:rsidRPr="002B2ACA">
        <w:t xml:space="preserve">s referenced in the MSU are assigned to the state ‘Potential Match’ and are removed from the matching queue within the Buyer instance of the process. </w:t>
      </w:r>
    </w:p>
    <w:p w14:paraId="7D3B1B32" w14:textId="1D52D384" w:rsidR="009F340B" w:rsidRPr="002B2ACA" w:rsidRDefault="00E33EF4" w:rsidP="00666D55">
      <w:r w:rsidRPr="002B2ACA">
        <w:t>Note:</w:t>
      </w:r>
      <w:r w:rsidR="009F340B" w:rsidRPr="002B2ACA">
        <w:t xml:space="preserve"> The is no transition specified from Potential Match to Amended since a trade Confirmation document in the Potential Match state cannot be amended.</w:t>
      </w:r>
    </w:p>
    <w:p w14:paraId="5F8F44F9" w14:textId="77777777" w:rsidR="009F340B" w:rsidRPr="002B2ACA" w:rsidRDefault="009F340B" w:rsidP="00162ACD">
      <w:pPr>
        <w:pStyle w:val="berschrift4"/>
        <w:rPr>
          <w:lang w:val="en-GB"/>
        </w:rPr>
      </w:pPr>
      <w:r w:rsidRPr="002B2ACA">
        <w:rPr>
          <w:lang w:val="en-GB"/>
        </w:rPr>
        <w:t>Potential Match to Match Suggested</w:t>
      </w:r>
    </w:p>
    <w:p w14:paraId="1655EF62" w14:textId="77777777" w:rsidR="009F340B" w:rsidRPr="002B2ACA" w:rsidRDefault="009F340B" w:rsidP="00666D55">
      <w:r w:rsidRPr="002B2ACA">
        <w:t>‘Potential Match’ is an interim state and is unique to the Buyer instance of the process. It lasts until the MSU has reached an end state in the Communication Process: ‘Finished’ or ‘Failed’.</w:t>
      </w:r>
    </w:p>
    <w:p w14:paraId="79CD3DCB" w14:textId="313FFF05" w:rsidR="009F340B" w:rsidRPr="002B2ACA" w:rsidRDefault="009F340B" w:rsidP="00666D55">
      <w:r w:rsidRPr="002B2ACA">
        <w:t xml:space="preserve">If the MSU is assigned to the ‘Finished’ state in the Communications Process then the referenced </w:t>
      </w:r>
      <w:r w:rsidR="00E61728" w:rsidRPr="002B2ACA">
        <w:t>TradeConfirmation document</w:t>
      </w:r>
      <w:r w:rsidRPr="002B2ACA">
        <w:t xml:space="preserve">s in the Buyer instance of the process will be moved from the ‘Potential Match’ to ‘Match Suggested’ state. </w:t>
      </w:r>
    </w:p>
    <w:p w14:paraId="51C8819E" w14:textId="77777777" w:rsidR="009F340B" w:rsidRPr="002B2ACA" w:rsidRDefault="009F340B" w:rsidP="00162ACD">
      <w:pPr>
        <w:pStyle w:val="berschrift4"/>
        <w:rPr>
          <w:lang w:val="en-GB"/>
        </w:rPr>
      </w:pPr>
      <w:r w:rsidRPr="002B2ACA">
        <w:rPr>
          <w:lang w:val="en-GB"/>
        </w:rPr>
        <w:t>Potential Match to Error</w:t>
      </w:r>
    </w:p>
    <w:p w14:paraId="14216165" w14:textId="77777777" w:rsidR="009F340B" w:rsidRPr="002B2ACA" w:rsidRDefault="009F340B" w:rsidP="00666D55">
      <w:r w:rsidRPr="002B2ACA">
        <w:t>‘Potential Match’ is an interim state and is unique to the Buyer instance of the process. It lasts until the MSU has reached an end state in the Communication Process: ‘Finished’ or ‘Failed’.</w:t>
      </w:r>
    </w:p>
    <w:p w14:paraId="5FA20EBF" w14:textId="1E93F31D" w:rsidR="009F340B" w:rsidRPr="002B2ACA" w:rsidRDefault="009F340B" w:rsidP="00666D55">
      <w:r w:rsidRPr="002B2ACA">
        <w:t xml:space="preserve">If the MSU is assigned to the ‘Failed’ state in the Communications Process then the referenced </w:t>
      </w:r>
      <w:r w:rsidR="00E61728" w:rsidRPr="002B2ACA">
        <w:t>TradeConfirmation document</w:t>
      </w:r>
      <w:r w:rsidRPr="002B2ACA">
        <w:t>s in the Buyer instance of the process will be moved from the ‘Pot</w:t>
      </w:r>
      <w:r w:rsidR="005141FD" w:rsidRPr="002B2ACA">
        <w:t>ential Match’ to ‘Error’ state.</w:t>
      </w:r>
    </w:p>
    <w:p w14:paraId="671C91EC" w14:textId="77777777" w:rsidR="009F340B" w:rsidRPr="002B2ACA" w:rsidRDefault="009F340B" w:rsidP="00162ACD">
      <w:pPr>
        <w:pStyle w:val="berschrift4"/>
        <w:rPr>
          <w:lang w:val="en-GB"/>
        </w:rPr>
      </w:pPr>
      <w:r w:rsidRPr="002B2ACA">
        <w:rPr>
          <w:lang w:val="en-GB"/>
        </w:rPr>
        <w:t>Pending to Match Suggested</w:t>
      </w:r>
    </w:p>
    <w:p w14:paraId="4E16F116" w14:textId="016F2D94" w:rsidR="009F340B" w:rsidRPr="002B2ACA" w:rsidRDefault="009F340B" w:rsidP="00666D55">
      <w:pPr>
        <w:keepNext/>
      </w:pPr>
      <w:r w:rsidRPr="002B2ACA">
        <w:t xml:space="preserve">An MSU will be ‘well processed’ by the Seller if the </w:t>
      </w:r>
      <w:r w:rsidR="00E61728" w:rsidRPr="002B2ACA">
        <w:t>TradeConfirmation document</w:t>
      </w:r>
      <w:r w:rsidRPr="002B2ACA">
        <w:t>s referenced in the MSU are:</w:t>
      </w:r>
    </w:p>
    <w:p w14:paraId="612BB77A" w14:textId="77777777" w:rsidR="009F340B" w:rsidRPr="002B2ACA" w:rsidRDefault="009F340B" w:rsidP="00666D55">
      <w:pPr>
        <w:pStyle w:val="Listlevel1"/>
        <w:rPr>
          <w:lang w:val="en-GB"/>
        </w:rPr>
      </w:pPr>
      <w:r w:rsidRPr="002B2ACA">
        <w:rPr>
          <w:lang w:val="en-GB"/>
        </w:rPr>
        <w:t>known to the Seller instance of the process</w:t>
      </w:r>
    </w:p>
    <w:p w14:paraId="652A9F08" w14:textId="77777777" w:rsidR="009F340B" w:rsidRPr="002B2ACA" w:rsidRDefault="009F340B" w:rsidP="00666D55">
      <w:pPr>
        <w:pStyle w:val="Listlevel1"/>
        <w:rPr>
          <w:lang w:val="en-GB"/>
        </w:rPr>
      </w:pPr>
      <w:r w:rsidRPr="002B2ACA">
        <w:rPr>
          <w:lang w:val="en-GB"/>
        </w:rPr>
        <w:t>in the Pending state.</w:t>
      </w:r>
    </w:p>
    <w:p w14:paraId="2F23DC56" w14:textId="68BFCFD2" w:rsidR="009F340B" w:rsidRPr="002B2ACA" w:rsidRDefault="009F340B" w:rsidP="00666D55">
      <w:r w:rsidRPr="002B2ACA">
        <w:t xml:space="preserve">If the MSU is ‘well processed’ by the Seller instance then the state of the </w:t>
      </w:r>
      <w:r w:rsidR="00E61728" w:rsidRPr="002B2ACA">
        <w:t>TradeConfirmation document</w:t>
      </w:r>
      <w:r w:rsidRPr="002B2ACA">
        <w:t>s (in both instances of the process) are synchronised to the new state of ‘Match Suggested’ and the control moves to the Seller instance.</w:t>
      </w:r>
    </w:p>
    <w:p w14:paraId="0DC88E56" w14:textId="4152B1E0" w:rsidR="009F340B" w:rsidRPr="002B2ACA" w:rsidRDefault="009F340B" w:rsidP="00666D55">
      <w:r w:rsidRPr="002B2ACA">
        <w:lastRenderedPageBreak/>
        <w:t xml:space="preserve">If either of the </w:t>
      </w:r>
      <w:r w:rsidR="00E61728" w:rsidRPr="002B2ACA">
        <w:t>TradeConfirmation document</w:t>
      </w:r>
      <w:r w:rsidRPr="002B2ACA">
        <w:t>s referenced in the MSU cannot be identified in the set of CNFs in the ‘Pending’ state, for instance one or both are in the Timed Out state, a</w:t>
      </w:r>
      <w:r w:rsidR="002C5573" w:rsidRPr="002B2ACA">
        <w:t xml:space="preserve"> </w:t>
      </w:r>
      <w:r w:rsidRPr="002B2ACA">
        <w:t xml:space="preserve">then the MSU will not be ‘well processed’ i.e. set to the Failed state in the Communications Process. As defined in </w:t>
      </w:r>
      <w:r w:rsidR="002C5573" w:rsidRPr="002B2ACA">
        <w:t>s</w:t>
      </w:r>
      <w:r w:rsidRPr="002B2ACA">
        <w:t xml:space="preserve">ection </w:t>
      </w:r>
      <w:r w:rsidRPr="002B2ACA">
        <w:fldChar w:fldCharType="begin"/>
      </w:r>
      <w:r w:rsidRPr="002B2ACA">
        <w:instrText xml:space="preserve"> REF _Ref184794257 \r \h </w:instrText>
      </w:r>
      <w:r w:rsidRPr="002B2ACA">
        <w:fldChar w:fldCharType="separate"/>
      </w:r>
      <w:r w:rsidR="006C2124">
        <w:t>7.2</w:t>
      </w:r>
      <w:r w:rsidRPr="002B2ACA">
        <w:fldChar w:fldCharType="end"/>
      </w:r>
      <w:r w:rsidR="002C5573" w:rsidRPr="002B2ACA">
        <w:t>, “</w:t>
      </w:r>
      <w:r w:rsidRPr="002B2ACA">
        <w:fldChar w:fldCharType="begin"/>
      </w:r>
      <w:r w:rsidRPr="002B2ACA">
        <w:instrText xml:space="preserve"> REF _Ref184794260 \h </w:instrText>
      </w:r>
      <w:r w:rsidRPr="002B2ACA">
        <w:fldChar w:fldCharType="separate"/>
      </w:r>
      <w:r w:rsidR="006C2124" w:rsidRPr="002B2ACA">
        <w:t>General Document Exchange State Processing</w:t>
      </w:r>
      <w:r w:rsidRPr="002B2ACA">
        <w:fldChar w:fldCharType="end"/>
      </w:r>
      <w:r w:rsidR="002C5573" w:rsidRPr="002B2ACA">
        <w:t>”</w:t>
      </w:r>
      <w:r w:rsidRPr="002B2ACA">
        <w:t>, a Rejection document will be issued to the Buyer with a reason explaining the processing error.</w:t>
      </w:r>
    </w:p>
    <w:p w14:paraId="62092A78" w14:textId="77777777" w:rsidR="009F340B" w:rsidRPr="002B2ACA" w:rsidRDefault="009F340B" w:rsidP="00666D55">
      <w:r w:rsidRPr="002B2ACA">
        <w:t>Otherwise the Seller instance must independently validate the suggested match received via the MSU document from the Buyer.</w:t>
      </w:r>
    </w:p>
    <w:p w14:paraId="14AF2466" w14:textId="77777777" w:rsidR="009F340B" w:rsidRPr="002B2ACA" w:rsidRDefault="009F340B" w:rsidP="00666D55">
      <w:r w:rsidRPr="002B2ACA">
        <w:t>If the comparison Seller can agree to the match suggested by the Buyer then a Match Result Acceptance document will be issued by the Seller instance of the process; otherwise a Matching Result Refusal document will be issued.</w:t>
      </w:r>
    </w:p>
    <w:p w14:paraId="1E1418A0" w14:textId="77777777" w:rsidR="009F340B" w:rsidRPr="002B2ACA" w:rsidRDefault="009F340B" w:rsidP="00162ACD">
      <w:pPr>
        <w:pStyle w:val="berschrift4"/>
        <w:rPr>
          <w:lang w:val="en-GB"/>
        </w:rPr>
      </w:pPr>
      <w:bookmarkStart w:id="3263" w:name="_Toc179107829"/>
      <w:r w:rsidRPr="002B2ACA">
        <w:rPr>
          <w:lang w:val="en-GB"/>
        </w:rPr>
        <w:t>Pending to Error</w:t>
      </w:r>
      <w:bookmarkEnd w:id="3263"/>
    </w:p>
    <w:p w14:paraId="0401751D" w14:textId="3328C0CD" w:rsidR="009F340B" w:rsidRPr="002B2ACA" w:rsidRDefault="009F340B" w:rsidP="00666D55">
      <w:r w:rsidRPr="002B2ACA">
        <w:t xml:space="preserve">A </w:t>
      </w:r>
      <w:r w:rsidR="00E61728" w:rsidRPr="002B2ACA">
        <w:t>TradeConfirmation document</w:t>
      </w:r>
      <w:r w:rsidRPr="002B2ACA">
        <w:t xml:space="preserve"> in both the Buyer and Seller instances of the process will be set to the Error state from the Pending state, if it is referenced in a Rejection document (i.e. set to the Failed state in the Communications Process). </w:t>
      </w:r>
    </w:p>
    <w:p w14:paraId="46F69BD9" w14:textId="77777777" w:rsidR="009F340B" w:rsidRPr="002B2ACA" w:rsidRDefault="009F340B" w:rsidP="00162ACD">
      <w:pPr>
        <w:pStyle w:val="berschrift4"/>
        <w:rPr>
          <w:lang w:val="en-GB"/>
        </w:rPr>
      </w:pPr>
      <w:bookmarkStart w:id="3264" w:name="_Toc179107830"/>
      <w:r w:rsidRPr="002B2ACA">
        <w:rPr>
          <w:lang w:val="en-GB"/>
        </w:rPr>
        <w:t>Match Suggested to Error</w:t>
      </w:r>
      <w:bookmarkEnd w:id="3264"/>
    </w:p>
    <w:p w14:paraId="7DC5A427" w14:textId="6EE8004E" w:rsidR="009F340B" w:rsidRPr="002B2ACA" w:rsidRDefault="009F340B" w:rsidP="00666D55">
      <w:r w:rsidRPr="002B2ACA">
        <w:t xml:space="preserve">A </w:t>
      </w:r>
      <w:r w:rsidR="00E61728" w:rsidRPr="002B2ACA">
        <w:t>TradeConfirmation document</w:t>
      </w:r>
      <w:r w:rsidRPr="002B2ACA">
        <w:t xml:space="preserve"> in both the Buyer and Seller instances of the process will be set to the Error state from the Match Suggested state under the following circumstances:</w:t>
      </w:r>
    </w:p>
    <w:p w14:paraId="22376195" w14:textId="77777777" w:rsidR="009F340B" w:rsidRPr="002B2ACA" w:rsidRDefault="009F340B" w:rsidP="00467288">
      <w:pPr>
        <w:numPr>
          <w:ilvl w:val="0"/>
          <w:numId w:val="32"/>
        </w:numPr>
      </w:pPr>
      <w:r w:rsidRPr="002B2ACA">
        <w:t>If it is referenced in an MSR document that is successfully delivered (i.e. is ‘well processed’)</w:t>
      </w:r>
    </w:p>
    <w:p w14:paraId="41A75CE2" w14:textId="77777777" w:rsidR="009F340B" w:rsidRPr="002B2ACA" w:rsidRDefault="009F340B" w:rsidP="00467288">
      <w:pPr>
        <w:numPr>
          <w:ilvl w:val="0"/>
          <w:numId w:val="32"/>
        </w:numPr>
      </w:pPr>
      <w:r w:rsidRPr="002B2ACA">
        <w:t>If it is referenced in an MSR document that not ‘well processed’ (i.e. set to the Failed state in the Communications Process)</w:t>
      </w:r>
    </w:p>
    <w:p w14:paraId="4CA31614" w14:textId="77777777" w:rsidR="009F340B" w:rsidRPr="002B2ACA" w:rsidRDefault="009F340B" w:rsidP="00467288">
      <w:pPr>
        <w:numPr>
          <w:ilvl w:val="0"/>
          <w:numId w:val="32"/>
        </w:numPr>
      </w:pPr>
      <w:r w:rsidRPr="002B2ACA">
        <w:t>If it is referenced in an MSA document that not ‘well processed’ (i.e. set to the Failed state in the Communications Process)</w:t>
      </w:r>
    </w:p>
    <w:p w14:paraId="2792DE26" w14:textId="78927930" w:rsidR="009F340B" w:rsidRPr="002B2ACA" w:rsidRDefault="009F340B" w:rsidP="00666D55">
      <w:r w:rsidRPr="002B2ACA">
        <w:t xml:space="preserve">MRS and MSA documents will be ‘well processed’ by the Buyer if the Match Suggestion document referenced in the MSR or MSA is known to the Buyer instance of the process and that the </w:t>
      </w:r>
      <w:r w:rsidR="00E61728" w:rsidRPr="002B2ACA">
        <w:t>TradeConfirmation document</w:t>
      </w:r>
      <w:r w:rsidRPr="002B2ACA">
        <w:t>s referenced by the MSU can also be identified as belonging to the set of ‘Match Suggested’ documents, otherwise the document will not be ‘well processed’ (i.e. set to the Failed state in the Communications Process).</w:t>
      </w:r>
    </w:p>
    <w:p w14:paraId="48612C53" w14:textId="77777777" w:rsidR="009F340B" w:rsidRPr="002B2ACA" w:rsidRDefault="009F340B" w:rsidP="00162ACD">
      <w:pPr>
        <w:pStyle w:val="berschrift4"/>
        <w:rPr>
          <w:lang w:val="en-GB"/>
        </w:rPr>
      </w:pPr>
      <w:bookmarkStart w:id="3265" w:name="_Toc179107832"/>
      <w:r w:rsidRPr="002B2ACA">
        <w:rPr>
          <w:lang w:val="en-GB"/>
        </w:rPr>
        <w:t>Match Suggested to Matched</w:t>
      </w:r>
      <w:bookmarkEnd w:id="3265"/>
    </w:p>
    <w:p w14:paraId="52EE41CB" w14:textId="058A59BE" w:rsidR="009F340B" w:rsidRPr="002B2ACA" w:rsidRDefault="009F340B" w:rsidP="00666D55">
      <w:r w:rsidRPr="002B2ACA">
        <w:t xml:space="preserve">Receipt of a ‘well processed’ Match Suggestion Acceptance document issued to the Buyer by the Seller will result in the transition of the </w:t>
      </w:r>
      <w:r w:rsidR="00E61728" w:rsidRPr="002B2ACA">
        <w:t>TradeConfirmation document</w:t>
      </w:r>
      <w:r w:rsidRPr="002B2ACA">
        <w:t>s identified in the MSU referenced by the MSA in both instance of the process from the Match Suggested state to the Matched state in synchronisation.</w:t>
      </w:r>
    </w:p>
    <w:p w14:paraId="195EFA31" w14:textId="77BB96A5" w:rsidR="009F340B" w:rsidRPr="002B2ACA" w:rsidRDefault="009F340B" w:rsidP="00666D55">
      <w:r w:rsidRPr="002B2ACA">
        <w:t xml:space="preserve">The MSA will be ‘well processed’ if the relevant </w:t>
      </w:r>
      <w:r w:rsidR="00E61728" w:rsidRPr="002B2ACA">
        <w:t>TradeConfirmation document</w:t>
      </w:r>
      <w:r w:rsidRPr="002B2ACA">
        <w:t>s are known to the Buyer instance of the process.</w:t>
      </w:r>
    </w:p>
    <w:p w14:paraId="6BB0DD6D" w14:textId="77777777" w:rsidR="009F340B" w:rsidRPr="002B2ACA" w:rsidRDefault="009F340B" w:rsidP="00666D55">
      <w:r w:rsidRPr="002B2ACA">
        <w:t>The ‘Matched’ state is a final state for the process and both instances will terminate.</w:t>
      </w:r>
    </w:p>
    <w:p w14:paraId="7B2B7E34" w14:textId="77777777" w:rsidR="009F340B" w:rsidRPr="002B2ACA" w:rsidRDefault="009F340B" w:rsidP="00162ACD">
      <w:pPr>
        <w:pStyle w:val="berschrift4"/>
        <w:rPr>
          <w:lang w:val="en-GB"/>
        </w:rPr>
      </w:pPr>
      <w:r w:rsidRPr="002B2ACA">
        <w:rPr>
          <w:lang w:val="en-GB"/>
        </w:rPr>
        <w:t>Error to Amended</w:t>
      </w:r>
    </w:p>
    <w:p w14:paraId="4E958867" w14:textId="7C470B27" w:rsidR="009F340B" w:rsidRPr="002B2ACA" w:rsidRDefault="009F340B" w:rsidP="009F340B">
      <w:r w:rsidRPr="002B2ACA">
        <w:t xml:space="preserve">If a </w:t>
      </w:r>
      <w:r w:rsidR="00E61728" w:rsidRPr="002B2ACA">
        <w:t>TradeConfirmation document</w:t>
      </w:r>
      <w:r w:rsidRPr="002B2ACA">
        <w:t xml:space="preserve"> is in the ‘Error’ state it may be moved, synchronously within both instances of the process, to the ‘Amended’ state by the assignment of a later and higher version of the same document to the ‘Pending’ state within both instances of the process.</w:t>
      </w:r>
    </w:p>
    <w:p w14:paraId="599EA677" w14:textId="27142972" w:rsidR="009F340B" w:rsidRPr="002B2ACA" w:rsidRDefault="009F340B" w:rsidP="009F340B">
      <w:r w:rsidRPr="002B2ACA">
        <w:lastRenderedPageBreak/>
        <w:t xml:space="preserve"> ‘Well processed’ processing for the new version of the document is defined previously in </w:t>
      </w:r>
      <w:r w:rsidR="00B964A2" w:rsidRPr="002B2ACA">
        <w:t xml:space="preserve">section </w:t>
      </w:r>
      <w:r w:rsidR="00B964A2" w:rsidRPr="002B2ACA">
        <w:fldChar w:fldCharType="begin"/>
      </w:r>
      <w:r w:rsidR="00B964A2" w:rsidRPr="002B2ACA">
        <w:instrText xml:space="preserve"> REF _Ref171252103 \r \h </w:instrText>
      </w:r>
      <w:r w:rsidR="00B964A2" w:rsidRPr="002B2ACA">
        <w:fldChar w:fldCharType="separate"/>
      </w:r>
      <w:r w:rsidR="006C2124">
        <w:t>7.4.1.1</w:t>
      </w:r>
      <w:r w:rsidR="00B964A2" w:rsidRPr="002B2ACA">
        <w:fldChar w:fldCharType="end"/>
      </w:r>
      <w:r w:rsidR="00B964A2" w:rsidRPr="002B2ACA">
        <w:t xml:space="preserve">, </w:t>
      </w:r>
      <w:r w:rsidR="002C5573" w:rsidRPr="002B2ACA">
        <w:t>“</w:t>
      </w:r>
      <w:r w:rsidRPr="002B2ACA">
        <w:fldChar w:fldCharType="begin"/>
      </w:r>
      <w:r w:rsidRPr="002B2ACA">
        <w:instrText xml:space="preserve"> REF _Ref171252103 \h </w:instrText>
      </w:r>
      <w:r w:rsidRPr="002B2ACA">
        <w:fldChar w:fldCharType="separate"/>
      </w:r>
      <w:r w:rsidR="006C2124" w:rsidRPr="002B2ACA">
        <w:t>Start to Pending</w:t>
      </w:r>
      <w:r w:rsidRPr="002B2ACA">
        <w:fldChar w:fldCharType="end"/>
      </w:r>
      <w:r w:rsidR="002C5573" w:rsidRPr="002B2ACA">
        <w:t>”</w:t>
      </w:r>
      <w:r w:rsidRPr="002B2ACA">
        <w:t>.</w:t>
      </w:r>
    </w:p>
    <w:p w14:paraId="36651546" w14:textId="774C3BE1" w:rsidR="009F340B" w:rsidRPr="002B2ACA" w:rsidRDefault="009F340B" w:rsidP="009F340B">
      <w:r w:rsidRPr="002B2ACA">
        <w:t xml:space="preserve">The ‘Amended’ state is a final state for amended version of the </w:t>
      </w:r>
      <w:r w:rsidR="00E61728" w:rsidRPr="002B2ACA">
        <w:t>TradeConfirmation document</w:t>
      </w:r>
      <w:r w:rsidRPr="002B2ACA">
        <w:t>, since it cannot be further processed, but not for the process.</w:t>
      </w:r>
    </w:p>
    <w:p w14:paraId="5EEDE370" w14:textId="77777777" w:rsidR="009F340B" w:rsidRPr="002B2ACA" w:rsidRDefault="009F340B" w:rsidP="00666D55">
      <w:pPr>
        <w:pStyle w:val="berschrift3"/>
      </w:pPr>
      <w:bookmarkStart w:id="3266" w:name="_Toc179107838"/>
      <w:r w:rsidRPr="002B2ACA">
        <w:t>Trade Confirmation in the Broker Dialogue</w:t>
      </w:r>
      <w:bookmarkEnd w:id="3266"/>
    </w:p>
    <w:p w14:paraId="673B24B0" w14:textId="77777777" w:rsidR="009F340B" w:rsidRPr="002B2ACA" w:rsidRDefault="009F340B" w:rsidP="00162ACD">
      <w:pPr>
        <w:pStyle w:val="berschrift4"/>
        <w:rPr>
          <w:lang w:val="en-GB"/>
        </w:rPr>
      </w:pPr>
      <w:bookmarkStart w:id="3267" w:name="_Ref171252173"/>
      <w:bookmarkStart w:id="3268" w:name="_Toc179107839"/>
      <w:r w:rsidRPr="002B2ACA">
        <w:rPr>
          <w:lang w:val="en-GB"/>
        </w:rPr>
        <w:t>Start to Pending</w:t>
      </w:r>
      <w:bookmarkEnd w:id="3267"/>
      <w:bookmarkEnd w:id="3268"/>
    </w:p>
    <w:p w14:paraId="62FB6E72" w14:textId="5FA8F54C" w:rsidR="009F340B" w:rsidRPr="002B2ACA" w:rsidRDefault="009F340B" w:rsidP="00666D55">
      <w:r w:rsidRPr="002B2ACA">
        <w:t xml:space="preserve">The </w:t>
      </w:r>
      <w:r w:rsidR="00E61728" w:rsidRPr="002B2ACA">
        <w:t>TradeConfirmation document</w:t>
      </w:r>
      <w:r w:rsidRPr="002B2ACA">
        <w:t xml:space="preserve"> can participate in either or both the Counterparty and Broker dialogues of the eCM process. On entry into the business process it is therefore subject to validation in each dialogue to which it is submitted.</w:t>
      </w:r>
    </w:p>
    <w:p w14:paraId="62C8E494" w14:textId="30CE2494" w:rsidR="009F340B" w:rsidRPr="002B2ACA" w:rsidRDefault="009F340B" w:rsidP="00666D55">
      <w:r w:rsidRPr="002B2ACA">
        <w:t xml:space="preserve">A ‘well processed’ </w:t>
      </w:r>
      <w:r w:rsidR="00E61728" w:rsidRPr="002B2ACA">
        <w:t>TradeConfirmation document</w:t>
      </w:r>
      <w:r w:rsidRPr="002B2ACA">
        <w:t>:</w:t>
      </w:r>
    </w:p>
    <w:p w14:paraId="4FF5E173" w14:textId="77777777" w:rsidR="009F340B" w:rsidRPr="002B2ACA" w:rsidRDefault="009F340B" w:rsidP="00467288">
      <w:pPr>
        <w:pStyle w:val="Listenabsatz"/>
        <w:numPr>
          <w:ilvl w:val="0"/>
          <w:numId w:val="31"/>
        </w:numPr>
        <w:tabs>
          <w:tab w:val="num" w:pos="360"/>
        </w:tabs>
      </w:pPr>
      <w:r w:rsidRPr="002B2ACA">
        <w:t>may be a new document unknown to the current or a previous process instance (both dialogues)</w:t>
      </w:r>
    </w:p>
    <w:p w14:paraId="26D6D0E5" w14:textId="77777777" w:rsidR="009F340B" w:rsidRPr="002B2ACA" w:rsidRDefault="009F340B" w:rsidP="00467288">
      <w:pPr>
        <w:pStyle w:val="Listenabsatz"/>
        <w:numPr>
          <w:ilvl w:val="0"/>
          <w:numId w:val="31"/>
        </w:numPr>
        <w:tabs>
          <w:tab w:val="num" w:pos="360"/>
        </w:tabs>
      </w:pPr>
      <w:r w:rsidRPr="002B2ACA">
        <w:t>a higher version of a document with the same Document ID but a higher Version number in which case:</w:t>
      </w:r>
    </w:p>
    <w:p w14:paraId="1A18AC0C" w14:textId="5EE73CAA" w:rsidR="009F340B" w:rsidRPr="002B2ACA" w:rsidRDefault="009F340B" w:rsidP="00467288">
      <w:pPr>
        <w:pStyle w:val="Listlevel1"/>
        <w:numPr>
          <w:ilvl w:val="1"/>
          <w:numId w:val="18"/>
        </w:numPr>
        <w:rPr>
          <w:lang w:val="en-GB"/>
        </w:rPr>
      </w:pPr>
      <w:r w:rsidRPr="002B2ACA">
        <w:rPr>
          <w:lang w:val="en-GB"/>
        </w:rPr>
        <w:t>the current version of the document must be in the Pendi</w:t>
      </w:r>
      <w:r w:rsidR="00066FA0" w:rsidRPr="002B2ACA">
        <w:rPr>
          <w:lang w:val="en-GB"/>
        </w:rPr>
        <w:t>ng or Preliminary Matched state</w:t>
      </w:r>
    </w:p>
    <w:p w14:paraId="3F8D0D72" w14:textId="77777777" w:rsidR="009F340B" w:rsidRPr="002B2ACA" w:rsidRDefault="009F340B" w:rsidP="00467288">
      <w:pPr>
        <w:pStyle w:val="Listlevel1"/>
        <w:numPr>
          <w:ilvl w:val="1"/>
          <w:numId w:val="18"/>
        </w:numPr>
        <w:rPr>
          <w:lang w:val="en-GB"/>
        </w:rPr>
      </w:pPr>
      <w:r w:rsidRPr="002B2ACA">
        <w:rPr>
          <w:lang w:val="en-GB"/>
        </w:rPr>
        <w:t>the current version of the document must be in the Matched or Cancelled state AND must have the setting to accept amendments to Matched or Cancelled documents enabled</w:t>
      </w:r>
    </w:p>
    <w:p w14:paraId="21499406" w14:textId="77777777" w:rsidR="009F340B" w:rsidRPr="002B2ACA" w:rsidRDefault="009F340B" w:rsidP="00467288">
      <w:pPr>
        <w:pStyle w:val="Listlevel1"/>
        <w:numPr>
          <w:ilvl w:val="1"/>
          <w:numId w:val="18"/>
        </w:numPr>
        <w:rPr>
          <w:lang w:val="en-GB"/>
        </w:rPr>
      </w:pPr>
      <w:r w:rsidRPr="002B2ACA">
        <w:rPr>
          <w:lang w:val="en-GB"/>
        </w:rPr>
        <w:t>The current version must not be referenced in a Broker Match Notification document with the Notification Type of ‘preliminary’ or ‘final’ that has not yet reached the ‘Finished’ state of the Communication Process</w:t>
      </w:r>
    </w:p>
    <w:p w14:paraId="1EC07A35" w14:textId="3B21ABD6" w:rsidR="009F340B" w:rsidRPr="002B2ACA" w:rsidRDefault="009F340B" w:rsidP="79CD2F63">
      <w:pPr>
        <w:pStyle w:val="Listlevel1"/>
        <w:rPr>
          <w:lang w:val="en-GB"/>
        </w:rPr>
      </w:pPr>
      <w:r w:rsidRPr="002B2ACA">
        <w:rPr>
          <w:lang w:val="en-GB"/>
        </w:rPr>
        <w:t>must pass validation as defined in</w:t>
      </w:r>
      <w:r w:rsidR="00B964A2" w:rsidRPr="002B2ACA">
        <w:rPr>
          <w:lang w:val="en-GB"/>
        </w:rPr>
        <w:t xml:space="preserve"> section </w:t>
      </w:r>
      <w:r w:rsidR="00B964A2" w:rsidRPr="002B2ACA">
        <w:rPr>
          <w:lang w:val="en-GB"/>
        </w:rPr>
        <w:fldChar w:fldCharType="begin"/>
      </w:r>
      <w:r w:rsidR="00B964A2" w:rsidRPr="002B2ACA">
        <w:rPr>
          <w:lang w:val="en-GB"/>
        </w:rPr>
        <w:instrText xml:space="preserve"> REF _Ref171252103 \r \h </w:instrText>
      </w:r>
      <w:r w:rsidR="00B964A2" w:rsidRPr="002B2ACA">
        <w:rPr>
          <w:lang w:val="en-GB"/>
        </w:rPr>
      </w:r>
      <w:r w:rsidR="00B964A2" w:rsidRPr="002B2ACA">
        <w:rPr>
          <w:lang w:val="en-GB"/>
        </w:rPr>
        <w:fldChar w:fldCharType="separate"/>
      </w:r>
      <w:r w:rsidR="006C2124">
        <w:rPr>
          <w:lang w:val="en-GB"/>
        </w:rPr>
        <w:t>7.4.1.1</w:t>
      </w:r>
      <w:r w:rsidR="00B964A2" w:rsidRPr="002B2ACA">
        <w:rPr>
          <w:lang w:val="en-GB"/>
        </w:rPr>
        <w:fldChar w:fldCharType="end"/>
      </w:r>
      <w:r w:rsidR="00B964A2" w:rsidRPr="002B2ACA">
        <w:rPr>
          <w:lang w:val="en-GB"/>
        </w:rPr>
        <w:t>,</w:t>
      </w:r>
      <w:r w:rsidRPr="002B2ACA">
        <w:rPr>
          <w:lang w:val="en-GB"/>
        </w:rPr>
        <w:t xml:space="preserve"> </w:t>
      </w:r>
      <w:r w:rsidR="002C5573" w:rsidRPr="002B2ACA">
        <w:rPr>
          <w:lang w:val="en-GB"/>
        </w:rPr>
        <w:t>“</w:t>
      </w:r>
      <w:r w:rsidRPr="002B2ACA">
        <w:rPr>
          <w:lang w:val="en-GB"/>
        </w:rPr>
        <w:fldChar w:fldCharType="begin"/>
      </w:r>
      <w:r w:rsidRPr="002B2ACA">
        <w:rPr>
          <w:lang w:val="en-GB"/>
        </w:rPr>
        <w:instrText xml:space="preserve"> REF _Ref171252103 \h </w:instrText>
      </w:r>
      <w:r w:rsidR="00A5474F" w:rsidRPr="002B2ACA">
        <w:rPr>
          <w:lang w:val="en-GB"/>
        </w:rPr>
        <w:instrText xml:space="preserve"> \* MERGEFORMAT </w:instrText>
      </w:r>
      <w:r w:rsidRPr="002B2ACA">
        <w:rPr>
          <w:lang w:val="en-GB"/>
        </w:rPr>
      </w:r>
      <w:r w:rsidRPr="002B2ACA">
        <w:rPr>
          <w:lang w:val="en-GB"/>
        </w:rPr>
        <w:fldChar w:fldCharType="separate"/>
      </w:r>
      <w:r w:rsidR="006C2124" w:rsidRPr="002B2ACA">
        <w:rPr>
          <w:lang w:val="en-GB"/>
        </w:rPr>
        <w:t>Start to Pending</w:t>
      </w:r>
      <w:r w:rsidRPr="002B2ACA">
        <w:rPr>
          <w:lang w:val="en-GB"/>
        </w:rPr>
        <w:fldChar w:fldCharType="end"/>
      </w:r>
      <w:r w:rsidR="002C5573" w:rsidRPr="002B2ACA">
        <w:rPr>
          <w:lang w:val="en-GB"/>
        </w:rPr>
        <w:t>”</w:t>
      </w:r>
      <w:r w:rsidR="00B964A2" w:rsidRPr="002B2ACA">
        <w:rPr>
          <w:lang w:val="en-GB"/>
        </w:rPr>
        <w:t>,</w:t>
      </w:r>
      <w:r w:rsidRPr="002B2ACA">
        <w:rPr>
          <w:lang w:val="en-GB"/>
        </w:rPr>
        <w:t xml:space="preserve"> if participati</w:t>
      </w:r>
      <w:r w:rsidR="00066FA0" w:rsidRPr="002B2ACA">
        <w:rPr>
          <w:lang w:val="en-GB"/>
        </w:rPr>
        <w:t>ng in the Counterparty Dialogue</w:t>
      </w:r>
    </w:p>
    <w:p w14:paraId="591CF66E" w14:textId="063F330A" w:rsidR="009F340B" w:rsidRPr="002B2ACA" w:rsidRDefault="009F340B" w:rsidP="00666D55">
      <w:r w:rsidRPr="002B2ACA">
        <w:t xml:space="preserve">A </w:t>
      </w:r>
      <w:r w:rsidR="00E61728" w:rsidRPr="002B2ACA">
        <w:t>TradeConfirmation document</w:t>
      </w:r>
      <w:r w:rsidRPr="002B2ACA">
        <w:t xml:space="preserve"> that is not ‘well processed’ will be rejected from the eCM process and in the case of the multi-tenancy implementation return a ‘False’ status to the Service which in turn will issue a Rejection Document to the Service User.</w:t>
      </w:r>
    </w:p>
    <w:p w14:paraId="4726B61F" w14:textId="17CEBAE8" w:rsidR="009F340B" w:rsidRPr="002B2ACA" w:rsidRDefault="00E33EF4" w:rsidP="00666D55">
      <w:pPr>
        <w:pStyle w:val="Note"/>
      </w:pPr>
      <w:r w:rsidRPr="002B2ACA">
        <w:rPr>
          <w:b/>
        </w:rPr>
        <w:t>Note:</w:t>
      </w:r>
      <w:r w:rsidR="009F340B" w:rsidRPr="002B2ACA">
        <w:t xml:space="preserve"> Should a lower version of a </w:t>
      </w:r>
      <w:r w:rsidR="00E61728" w:rsidRPr="002B2ACA">
        <w:t>TradeConfirmation document</w:t>
      </w:r>
      <w:r w:rsidR="009F340B" w:rsidRPr="002B2ACA">
        <w:t xml:space="preserve"> existing in the Business Process progress to a final state then any higher versions of the </w:t>
      </w:r>
      <w:r w:rsidR="00E61728" w:rsidRPr="002B2ACA">
        <w:t>TradeConfirmation document</w:t>
      </w:r>
      <w:r w:rsidR="009F340B" w:rsidRPr="002B2ACA">
        <w:t xml:space="preserve"> that might have entered the communications process will be set to Failed.</w:t>
      </w:r>
    </w:p>
    <w:p w14:paraId="3325AD23" w14:textId="6D4DB429" w:rsidR="009F340B" w:rsidRPr="002B2ACA" w:rsidRDefault="009F340B" w:rsidP="00666D55">
      <w:pPr>
        <w:pStyle w:val="Note"/>
      </w:pPr>
      <w:r w:rsidRPr="002B2ACA">
        <w:t>Unless the Broker dialogue has been specifically prioritised (see</w:t>
      </w:r>
      <w:bookmarkStart w:id="3269" w:name="_Toc70378643"/>
      <w:r w:rsidR="00B964A2" w:rsidRPr="002B2ACA">
        <w:t xml:space="preserve"> section</w:t>
      </w:r>
      <w:r w:rsidR="002C5573" w:rsidRPr="002B2ACA">
        <w:t xml:space="preserve"> </w:t>
      </w:r>
      <w:r w:rsidR="00B964A2" w:rsidRPr="002B2ACA">
        <w:fldChar w:fldCharType="begin"/>
      </w:r>
      <w:r w:rsidR="00B964A2" w:rsidRPr="002B2ACA">
        <w:instrText xml:space="preserve"> REF _Ref65594040 \r \h </w:instrText>
      </w:r>
      <w:r w:rsidR="00B964A2" w:rsidRPr="002B2ACA">
        <w:fldChar w:fldCharType="separate"/>
      </w:r>
      <w:r w:rsidR="006C2124">
        <w:t>5.4.1.3</w:t>
      </w:r>
      <w:r w:rsidR="00B964A2" w:rsidRPr="002B2ACA">
        <w:fldChar w:fldCharType="end"/>
      </w:r>
      <w:r w:rsidR="00B964A2" w:rsidRPr="002B2ACA">
        <w:t xml:space="preserve">, </w:t>
      </w:r>
      <w:r w:rsidR="002C5573" w:rsidRPr="002B2ACA">
        <w:t>“</w:t>
      </w:r>
      <w:r w:rsidR="002C5573" w:rsidRPr="002B2ACA">
        <w:fldChar w:fldCharType="begin"/>
      </w:r>
      <w:r w:rsidR="002C5573" w:rsidRPr="002B2ACA">
        <w:instrText xml:space="preserve"> REF _Ref65594040 \h </w:instrText>
      </w:r>
      <w:r w:rsidR="002C5573" w:rsidRPr="002B2ACA">
        <w:fldChar w:fldCharType="separate"/>
      </w:r>
      <w:r w:rsidR="006C2124" w:rsidRPr="002B2ACA">
        <w:t>High-Level Trilateral Matching Dialogue</w:t>
      </w:r>
      <w:r w:rsidR="002C5573" w:rsidRPr="002B2ACA">
        <w:fldChar w:fldCharType="end"/>
      </w:r>
      <w:r w:rsidR="002C5573" w:rsidRPr="002B2ACA">
        <w:t>”</w:t>
      </w:r>
      <w:r w:rsidRPr="002B2ACA">
        <w:t xml:space="preserve">) then this transition must always be completed after the transition of the CNF from Start to Pending in the Counterparty Dialogue as described in </w:t>
      </w:r>
      <w:r w:rsidR="002C5573" w:rsidRPr="002B2ACA">
        <w:t>“</w:t>
      </w:r>
      <w:r w:rsidRPr="002B2ACA">
        <w:fldChar w:fldCharType="begin"/>
      </w:r>
      <w:r w:rsidRPr="002B2ACA">
        <w:instrText xml:space="preserve"> REF _Ref171252103 \h </w:instrText>
      </w:r>
      <w:r w:rsidR="007557F5" w:rsidRPr="002B2ACA">
        <w:instrText xml:space="preserve"> \* MERGEFORMAT </w:instrText>
      </w:r>
      <w:r w:rsidRPr="002B2ACA">
        <w:fldChar w:fldCharType="separate"/>
      </w:r>
      <w:r w:rsidR="006C2124" w:rsidRPr="002B2ACA">
        <w:t>Start to Pending</w:t>
      </w:r>
      <w:r w:rsidRPr="002B2ACA">
        <w:fldChar w:fldCharType="end"/>
      </w:r>
      <w:r w:rsidR="002C5573" w:rsidRPr="002B2ACA">
        <w:t>”</w:t>
      </w:r>
      <w:r w:rsidRPr="002B2ACA">
        <w:t>. Otherwise if the Broker dialogue has been prioritised and this is the first version of the CNF to enter the process, then CNF in the Counterparty Matching dialogue must not be issued to the counterparty via the Communications Process until the CNF in the Broker Dialogue has been set to the Preliminary Matched state.</w:t>
      </w:r>
    </w:p>
    <w:p w14:paraId="476FE471" w14:textId="77777777" w:rsidR="009F340B" w:rsidRPr="002B2ACA" w:rsidRDefault="009F340B" w:rsidP="00162ACD">
      <w:pPr>
        <w:pStyle w:val="berschrift4"/>
        <w:rPr>
          <w:lang w:val="en-GB"/>
        </w:rPr>
      </w:pPr>
      <w:r w:rsidRPr="002B2ACA">
        <w:rPr>
          <w:lang w:val="en-GB"/>
        </w:rPr>
        <w:t>Pending or Preliminary Matched to Amended</w:t>
      </w:r>
    </w:p>
    <w:p w14:paraId="2A9B9CE4" w14:textId="1E49A26D" w:rsidR="009F340B" w:rsidRPr="002B2ACA" w:rsidRDefault="009F340B" w:rsidP="00666D55">
      <w:r w:rsidRPr="002B2ACA">
        <w:t xml:space="preserve">If a </w:t>
      </w:r>
      <w:r w:rsidR="00E61728" w:rsidRPr="002B2ACA">
        <w:t>TradeConfirmation document</w:t>
      </w:r>
      <w:r w:rsidRPr="002B2ACA">
        <w:t xml:space="preserve"> is in the ‘Pending’ or ‘Preliminary Matched’ state it may be moved, to the ‘Amended’ state by the assignment of a later and higher version of the same document to the ‘Pending’ state within the trader instance of the process.</w:t>
      </w:r>
    </w:p>
    <w:p w14:paraId="2EDEA880" w14:textId="2EF2AE8F" w:rsidR="009F340B" w:rsidRPr="002B2ACA" w:rsidRDefault="009F340B" w:rsidP="00666D55">
      <w:r w:rsidRPr="002B2ACA">
        <w:t xml:space="preserve"> ‘Well processed’ processing for the new version of the document is defined previously in </w:t>
      </w:r>
      <w:r w:rsidR="00B964A2" w:rsidRPr="002B2ACA">
        <w:t xml:space="preserve">section </w:t>
      </w:r>
      <w:r w:rsidR="00B964A2" w:rsidRPr="002B2ACA">
        <w:fldChar w:fldCharType="begin"/>
      </w:r>
      <w:r w:rsidR="00B964A2" w:rsidRPr="002B2ACA">
        <w:instrText xml:space="preserve"> REF _Ref171252173 \r \h </w:instrText>
      </w:r>
      <w:r w:rsidR="00B964A2" w:rsidRPr="002B2ACA">
        <w:fldChar w:fldCharType="separate"/>
      </w:r>
      <w:r w:rsidR="006C2124">
        <w:t>7.4.3.1</w:t>
      </w:r>
      <w:r w:rsidR="00B964A2" w:rsidRPr="002B2ACA">
        <w:fldChar w:fldCharType="end"/>
      </w:r>
      <w:r w:rsidR="00B964A2" w:rsidRPr="002B2ACA">
        <w:t xml:space="preserve">, </w:t>
      </w:r>
      <w:r w:rsidR="002C5573" w:rsidRPr="002B2ACA">
        <w:t>“</w:t>
      </w:r>
      <w:r w:rsidRPr="002B2ACA">
        <w:fldChar w:fldCharType="begin"/>
      </w:r>
      <w:r w:rsidRPr="002B2ACA">
        <w:instrText xml:space="preserve"> REF _Ref171252173 \h </w:instrText>
      </w:r>
      <w:r w:rsidRPr="002B2ACA">
        <w:fldChar w:fldCharType="separate"/>
      </w:r>
      <w:r w:rsidR="006C2124" w:rsidRPr="002B2ACA">
        <w:t>Start to Pending</w:t>
      </w:r>
      <w:r w:rsidRPr="002B2ACA">
        <w:fldChar w:fldCharType="end"/>
      </w:r>
      <w:r w:rsidR="002C5573" w:rsidRPr="002B2ACA">
        <w:t>”</w:t>
      </w:r>
      <w:r w:rsidRPr="002B2ACA">
        <w:t>.</w:t>
      </w:r>
    </w:p>
    <w:p w14:paraId="2EF30FE4" w14:textId="48B206AD" w:rsidR="009F340B" w:rsidRPr="002B2ACA" w:rsidRDefault="009F340B" w:rsidP="00666D55">
      <w:r w:rsidRPr="002B2ACA">
        <w:lastRenderedPageBreak/>
        <w:t xml:space="preserve">The ‘Amended’ state is a final state for amended version of the </w:t>
      </w:r>
      <w:r w:rsidR="00E61728" w:rsidRPr="002B2ACA">
        <w:t>TradeConfirmation document</w:t>
      </w:r>
      <w:r w:rsidRPr="002B2ACA">
        <w:t>, since it cannot be further processed, but not for the process.</w:t>
      </w:r>
    </w:p>
    <w:p w14:paraId="3DB56C0E" w14:textId="77777777" w:rsidR="009F340B" w:rsidRPr="002B2ACA" w:rsidRDefault="009F340B" w:rsidP="00162ACD">
      <w:pPr>
        <w:pStyle w:val="berschrift4"/>
        <w:rPr>
          <w:lang w:val="en-GB"/>
        </w:rPr>
      </w:pPr>
      <w:r w:rsidRPr="002B2ACA">
        <w:rPr>
          <w:lang w:val="en-GB"/>
        </w:rPr>
        <w:t>Pending or Preliminary Matched to Cancelled</w:t>
      </w:r>
    </w:p>
    <w:p w14:paraId="73FF20D6" w14:textId="33CAAD26" w:rsidR="009F340B" w:rsidRPr="002B2ACA" w:rsidRDefault="009F340B" w:rsidP="00666D55">
      <w:r w:rsidRPr="002B2ACA">
        <w:t xml:space="preserve">If a </w:t>
      </w:r>
      <w:r w:rsidR="00E61728" w:rsidRPr="002B2ACA">
        <w:t>TradeConfirmation document</w:t>
      </w:r>
      <w:r w:rsidRPr="002B2ACA">
        <w:t xml:space="preserve"> is in the ‘Pending’ or ‘Preliminary Matched’ state it will be moved, to the ‘Cancelled’ state on the entry into the process of a Cancellation document.</w:t>
      </w:r>
    </w:p>
    <w:p w14:paraId="1D9BA416" w14:textId="77777777" w:rsidR="009F340B" w:rsidRPr="002B2ACA" w:rsidRDefault="009F340B" w:rsidP="00666D55">
      <w:r w:rsidRPr="002B2ACA">
        <w:t>The ‘cancelled’ state is a final state for the process and the instance will terminate.</w:t>
      </w:r>
    </w:p>
    <w:p w14:paraId="76F29AA8" w14:textId="77777777" w:rsidR="009F340B" w:rsidRPr="002B2ACA" w:rsidRDefault="009F340B" w:rsidP="00162ACD">
      <w:pPr>
        <w:pStyle w:val="berschrift4"/>
        <w:rPr>
          <w:lang w:val="en-GB"/>
        </w:rPr>
      </w:pPr>
      <w:r w:rsidRPr="002B2ACA">
        <w:rPr>
          <w:lang w:val="en-GB"/>
        </w:rPr>
        <w:t>Matched to Amended</w:t>
      </w:r>
    </w:p>
    <w:p w14:paraId="542427D9" w14:textId="0DB87E23" w:rsidR="009F340B" w:rsidRPr="002B2ACA" w:rsidRDefault="009F340B" w:rsidP="00666D55">
      <w:r w:rsidRPr="002B2ACA">
        <w:t xml:space="preserve">The </w:t>
      </w:r>
      <w:r w:rsidR="00E61728" w:rsidRPr="002B2ACA">
        <w:t>TradeConfirmation document</w:t>
      </w:r>
      <w:r w:rsidRPr="002B2ACA">
        <w:t xml:space="preserve"> in a pairing of Trade Confirmation (and optionally Broker Fee Information) and Broker Confirmation documents in the Matched state will be moved to the Amended state if a new version of the originally matched document enters the Matched state.</w:t>
      </w:r>
    </w:p>
    <w:p w14:paraId="0A19A3C0" w14:textId="77777777" w:rsidR="009F340B" w:rsidRPr="002B2ACA" w:rsidRDefault="009F340B" w:rsidP="00162ACD">
      <w:pPr>
        <w:pStyle w:val="berschrift4"/>
        <w:rPr>
          <w:lang w:val="en-GB"/>
        </w:rPr>
      </w:pPr>
      <w:r w:rsidRPr="002B2ACA">
        <w:rPr>
          <w:lang w:val="en-GB"/>
        </w:rPr>
        <w:t>Matched to Cancelled</w:t>
      </w:r>
    </w:p>
    <w:p w14:paraId="14ABB027" w14:textId="1709D17E" w:rsidR="009F340B" w:rsidRPr="002B2ACA" w:rsidRDefault="009F340B" w:rsidP="00666D55">
      <w:r w:rsidRPr="002B2ACA">
        <w:t xml:space="preserve">A </w:t>
      </w:r>
      <w:r w:rsidR="00E61728" w:rsidRPr="002B2ACA">
        <w:t>TradeConfirmation document</w:t>
      </w:r>
      <w:r w:rsidRPr="002B2ACA">
        <w:t xml:space="preserve"> in the Matched state will be moved to the Cancelled state in the Broker Matching dialogue if the Trader submits a ‘well processed’ Tear-Up Request document to the Broker Matching dialogue (by using the Broker ID in the </w:t>
      </w:r>
      <w:r w:rsidR="00EB14FE" w:rsidRPr="002B2ACA">
        <w:t>Receiver</w:t>
      </w:r>
      <w:r w:rsidRPr="002B2ACA">
        <w:t xml:space="preserve"> ID field) that refers to a </w:t>
      </w:r>
      <w:r w:rsidR="00E61728" w:rsidRPr="002B2ACA">
        <w:t>TradeConfirmation document</w:t>
      </w:r>
      <w:r w:rsidRPr="002B2ACA">
        <w:t xml:space="preserve"> which is the highest version known to the process and is currently in the Matched state with a Broker Confirmation document.</w:t>
      </w:r>
    </w:p>
    <w:p w14:paraId="199192E0" w14:textId="1CC94A36" w:rsidR="009F340B" w:rsidRPr="002B2ACA" w:rsidRDefault="009F340B" w:rsidP="00666D55">
      <w:r w:rsidRPr="002B2ACA">
        <w:t xml:space="preserve">A </w:t>
      </w:r>
      <w:r w:rsidR="00E61728" w:rsidRPr="002B2ACA">
        <w:t>TradeConfirmation document</w:t>
      </w:r>
      <w:r w:rsidRPr="002B2ACA">
        <w:t xml:space="preserve"> in the Matched state in the Broker Matching dialogue will be moved to the Cancelled state if the </w:t>
      </w:r>
      <w:r w:rsidR="00E61728" w:rsidRPr="002B2ACA">
        <w:t>TradeConfirmation document</w:t>
      </w:r>
      <w:r w:rsidRPr="002B2ACA">
        <w:t xml:space="preserve"> in the Counterparty Matching dialogue is assigned to the Cancelled state.</w:t>
      </w:r>
    </w:p>
    <w:p w14:paraId="00BC5287" w14:textId="77777777" w:rsidR="009F340B" w:rsidRPr="002B2ACA" w:rsidRDefault="009F340B" w:rsidP="00162ACD">
      <w:pPr>
        <w:pStyle w:val="berschrift4"/>
        <w:rPr>
          <w:lang w:val="en-GB"/>
        </w:rPr>
      </w:pPr>
      <w:bookmarkStart w:id="3270" w:name="_Ref263004446"/>
      <w:r w:rsidRPr="002B2ACA">
        <w:rPr>
          <w:lang w:val="en-GB"/>
        </w:rPr>
        <w:t>Pending to Matched or Preliminary Matched</w:t>
      </w:r>
      <w:bookmarkEnd w:id="3270"/>
    </w:p>
    <w:p w14:paraId="53B6AC88" w14:textId="77777777" w:rsidR="009F340B" w:rsidRPr="002B2ACA" w:rsidRDefault="009F340B" w:rsidP="00666D55">
      <w:r w:rsidRPr="002B2ACA">
        <w:t xml:space="preserve">The multi-tenancy matching dialogue can dispense with the interim states necessary in the peer-to-peer deployment of the process and replace them with transitions directly from the Pending to the Matched or Preliminary Matched states. </w:t>
      </w:r>
    </w:p>
    <w:p w14:paraId="2205ACAF" w14:textId="6EB67AAE" w:rsidR="009F340B" w:rsidRPr="002B2ACA" w:rsidRDefault="009F340B" w:rsidP="00666D55">
      <w:r w:rsidRPr="002B2ACA">
        <w:t>The Trader instance of the process takes the lead and applies the matching algorithm. If the previous version the Trade Confirmation is in the Matched state then the matching algorithm is restricted to matching with the new version of the currently matched Broker Confirmation (and opti</w:t>
      </w:r>
      <w:r w:rsidR="00A5474F" w:rsidRPr="002B2ACA">
        <w:t xml:space="preserve">onally </w:t>
      </w:r>
      <w:r w:rsidR="00EB14FE" w:rsidRPr="002B2ACA">
        <w:t>Broker</w:t>
      </w:r>
      <w:r w:rsidR="00A5474F" w:rsidRPr="002B2ACA">
        <w:t xml:space="preserve"> Fee Information).</w:t>
      </w:r>
    </w:p>
    <w:p w14:paraId="4EBE7B42" w14:textId="482C8FA1" w:rsidR="009F340B" w:rsidRPr="002B2ACA" w:rsidRDefault="009F340B" w:rsidP="00666D55">
      <w:r w:rsidRPr="002B2ACA">
        <w:t>Once a match is established either for a new set of documents or between new versions of a currently matched set of documents then the Trade Confirmation is moved from the Pending state to either the Matche</w:t>
      </w:r>
      <w:r w:rsidR="00A5474F" w:rsidRPr="002B2ACA">
        <w:t>d or Preliminary Matched state.</w:t>
      </w:r>
    </w:p>
    <w:p w14:paraId="7C8B69F7" w14:textId="746FF7C0" w:rsidR="009F340B" w:rsidRPr="002B2ACA" w:rsidRDefault="009F340B" w:rsidP="00666D55">
      <w:r w:rsidRPr="002B2ACA">
        <w:t xml:space="preserve">If the </w:t>
      </w:r>
      <w:r w:rsidR="00E61728" w:rsidRPr="002B2ACA">
        <w:t>TradeConfirmation document</w:t>
      </w:r>
      <w:r w:rsidRPr="002B2ACA">
        <w:t xml:space="preserve"> is part of the Trilateral Matching dialogue and has achieve the Matched state in the Counterparty Matching dialogue then the Trade Confirmation will be moved to the Matched state (with Counterparty) in the Broker Matching dialogue.</w:t>
      </w:r>
    </w:p>
    <w:p w14:paraId="0B6D2484" w14:textId="06F78F66" w:rsidR="009F340B" w:rsidRPr="002B2ACA" w:rsidRDefault="009F340B" w:rsidP="00666D55">
      <w:r w:rsidRPr="002B2ACA">
        <w:t xml:space="preserve">If the </w:t>
      </w:r>
      <w:r w:rsidR="00E61728" w:rsidRPr="002B2ACA">
        <w:t>TradeConfirmation document</w:t>
      </w:r>
      <w:r w:rsidRPr="002B2ACA">
        <w:t xml:space="preserve"> is part of the Trilateral Matching dialogue and has not achieved the Matched state in the Counterparty Matching dialogue then the Trade Confirmation will be moved to the Preliminary Matched state in the Broker Matching dialogue.</w:t>
      </w:r>
    </w:p>
    <w:p w14:paraId="751E9220" w14:textId="0713C3B3" w:rsidR="009F340B" w:rsidRPr="002B2ACA" w:rsidRDefault="009F340B" w:rsidP="00666D55">
      <w:r w:rsidRPr="002B2ACA">
        <w:t xml:space="preserve">If the </w:t>
      </w:r>
      <w:r w:rsidR="00E61728" w:rsidRPr="002B2ACA">
        <w:t>TradeConfirmation document</w:t>
      </w:r>
      <w:r w:rsidRPr="002B2ACA">
        <w:t xml:space="preserve"> is not part of the Trilateral Matching dialogue then the Trade Confirmation will be moved to the Matched state (without Counterparty) in the Broker Matching dialogue.</w:t>
      </w:r>
    </w:p>
    <w:p w14:paraId="30D8BBFA" w14:textId="77777777" w:rsidR="009F340B" w:rsidRPr="002B2ACA" w:rsidRDefault="009F340B" w:rsidP="00162ACD">
      <w:pPr>
        <w:pStyle w:val="berschrift4"/>
        <w:rPr>
          <w:lang w:val="en-GB"/>
        </w:rPr>
      </w:pPr>
      <w:bookmarkStart w:id="3271" w:name="_Ref263004752"/>
      <w:r w:rsidRPr="002B2ACA">
        <w:rPr>
          <w:lang w:val="en-GB"/>
        </w:rPr>
        <w:lastRenderedPageBreak/>
        <w:t>Preliminary Matched to Pending</w:t>
      </w:r>
      <w:bookmarkEnd w:id="3271"/>
    </w:p>
    <w:p w14:paraId="05B04475" w14:textId="77777777" w:rsidR="009F340B" w:rsidRPr="002B2ACA" w:rsidRDefault="009F340B" w:rsidP="00666D55">
      <w:r w:rsidRPr="002B2ACA">
        <w:t>This transition is triggered by the Broker Fee Information document associated with the Trade Confirmation or the Broker Confirmation being assigned to one of the following states:</w:t>
      </w:r>
    </w:p>
    <w:p w14:paraId="563EFFCA" w14:textId="77777777" w:rsidR="009F340B" w:rsidRPr="002B2ACA" w:rsidRDefault="009F340B" w:rsidP="00467288">
      <w:pPr>
        <w:pStyle w:val="Listenabsatz"/>
        <w:numPr>
          <w:ilvl w:val="0"/>
          <w:numId w:val="33"/>
        </w:numPr>
        <w:tabs>
          <w:tab w:val="num" w:pos="360"/>
        </w:tabs>
      </w:pPr>
      <w:r w:rsidRPr="002B2ACA">
        <w:t>Amended</w:t>
      </w:r>
    </w:p>
    <w:p w14:paraId="49E7C691" w14:textId="77777777" w:rsidR="009F340B" w:rsidRPr="002B2ACA" w:rsidRDefault="009F340B" w:rsidP="00467288">
      <w:pPr>
        <w:pStyle w:val="Listenabsatz"/>
        <w:numPr>
          <w:ilvl w:val="0"/>
          <w:numId w:val="33"/>
        </w:numPr>
        <w:tabs>
          <w:tab w:val="num" w:pos="360"/>
        </w:tabs>
      </w:pPr>
      <w:r w:rsidRPr="002B2ACA">
        <w:t>Cancelled</w:t>
      </w:r>
    </w:p>
    <w:p w14:paraId="5BB98EE0" w14:textId="77777777" w:rsidR="009F340B" w:rsidRPr="002B2ACA" w:rsidRDefault="009F340B" w:rsidP="00467288">
      <w:pPr>
        <w:pStyle w:val="Listenabsatz"/>
        <w:numPr>
          <w:ilvl w:val="0"/>
          <w:numId w:val="33"/>
        </w:numPr>
        <w:tabs>
          <w:tab w:val="num" w:pos="360"/>
        </w:tabs>
      </w:pPr>
      <w:r w:rsidRPr="002B2ACA">
        <w:t>Error</w:t>
      </w:r>
    </w:p>
    <w:p w14:paraId="78AB1E48" w14:textId="77777777" w:rsidR="009F340B" w:rsidRPr="002B2ACA" w:rsidRDefault="009F340B" w:rsidP="00666D55">
      <w:r w:rsidRPr="002B2ACA">
        <w:t>If the process is in the peer-to-peer deployment then the BMN will be ‘well processed’ by the broker instance if the Broker Confirmation document referenced in the BMN is:</w:t>
      </w:r>
    </w:p>
    <w:p w14:paraId="57B5BA79" w14:textId="77777777" w:rsidR="009F340B" w:rsidRPr="002B2ACA" w:rsidRDefault="009F340B" w:rsidP="00467288">
      <w:pPr>
        <w:pStyle w:val="Listenabsatz"/>
        <w:numPr>
          <w:ilvl w:val="0"/>
          <w:numId w:val="34"/>
        </w:numPr>
        <w:tabs>
          <w:tab w:val="num" w:pos="360"/>
        </w:tabs>
      </w:pPr>
      <w:r w:rsidRPr="002B2ACA">
        <w:t>known to the broker instance of the process</w:t>
      </w:r>
    </w:p>
    <w:p w14:paraId="71BF99C8" w14:textId="77777777" w:rsidR="009F340B" w:rsidRPr="002B2ACA" w:rsidRDefault="009F340B" w:rsidP="00467288">
      <w:pPr>
        <w:pStyle w:val="Listenabsatz"/>
        <w:numPr>
          <w:ilvl w:val="0"/>
          <w:numId w:val="34"/>
        </w:numPr>
        <w:tabs>
          <w:tab w:val="num" w:pos="360"/>
        </w:tabs>
      </w:pPr>
      <w:r w:rsidRPr="002B2ACA">
        <w:t>in the Preliminary Matched state.</w:t>
      </w:r>
    </w:p>
    <w:p w14:paraId="5E7B8816" w14:textId="767C6AD2" w:rsidR="009F340B" w:rsidRPr="002B2ACA" w:rsidRDefault="009F340B" w:rsidP="00666D55">
      <w:r w:rsidRPr="002B2ACA">
        <w:t xml:space="preserve">If the BMN is ‘well processed’ by the broker instance then the state of the </w:t>
      </w:r>
      <w:r w:rsidR="00E61728" w:rsidRPr="002B2ACA">
        <w:t>TradeConfirmation document</w:t>
      </w:r>
      <w:r w:rsidRPr="002B2ACA">
        <w:t xml:space="preserve"> is set to the ‘Pending’ state if the Notification Type in the BMN is ‘reverse’.</w:t>
      </w:r>
    </w:p>
    <w:p w14:paraId="4420ACB4" w14:textId="77777777" w:rsidR="009F340B" w:rsidRPr="002B2ACA" w:rsidRDefault="009F340B" w:rsidP="00666D55">
      <w:r w:rsidRPr="002B2ACA">
        <w:t>If the BMN is not ‘well processed’ then the Trade Confirmation is set to Pending state and is subject to further matching.</w:t>
      </w:r>
    </w:p>
    <w:p w14:paraId="348E40C5" w14:textId="58ED5CDA" w:rsidR="009F340B" w:rsidRPr="002B2ACA" w:rsidRDefault="009F340B" w:rsidP="00666D55">
      <w:r w:rsidRPr="002B2ACA">
        <w:t xml:space="preserve">Furthermore, if the BMN is assigned to the ‘Failed’ state in the Communications Process then the referenced </w:t>
      </w:r>
      <w:r w:rsidR="00E61728" w:rsidRPr="002B2ACA">
        <w:t>TradeConfirmation document</w:t>
      </w:r>
      <w:r w:rsidRPr="002B2ACA">
        <w:t xml:space="preserve"> in the Trader instance of the process will be moved from the ‘Preliminary Match’ to ‘the ‘Pending’ state since the processing error </w:t>
      </w:r>
      <w:r w:rsidR="00EB14FE" w:rsidRPr="002B2ACA">
        <w:t>exists</w:t>
      </w:r>
      <w:r w:rsidRPr="002B2ACA">
        <w:t xml:space="preserve"> in the Broker instance of the process and can now only be resolved by amendment of the BCN document which has been moved to the ‘Error’ state as specified in </w:t>
      </w:r>
      <w:r w:rsidR="00B964A2" w:rsidRPr="002B2ACA">
        <w:t xml:space="preserve">section </w:t>
      </w:r>
      <w:r w:rsidRPr="002B2ACA">
        <w:fldChar w:fldCharType="begin"/>
      </w:r>
      <w:r w:rsidRPr="002B2ACA">
        <w:instrText xml:space="preserve"> REF _Ref185256799 \r \h </w:instrText>
      </w:r>
      <w:r w:rsidRPr="002B2ACA">
        <w:fldChar w:fldCharType="separate"/>
      </w:r>
      <w:r w:rsidR="006C2124">
        <w:t>7.4.6.3</w:t>
      </w:r>
      <w:r w:rsidRPr="002B2ACA">
        <w:fldChar w:fldCharType="end"/>
      </w:r>
      <w:r w:rsidR="00B964A2" w:rsidRPr="002B2ACA">
        <w:t>, “</w:t>
      </w:r>
      <w:r w:rsidRPr="002B2ACA">
        <w:fldChar w:fldCharType="begin"/>
      </w:r>
      <w:r w:rsidRPr="002B2ACA">
        <w:instrText xml:space="preserve"> REF _Ref185256799 \h </w:instrText>
      </w:r>
      <w:r w:rsidRPr="002B2ACA">
        <w:fldChar w:fldCharType="separate"/>
      </w:r>
      <w:r w:rsidR="006C2124" w:rsidRPr="002B2ACA">
        <w:t>Potential Match to Error</w:t>
      </w:r>
      <w:r w:rsidRPr="002B2ACA">
        <w:fldChar w:fldCharType="end"/>
      </w:r>
      <w:r w:rsidR="00B964A2" w:rsidRPr="002B2ACA">
        <w:t>”,</w:t>
      </w:r>
      <w:r w:rsidRPr="002B2ACA">
        <w:t xml:space="preserve"> (Trader instance) and </w:t>
      </w:r>
      <w:r w:rsidR="00B964A2" w:rsidRPr="002B2ACA">
        <w:t>s</w:t>
      </w:r>
      <w:r w:rsidRPr="002B2ACA">
        <w:t xml:space="preserve">ection </w:t>
      </w:r>
      <w:r w:rsidRPr="002B2ACA">
        <w:fldChar w:fldCharType="begin"/>
      </w:r>
      <w:r w:rsidRPr="002B2ACA">
        <w:instrText xml:space="preserve"> REF _Ref185256867 \r \h </w:instrText>
      </w:r>
      <w:r w:rsidRPr="002B2ACA">
        <w:fldChar w:fldCharType="separate"/>
      </w:r>
      <w:r w:rsidR="006C2124">
        <w:t>7.4.6.5</w:t>
      </w:r>
      <w:r w:rsidRPr="002B2ACA">
        <w:fldChar w:fldCharType="end"/>
      </w:r>
      <w:r w:rsidR="00B964A2" w:rsidRPr="002B2ACA">
        <w:t>, “</w:t>
      </w:r>
      <w:r w:rsidRPr="002B2ACA">
        <w:fldChar w:fldCharType="begin"/>
      </w:r>
      <w:r w:rsidRPr="002B2ACA">
        <w:instrText xml:space="preserve"> REF _Ref185256867 \h </w:instrText>
      </w:r>
      <w:r w:rsidRPr="002B2ACA">
        <w:fldChar w:fldCharType="separate"/>
      </w:r>
      <w:r w:rsidR="006C2124" w:rsidRPr="002B2ACA">
        <w:t>Pending to Error</w:t>
      </w:r>
      <w:r w:rsidRPr="002B2ACA">
        <w:fldChar w:fldCharType="end"/>
      </w:r>
      <w:r w:rsidR="00B964A2" w:rsidRPr="002B2ACA">
        <w:t>”</w:t>
      </w:r>
      <w:r w:rsidRPr="002B2ACA">
        <w:t>.</w:t>
      </w:r>
    </w:p>
    <w:p w14:paraId="50579511" w14:textId="77777777" w:rsidR="009F340B" w:rsidRPr="002B2ACA" w:rsidRDefault="009F340B" w:rsidP="00162ACD">
      <w:pPr>
        <w:pStyle w:val="berschrift4"/>
        <w:rPr>
          <w:lang w:val="en-GB"/>
        </w:rPr>
      </w:pPr>
      <w:bookmarkStart w:id="3272" w:name="_Ref263004923"/>
      <w:r w:rsidRPr="002B2ACA">
        <w:rPr>
          <w:lang w:val="en-GB"/>
        </w:rPr>
        <w:t>Preliminary Matched to Matched</w:t>
      </w:r>
      <w:bookmarkEnd w:id="3272"/>
    </w:p>
    <w:p w14:paraId="4AFE7C4D" w14:textId="7309EFF3" w:rsidR="009F340B" w:rsidRPr="002B2ACA" w:rsidRDefault="009F340B" w:rsidP="009F340B">
      <w:r w:rsidRPr="002B2ACA">
        <w:t xml:space="preserve">This transition is triggered by an external event: the transition to the ‘Matched’ state of the </w:t>
      </w:r>
      <w:r w:rsidR="00E61728" w:rsidRPr="002B2ACA">
        <w:t>TradeConfirmation document</w:t>
      </w:r>
      <w:r w:rsidRPr="002B2ACA">
        <w:t xml:space="preserve"> in the Counterparty Dialogue of the eCM process. </w:t>
      </w:r>
    </w:p>
    <w:p w14:paraId="1FF3689F" w14:textId="4A7EAFE5" w:rsidR="009F340B" w:rsidRPr="002B2ACA" w:rsidRDefault="009F340B" w:rsidP="009F340B">
      <w:r w:rsidRPr="002B2ACA">
        <w:t xml:space="preserve">If the process is in the peer-to-peer deployment then to avoid race conditions the trader instance checks that the state of the specific versions of the </w:t>
      </w:r>
      <w:r w:rsidR="00E61728" w:rsidRPr="002B2ACA">
        <w:t>TradeConfirmation document</w:t>
      </w:r>
      <w:r w:rsidRPr="002B2ACA">
        <w:t>, Broker Confirmation and Broker Fee Information referenced in the BMN are still in the Pending state. If they are then the BMN is issued to the broker. If not then the BMN is deleted from the process instance and the trader instance of the process restarts the matching process.</w:t>
      </w:r>
    </w:p>
    <w:p w14:paraId="58015CA6" w14:textId="77777777" w:rsidR="009F340B" w:rsidRPr="002B2ACA" w:rsidRDefault="009F340B" w:rsidP="009F340B">
      <w:r w:rsidRPr="002B2ACA">
        <w:t>A BMN will be ‘well processed’ by the broker instance if the Broker Confirmation document referenced in the BMN is:</w:t>
      </w:r>
    </w:p>
    <w:p w14:paraId="474C31AF" w14:textId="77777777" w:rsidR="009F340B" w:rsidRPr="002B2ACA" w:rsidRDefault="009F340B" w:rsidP="00524DE5">
      <w:pPr>
        <w:pStyle w:val="Listlevel1"/>
        <w:rPr>
          <w:lang w:val="en-GB"/>
        </w:rPr>
      </w:pPr>
      <w:r w:rsidRPr="002B2ACA">
        <w:rPr>
          <w:lang w:val="en-GB"/>
        </w:rPr>
        <w:t>known to the broker instance of the process</w:t>
      </w:r>
    </w:p>
    <w:p w14:paraId="511AD732" w14:textId="77777777" w:rsidR="009F340B" w:rsidRPr="002B2ACA" w:rsidRDefault="009F340B" w:rsidP="00524DE5">
      <w:pPr>
        <w:pStyle w:val="Listlevel1"/>
        <w:rPr>
          <w:lang w:val="en-GB"/>
        </w:rPr>
      </w:pPr>
      <w:r w:rsidRPr="002B2ACA">
        <w:rPr>
          <w:lang w:val="en-GB"/>
        </w:rPr>
        <w:t>in the Preliminary Matched state.</w:t>
      </w:r>
    </w:p>
    <w:p w14:paraId="0DBE8417" w14:textId="145946C2" w:rsidR="009F340B" w:rsidRPr="002B2ACA" w:rsidRDefault="009F340B" w:rsidP="009F340B">
      <w:r w:rsidRPr="002B2ACA">
        <w:t xml:space="preserve">If the BMN is ‘well processed’ by the broker instance then the state of the </w:t>
      </w:r>
      <w:r w:rsidR="00E61728" w:rsidRPr="002B2ACA">
        <w:t>TradeConfirmation document</w:t>
      </w:r>
      <w:r w:rsidRPr="002B2ACA">
        <w:t xml:space="preserve"> is set to the ‘Matched’ state if the Notification Type in the BMN is ‘final’.</w:t>
      </w:r>
    </w:p>
    <w:p w14:paraId="60DE218C" w14:textId="77777777" w:rsidR="009F340B" w:rsidRPr="002B2ACA" w:rsidRDefault="009F340B" w:rsidP="00B02287">
      <w:r w:rsidRPr="002B2ACA">
        <w:t>‘Matched’ is a terminal state, In which case the dialogue terminates.</w:t>
      </w:r>
    </w:p>
    <w:p w14:paraId="44B9E4BB" w14:textId="77777777" w:rsidR="009F340B" w:rsidRPr="002B2ACA" w:rsidRDefault="009F340B" w:rsidP="00B02287">
      <w:r w:rsidRPr="002B2ACA">
        <w:t>If the BMN is not ‘well processed’ then the Trade Confirmation remains in the Preliminary Matched state and is subject to further matching.</w:t>
      </w:r>
    </w:p>
    <w:p w14:paraId="2A88B0DA" w14:textId="77777777" w:rsidR="009F340B" w:rsidRPr="002B2ACA" w:rsidRDefault="009F340B" w:rsidP="00666D55">
      <w:pPr>
        <w:pStyle w:val="berschrift3"/>
      </w:pPr>
      <w:r w:rsidRPr="002B2ACA">
        <w:lastRenderedPageBreak/>
        <w:t>Peer-to-Peer Matching Dialogue</w:t>
      </w:r>
    </w:p>
    <w:p w14:paraId="58F569A5" w14:textId="77777777" w:rsidR="009F340B" w:rsidRPr="002B2ACA" w:rsidRDefault="009F340B" w:rsidP="00666D55">
      <w:r w:rsidRPr="002B2ACA">
        <w:t>The transitions specific to the peer-to-peer dialogue are described in detail below.</w:t>
      </w:r>
    </w:p>
    <w:p w14:paraId="59E2BF99" w14:textId="77777777" w:rsidR="009F340B" w:rsidRPr="002B2ACA" w:rsidRDefault="009F340B" w:rsidP="00162ACD">
      <w:pPr>
        <w:pStyle w:val="berschrift4"/>
        <w:rPr>
          <w:lang w:val="en-GB"/>
        </w:rPr>
      </w:pPr>
      <w:bookmarkStart w:id="3273" w:name="_Ref171253955"/>
      <w:bookmarkStart w:id="3274" w:name="_Toc179107840"/>
      <w:r w:rsidRPr="002B2ACA">
        <w:rPr>
          <w:lang w:val="en-GB"/>
        </w:rPr>
        <w:t xml:space="preserve">Pending to </w:t>
      </w:r>
      <w:bookmarkEnd w:id="3273"/>
      <w:bookmarkEnd w:id="3274"/>
      <w:r w:rsidRPr="002B2ACA">
        <w:rPr>
          <w:lang w:val="en-GB"/>
        </w:rPr>
        <w:t>Potential Match</w:t>
      </w:r>
    </w:p>
    <w:p w14:paraId="6ADD368F" w14:textId="77777777" w:rsidR="009F340B" w:rsidRPr="002B2ACA" w:rsidRDefault="009F340B" w:rsidP="00666D55">
      <w:r w:rsidRPr="002B2ACA">
        <w:t xml:space="preserve">The trader instance of the process applies the matching algorithm defined. Once a matching Broker Confirmation document has been identified by the trader a BMN document is created. </w:t>
      </w:r>
    </w:p>
    <w:p w14:paraId="4382EDF5" w14:textId="4ABAD9CB" w:rsidR="009F340B" w:rsidRPr="002B2ACA" w:rsidRDefault="009F340B" w:rsidP="00666D55">
      <w:r w:rsidRPr="002B2ACA">
        <w:t xml:space="preserve">To avoid race conditions the trader instance checks that the state of the specific versions of the </w:t>
      </w:r>
      <w:r w:rsidR="00E61728" w:rsidRPr="002B2ACA">
        <w:t>TradeConfirmation document</w:t>
      </w:r>
      <w:r w:rsidRPr="002B2ACA">
        <w:t>, Broker Confirmation and Broker Fee Information referenced in the BMN are still in the Pending state. If they are then the BMN is passed to the Communication Process where it is assigned the state ‘Sending’. If not then the BMN is deleted from the process instance and the trader instance of the process restarts the matching process.</w:t>
      </w:r>
    </w:p>
    <w:p w14:paraId="10EF99F6" w14:textId="6C9277B2" w:rsidR="009F340B" w:rsidRPr="002B2ACA" w:rsidRDefault="009F340B" w:rsidP="00666D55">
      <w:r w:rsidRPr="002B2ACA">
        <w:t xml:space="preserve">When the ‘Sending’ state has been assigned to the BMN in the Communications Process the </w:t>
      </w:r>
      <w:r w:rsidR="00E61728" w:rsidRPr="002B2ACA">
        <w:t>TradeConfirmation document</w:t>
      </w:r>
      <w:r w:rsidRPr="002B2ACA">
        <w:t xml:space="preserve"> referenced in the BMN is assigned to the state ‘Potential Match’ and is removed from the matching queue within the Trader instance of the process. </w:t>
      </w:r>
    </w:p>
    <w:p w14:paraId="52F2308F" w14:textId="055E4E50" w:rsidR="009F340B" w:rsidRPr="002B2ACA" w:rsidRDefault="00E33EF4" w:rsidP="00666D55">
      <w:r w:rsidRPr="002B2ACA">
        <w:t>Note:</w:t>
      </w:r>
      <w:r w:rsidR="009F340B" w:rsidRPr="002B2ACA">
        <w:t xml:space="preserve"> The is no transition specified from Potential Match to Amended since a trade Confirmation document in the Potential Match state cannot be amended.</w:t>
      </w:r>
    </w:p>
    <w:p w14:paraId="303DAEA6" w14:textId="77777777" w:rsidR="009F340B" w:rsidRPr="002B2ACA" w:rsidRDefault="009F340B" w:rsidP="00162ACD">
      <w:pPr>
        <w:pStyle w:val="berschrift4"/>
        <w:rPr>
          <w:lang w:val="en-GB"/>
        </w:rPr>
      </w:pPr>
      <w:bookmarkStart w:id="3275" w:name="_Ref185238625"/>
      <w:bookmarkStart w:id="3276" w:name="_Ref171254734"/>
      <w:r w:rsidRPr="002B2ACA">
        <w:rPr>
          <w:lang w:val="en-GB"/>
        </w:rPr>
        <w:t>Potential Match to Preliminary Matched or Matched</w:t>
      </w:r>
      <w:bookmarkEnd w:id="3275"/>
      <w:r w:rsidRPr="002B2ACA">
        <w:rPr>
          <w:lang w:val="en-GB"/>
        </w:rPr>
        <w:t xml:space="preserve"> </w:t>
      </w:r>
    </w:p>
    <w:p w14:paraId="4961E1D5" w14:textId="77777777" w:rsidR="009F340B" w:rsidRPr="002B2ACA" w:rsidRDefault="009F340B" w:rsidP="00666D55">
      <w:r w:rsidRPr="002B2ACA">
        <w:t>‘Potential Match’ is an interim state and is unique to the Trader instance of the process. It lasts until the BMN has reached an end state in the Communication Process: ‘Finished’ or ‘Failed’.</w:t>
      </w:r>
    </w:p>
    <w:p w14:paraId="4B2185D0" w14:textId="03C69ABF" w:rsidR="009F340B" w:rsidRPr="002B2ACA" w:rsidRDefault="009F340B" w:rsidP="00666D55">
      <w:r w:rsidRPr="002B2ACA">
        <w:t xml:space="preserve">If the BMN is assigned to the ‘Finished’ state in the Communications Process then the referenced </w:t>
      </w:r>
      <w:r w:rsidR="00E61728" w:rsidRPr="002B2ACA">
        <w:t>TradeConfirmation document</w:t>
      </w:r>
      <w:r w:rsidRPr="002B2ACA">
        <w:t xml:space="preserve">s in the Trader instance of the process will be moved from the ‘Potential Match’ to ‘Preliminary Match’ or ‘Matched’ state. </w:t>
      </w:r>
    </w:p>
    <w:p w14:paraId="601769CE" w14:textId="77777777" w:rsidR="009F340B" w:rsidRPr="002B2ACA" w:rsidRDefault="009F340B" w:rsidP="00666D55">
      <w:r w:rsidRPr="002B2ACA">
        <w:t>A BMN will be ‘well processed’ by the broker instance if the Broker Confirmation document referenced in the BMN is:</w:t>
      </w:r>
    </w:p>
    <w:p w14:paraId="7D42FD97" w14:textId="77777777" w:rsidR="009F340B" w:rsidRPr="002B2ACA" w:rsidRDefault="009F340B" w:rsidP="00666D55">
      <w:pPr>
        <w:pStyle w:val="Listlevel1"/>
        <w:rPr>
          <w:lang w:val="en-GB"/>
        </w:rPr>
      </w:pPr>
      <w:r w:rsidRPr="002B2ACA">
        <w:rPr>
          <w:lang w:val="en-GB"/>
        </w:rPr>
        <w:t>known to the broker instance of the process</w:t>
      </w:r>
    </w:p>
    <w:p w14:paraId="0E07906E" w14:textId="77777777" w:rsidR="009F340B" w:rsidRPr="002B2ACA" w:rsidRDefault="009F340B" w:rsidP="00666D55">
      <w:pPr>
        <w:pStyle w:val="Listlevel1"/>
        <w:rPr>
          <w:lang w:val="en-GB"/>
        </w:rPr>
      </w:pPr>
      <w:r w:rsidRPr="002B2ACA">
        <w:rPr>
          <w:lang w:val="en-GB"/>
        </w:rPr>
        <w:t>in the Pending or Preliminary Matched state.</w:t>
      </w:r>
    </w:p>
    <w:p w14:paraId="533C8821" w14:textId="19483516" w:rsidR="009F340B" w:rsidRPr="002B2ACA" w:rsidRDefault="009F340B" w:rsidP="00666D55">
      <w:r w:rsidRPr="002B2ACA">
        <w:t xml:space="preserve">If the BMN is ‘well processed’ by the broker instance then the state of the </w:t>
      </w:r>
      <w:r w:rsidR="00E61728" w:rsidRPr="002B2ACA">
        <w:t>TradeConfirmation document</w:t>
      </w:r>
      <w:r w:rsidRPr="002B2ACA">
        <w:t xml:space="preserve"> is set to the new state of:</w:t>
      </w:r>
    </w:p>
    <w:p w14:paraId="543F2E5B" w14:textId="77777777" w:rsidR="009F340B" w:rsidRPr="002B2ACA" w:rsidRDefault="009F340B" w:rsidP="00666D55">
      <w:pPr>
        <w:pStyle w:val="Listlevel1"/>
        <w:rPr>
          <w:lang w:val="en-GB"/>
        </w:rPr>
      </w:pPr>
      <w:r w:rsidRPr="002B2ACA">
        <w:rPr>
          <w:lang w:val="en-GB"/>
        </w:rPr>
        <w:t>Preliminary Matched if the Notification Type in the BMN is ‘preliminary’</w:t>
      </w:r>
    </w:p>
    <w:p w14:paraId="16E24722" w14:textId="77777777" w:rsidR="009F340B" w:rsidRPr="002B2ACA" w:rsidRDefault="009F340B" w:rsidP="00666D55">
      <w:pPr>
        <w:pStyle w:val="Listlevel1"/>
        <w:rPr>
          <w:lang w:val="en-GB"/>
        </w:rPr>
      </w:pPr>
      <w:r w:rsidRPr="002B2ACA">
        <w:rPr>
          <w:lang w:val="en-GB"/>
        </w:rPr>
        <w:t>Matched if the Notification Type in the BMN is ‘final’.</w:t>
      </w:r>
    </w:p>
    <w:p w14:paraId="01CF9050" w14:textId="77777777" w:rsidR="009F340B" w:rsidRPr="002B2ACA" w:rsidRDefault="009F340B" w:rsidP="00666D55">
      <w:r w:rsidRPr="002B2ACA">
        <w:t>‘Matched’ is a terminal state, in which case the dialogue terminates.</w:t>
      </w:r>
    </w:p>
    <w:p w14:paraId="12DFFFF1" w14:textId="77777777" w:rsidR="009F340B" w:rsidRPr="002B2ACA" w:rsidRDefault="009F340B" w:rsidP="00162ACD">
      <w:pPr>
        <w:pStyle w:val="berschrift4"/>
        <w:rPr>
          <w:lang w:val="en-GB"/>
        </w:rPr>
      </w:pPr>
      <w:r w:rsidRPr="002B2ACA">
        <w:rPr>
          <w:lang w:val="en-GB"/>
        </w:rPr>
        <w:t>Potential Match to Pending</w:t>
      </w:r>
    </w:p>
    <w:p w14:paraId="366A80D8" w14:textId="77777777" w:rsidR="009F340B" w:rsidRPr="002B2ACA" w:rsidRDefault="009F340B" w:rsidP="009F340B">
      <w:r w:rsidRPr="002B2ACA">
        <w:t>‘Potential Match’ is an interim state and is unique to the Trader instance of the process. It lasts until the BMN has reached an end state in the Communication Process: ‘Finished’ or ‘Failed’.</w:t>
      </w:r>
    </w:p>
    <w:p w14:paraId="2EDDA31B" w14:textId="1B942812" w:rsidR="009F340B" w:rsidRPr="002B2ACA" w:rsidRDefault="009F340B" w:rsidP="009F340B">
      <w:r w:rsidRPr="002B2ACA">
        <w:t xml:space="preserve">If the BMN is assigned to the ‘Failed’ state in the Communications Process then the referenced </w:t>
      </w:r>
      <w:r w:rsidR="00E61728" w:rsidRPr="002B2ACA">
        <w:t>TradeConfirmation document</w:t>
      </w:r>
      <w:r w:rsidRPr="002B2ACA">
        <w:t xml:space="preserve"> in the Trader instance of the process will be moved from the ‘Potential Match’ to the ‘Pending’ state since the processing error </w:t>
      </w:r>
      <w:r w:rsidR="00EB14FE" w:rsidRPr="002B2ACA">
        <w:t>exists</w:t>
      </w:r>
      <w:r w:rsidRPr="002B2ACA">
        <w:t xml:space="preserve"> in the Broker instance of the process and can now only be resolved by amendment of the BCN </w:t>
      </w:r>
      <w:r w:rsidRPr="002B2ACA">
        <w:lastRenderedPageBreak/>
        <w:t xml:space="preserve">document which has been moved to the ‘Error’ state as specified in </w:t>
      </w:r>
      <w:r w:rsidR="009D7290" w:rsidRPr="002B2ACA">
        <w:t xml:space="preserve">section </w:t>
      </w:r>
      <w:r w:rsidRPr="002B2ACA">
        <w:fldChar w:fldCharType="begin"/>
      </w:r>
      <w:r w:rsidRPr="002B2ACA">
        <w:instrText xml:space="preserve"> REF _Ref185256799 \r \h </w:instrText>
      </w:r>
      <w:r w:rsidRPr="002B2ACA">
        <w:fldChar w:fldCharType="separate"/>
      </w:r>
      <w:r w:rsidR="006C2124">
        <w:t>7.4.6.3</w:t>
      </w:r>
      <w:r w:rsidRPr="002B2ACA">
        <w:fldChar w:fldCharType="end"/>
      </w:r>
      <w:r w:rsidR="009D7290" w:rsidRPr="002B2ACA">
        <w:t>, “</w:t>
      </w:r>
      <w:r w:rsidRPr="002B2ACA">
        <w:fldChar w:fldCharType="begin"/>
      </w:r>
      <w:r w:rsidRPr="002B2ACA">
        <w:instrText xml:space="preserve"> REF _Ref185256799 \h </w:instrText>
      </w:r>
      <w:r w:rsidRPr="002B2ACA">
        <w:fldChar w:fldCharType="separate"/>
      </w:r>
      <w:r w:rsidR="006C2124" w:rsidRPr="002B2ACA">
        <w:t>Potential Match to Error</w:t>
      </w:r>
      <w:r w:rsidRPr="002B2ACA">
        <w:fldChar w:fldCharType="end"/>
      </w:r>
      <w:r w:rsidR="009D7290" w:rsidRPr="002B2ACA">
        <w:t>”,</w:t>
      </w:r>
      <w:r w:rsidRPr="002B2ACA">
        <w:t xml:space="preserve"> (Trader instance) and </w:t>
      </w:r>
      <w:r w:rsidR="009D7290" w:rsidRPr="002B2ACA">
        <w:t>s</w:t>
      </w:r>
      <w:r w:rsidRPr="002B2ACA">
        <w:t xml:space="preserve">ection </w:t>
      </w:r>
      <w:r w:rsidRPr="002B2ACA">
        <w:fldChar w:fldCharType="begin"/>
      </w:r>
      <w:r w:rsidRPr="002B2ACA">
        <w:instrText xml:space="preserve"> REF _Ref185256867 \r \h </w:instrText>
      </w:r>
      <w:r w:rsidRPr="002B2ACA">
        <w:fldChar w:fldCharType="separate"/>
      </w:r>
      <w:r w:rsidR="006C2124">
        <w:t>7.4.6.5</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_Ref185256867 \h </w:instrText>
      </w:r>
      <w:r w:rsidRPr="002B2ACA">
        <w:fldChar w:fldCharType="separate"/>
      </w:r>
      <w:r w:rsidR="006C2124" w:rsidRPr="002B2ACA">
        <w:t>Pending to Error</w:t>
      </w:r>
      <w:r w:rsidRPr="002B2ACA">
        <w:fldChar w:fldCharType="end"/>
      </w:r>
      <w:r w:rsidR="009D7290" w:rsidRPr="002B2ACA">
        <w:t>”</w:t>
      </w:r>
      <w:r w:rsidRPr="002B2ACA">
        <w:t xml:space="preserve">. </w:t>
      </w:r>
    </w:p>
    <w:p w14:paraId="07C704F9" w14:textId="77777777" w:rsidR="009F340B" w:rsidRPr="002B2ACA" w:rsidRDefault="009F340B" w:rsidP="00666D55">
      <w:pPr>
        <w:pStyle w:val="berschrift3"/>
      </w:pPr>
      <w:bookmarkStart w:id="3277" w:name="_Toc179107847"/>
      <w:bookmarkEnd w:id="3276"/>
      <w:r w:rsidRPr="002B2ACA">
        <w:t>Broker Confirmation in the Broker Dialogue</w:t>
      </w:r>
      <w:bookmarkEnd w:id="3277"/>
    </w:p>
    <w:p w14:paraId="791686D7" w14:textId="77777777" w:rsidR="009F340B" w:rsidRPr="002B2ACA" w:rsidRDefault="009F340B" w:rsidP="00162ACD">
      <w:pPr>
        <w:pStyle w:val="berschrift4"/>
        <w:rPr>
          <w:lang w:val="en-GB"/>
        </w:rPr>
      </w:pPr>
      <w:bookmarkStart w:id="3278" w:name="_Ref171255115"/>
      <w:bookmarkStart w:id="3279" w:name="_Toc179107848"/>
      <w:r w:rsidRPr="002B2ACA">
        <w:rPr>
          <w:lang w:val="en-GB"/>
        </w:rPr>
        <w:t>Start to Pending</w:t>
      </w:r>
      <w:bookmarkEnd w:id="3278"/>
      <w:bookmarkEnd w:id="3279"/>
    </w:p>
    <w:p w14:paraId="703FE3C2" w14:textId="77777777" w:rsidR="009F340B" w:rsidRPr="002B2ACA" w:rsidRDefault="009F340B" w:rsidP="00666D55">
      <w:r w:rsidRPr="002B2ACA">
        <w:t>A ‘well processed’ Broker Confirmation document:</w:t>
      </w:r>
    </w:p>
    <w:p w14:paraId="5E117AD7" w14:textId="77777777" w:rsidR="009F340B" w:rsidRPr="002B2ACA" w:rsidRDefault="009F340B" w:rsidP="00467288">
      <w:pPr>
        <w:pStyle w:val="Listenabsatz"/>
        <w:numPr>
          <w:ilvl w:val="0"/>
          <w:numId w:val="35"/>
        </w:numPr>
        <w:tabs>
          <w:tab w:val="num" w:pos="360"/>
        </w:tabs>
      </w:pPr>
      <w:r w:rsidRPr="002B2ACA">
        <w:t>may be a new document unknown to the current or a previous process instance</w:t>
      </w:r>
    </w:p>
    <w:p w14:paraId="5FA28390" w14:textId="77777777" w:rsidR="009F340B" w:rsidRPr="002B2ACA" w:rsidRDefault="009F340B" w:rsidP="00467288">
      <w:pPr>
        <w:pStyle w:val="Listenabsatz"/>
        <w:numPr>
          <w:ilvl w:val="0"/>
          <w:numId w:val="35"/>
        </w:numPr>
        <w:tabs>
          <w:tab w:val="num" w:pos="360"/>
        </w:tabs>
      </w:pPr>
      <w:r w:rsidRPr="002B2ACA">
        <w:t>a higher version of a document with the same Document ID but a higher Version number in which case:</w:t>
      </w:r>
    </w:p>
    <w:p w14:paraId="789E1602" w14:textId="02DD1B7F" w:rsidR="009F340B" w:rsidRPr="002B2ACA" w:rsidRDefault="009F340B" w:rsidP="00467288">
      <w:pPr>
        <w:pStyle w:val="Listlevel1"/>
        <w:numPr>
          <w:ilvl w:val="1"/>
          <w:numId w:val="18"/>
        </w:numPr>
        <w:rPr>
          <w:lang w:val="en-GB"/>
        </w:rPr>
      </w:pPr>
      <w:r w:rsidRPr="002B2ACA">
        <w:rPr>
          <w:lang w:val="en-GB"/>
        </w:rPr>
        <w:t>the current version of the document must be in the</w:t>
      </w:r>
      <w:r w:rsidR="002C5573" w:rsidRPr="002B2ACA">
        <w:rPr>
          <w:lang w:val="en-GB"/>
        </w:rPr>
        <w:t xml:space="preserve"> </w:t>
      </w:r>
      <w:r w:rsidRPr="002B2ACA">
        <w:rPr>
          <w:lang w:val="en-GB"/>
        </w:rPr>
        <w:t xml:space="preserve">Pending, Preliminary Matched or Error state </w:t>
      </w:r>
    </w:p>
    <w:p w14:paraId="63BF3DBD" w14:textId="77777777" w:rsidR="009F340B" w:rsidRPr="002B2ACA" w:rsidRDefault="009F340B" w:rsidP="00467288">
      <w:pPr>
        <w:pStyle w:val="Listlevel1"/>
        <w:numPr>
          <w:ilvl w:val="1"/>
          <w:numId w:val="18"/>
        </w:numPr>
        <w:rPr>
          <w:lang w:val="en-GB"/>
        </w:rPr>
      </w:pPr>
      <w:r w:rsidRPr="002B2ACA">
        <w:rPr>
          <w:lang w:val="en-GB"/>
        </w:rPr>
        <w:t>the current version of the document must be in the Matched or Cancelled state AND must have the setting to accept amendments to Matched or Cancelled documents enabled</w:t>
      </w:r>
    </w:p>
    <w:p w14:paraId="3AB074F8" w14:textId="77777777" w:rsidR="009F340B" w:rsidRPr="002B2ACA" w:rsidRDefault="009F340B" w:rsidP="00467288">
      <w:pPr>
        <w:pStyle w:val="Listlevel1"/>
        <w:numPr>
          <w:ilvl w:val="1"/>
          <w:numId w:val="18"/>
        </w:numPr>
        <w:rPr>
          <w:lang w:val="en-GB"/>
        </w:rPr>
      </w:pPr>
      <w:r w:rsidRPr="002B2ACA">
        <w:rPr>
          <w:lang w:val="en-GB"/>
        </w:rPr>
        <w:t>The current version must not be referenced (in the trader instance) in a Broker Match Notification document with the Notification Type of ‘preliminary’ or ‘final’ that has not yet reached the ‘Finished’ state of the Communication Process</w:t>
      </w:r>
    </w:p>
    <w:p w14:paraId="1E842ADB" w14:textId="77777777" w:rsidR="009F340B" w:rsidRPr="002B2ACA" w:rsidRDefault="009F340B" w:rsidP="00666D55">
      <w:r w:rsidRPr="002B2ACA">
        <w:t>A Broker Confirmation document that is not ‘well processed’ will be rejected from the eCM process and in the case of the multi-tenancy implementation return a ‘False’ status to the Service which in turn will issue a Rejection Document to the Service User.</w:t>
      </w:r>
    </w:p>
    <w:p w14:paraId="4F6CE874" w14:textId="258191D1" w:rsidR="009F340B" w:rsidRPr="002B2ACA" w:rsidRDefault="00E33EF4" w:rsidP="00666D55">
      <w:pPr>
        <w:pStyle w:val="Note"/>
      </w:pPr>
      <w:r w:rsidRPr="002B2ACA">
        <w:rPr>
          <w:b/>
        </w:rPr>
        <w:t>Note:</w:t>
      </w:r>
      <w:r w:rsidR="009F340B" w:rsidRPr="002B2ACA">
        <w:t xml:space="preserve"> Should a lower version of a Broker Confirmation document existing in the Business Process progress to a final state then any higher versions of the Broker Confirmation document that might have entered the communications process will be set to Failed.</w:t>
      </w:r>
    </w:p>
    <w:p w14:paraId="201E7C44" w14:textId="77777777" w:rsidR="009F340B" w:rsidRPr="002B2ACA" w:rsidRDefault="009F340B" w:rsidP="00162ACD">
      <w:pPr>
        <w:pStyle w:val="berschrift4"/>
        <w:rPr>
          <w:lang w:val="en-GB"/>
        </w:rPr>
      </w:pPr>
      <w:r w:rsidRPr="002B2ACA">
        <w:rPr>
          <w:lang w:val="en-GB"/>
        </w:rPr>
        <w:t>Pending or Preliminary Matched to Amended</w:t>
      </w:r>
    </w:p>
    <w:p w14:paraId="4C91F32D" w14:textId="77777777" w:rsidR="009F340B" w:rsidRPr="002B2ACA" w:rsidRDefault="009F340B" w:rsidP="00666D55">
      <w:r w:rsidRPr="002B2ACA">
        <w:t>If a Broker Confirmation document is in the ‘Pending’ or ‘Preliminary Matched’ state it may be moved, to the ‘Amended’ state by the assignment of a later and higher version of the same document to the ‘Pending’ state within the trader instance of the process.</w:t>
      </w:r>
    </w:p>
    <w:p w14:paraId="162AE136" w14:textId="710C64AA" w:rsidR="009F340B" w:rsidRPr="002B2ACA" w:rsidRDefault="009F340B" w:rsidP="00666D55">
      <w:r w:rsidRPr="002B2ACA">
        <w:t xml:space="preserve"> ‘Well processed’ processing for the new version of the document is defined previously in </w:t>
      </w:r>
      <w:r w:rsidR="009D7290" w:rsidRPr="002B2ACA">
        <w:t>s</w:t>
      </w:r>
      <w:r w:rsidRPr="002B2ACA">
        <w:t xml:space="preserve">ection </w:t>
      </w:r>
      <w:r w:rsidRPr="002B2ACA">
        <w:fldChar w:fldCharType="begin"/>
      </w:r>
      <w:r w:rsidRPr="002B2ACA">
        <w:instrText xml:space="preserve"> REF _Ref171255115 \r \h </w:instrText>
      </w:r>
      <w:r w:rsidRPr="002B2ACA">
        <w:fldChar w:fldCharType="separate"/>
      </w:r>
      <w:r w:rsidR="006C2124">
        <w:t>7.4.5.1</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_Ref171255115 \h </w:instrText>
      </w:r>
      <w:r w:rsidRPr="002B2ACA">
        <w:fldChar w:fldCharType="separate"/>
      </w:r>
      <w:r w:rsidR="006C2124" w:rsidRPr="002B2ACA">
        <w:t>Start to Pending</w:t>
      </w:r>
      <w:r w:rsidRPr="002B2ACA">
        <w:fldChar w:fldCharType="end"/>
      </w:r>
      <w:r w:rsidR="009D7290" w:rsidRPr="002B2ACA">
        <w:t>”</w:t>
      </w:r>
      <w:r w:rsidRPr="002B2ACA">
        <w:t>.</w:t>
      </w:r>
    </w:p>
    <w:p w14:paraId="060EA29F" w14:textId="77777777" w:rsidR="009F340B" w:rsidRPr="002B2ACA" w:rsidRDefault="009F340B" w:rsidP="00666D55">
      <w:r w:rsidRPr="002B2ACA">
        <w:t>The ‘Amended’ state is a final state for amended version of the Broker Confirmation document, since it cannot be further processed, but not for the process.</w:t>
      </w:r>
    </w:p>
    <w:p w14:paraId="7A81649B" w14:textId="77777777" w:rsidR="009F340B" w:rsidRPr="002B2ACA" w:rsidRDefault="009F340B" w:rsidP="00162ACD">
      <w:pPr>
        <w:pStyle w:val="berschrift4"/>
        <w:rPr>
          <w:lang w:val="en-GB"/>
        </w:rPr>
      </w:pPr>
      <w:r w:rsidRPr="002B2ACA">
        <w:rPr>
          <w:lang w:val="en-GB"/>
        </w:rPr>
        <w:t>Pending or Preliminary Matched to Cancelled</w:t>
      </w:r>
    </w:p>
    <w:p w14:paraId="50FD8D03" w14:textId="77777777" w:rsidR="009F340B" w:rsidRPr="002B2ACA" w:rsidRDefault="009F340B" w:rsidP="00666D55">
      <w:r w:rsidRPr="002B2ACA">
        <w:t>If a Broker Confirmation document is in the ‘Pending’ state it will be moved, to the ‘Cancelled’ state on the entry into the process of a successfully delivered Cancellation document.</w:t>
      </w:r>
    </w:p>
    <w:p w14:paraId="2A178BED" w14:textId="77777777" w:rsidR="009F340B" w:rsidRPr="002B2ACA" w:rsidRDefault="009F340B" w:rsidP="00666D55">
      <w:r w:rsidRPr="002B2ACA">
        <w:t>A Cancellation document will be ‘well processed’ if it refers to a document known to the process. In the case of the distributed deployment this includes both the local and remote instance of the process.</w:t>
      </w:r>
    </w:p>
    <w:p w14:paraId="645FC2C9" w14:textId="77777777" w:rsidR="009F340B" w:rsidRPr="002B2ACA" w:rsidRDefault="009F340B" w:rsidP="00666D55">
      <w:r w:rsidRPr="002B2ACA">
        <w:t>The ‘Cancelled’ state is a final state for the process and both instances will terminate.</w:t>
      </w:r>
    </w:p>
    <w:p w14:paraId="48C081FE" w14:textId="77777777" w:rsidR="009F340B" w:rsidRPr="002B2ACA" w:rsidRDefault="009F340B" w:rsidP="00162ACD">
      <w:pPr>
        <w:pStyle w:val="berschrift4"/>
        <w:rPr>
          <w:lang w:val="en-GB"/>
        </w:rPr>
      </w:pPr>
      <w:r w:rsidRPr="002B2ACA">
        <w:rPr>
          <w:lang w:val="en-GB"/>
        </w:rPr>
        <w:t>Matched to Amended</w:t>
      </w:r>
    </w:p>
    <w:p w14:paraId="1C47D979" w14:textId="77777777" w:rsidR="009F340B" w:rsidRPr="002B2ACA" w:rsidRDefault="009F340B" w:rsidP="00666D55">
      <w:r w:rsidRPr="002B2ACA">
        <w:t xml:space="preserve">The Broker Confirmation document in a pairing of Trade Confirmation (and optionally Broker Fee Information) and Broker Confirmation documents in the Matched state will be moved to </w:t>
      </w:r>
      <w:r w:rsidRPr="002B2ACA">
        <w:lastRenderedPageBreak/>
        <w:t>the Amended state if a new version of the originally matched document enters the Matched state.</w:t>
      </w:r>
    </w:p>
    <w:p w14:paraId="0B6EB587" w14:textId="77777777" w:rsidR="009F340B" w:rsidRPr="002B2ACA" w:rsidRDefault="009F340B" w:rsidP="00162ACD">
      <w:pPr>
        <w:pStyle w:val="berschrift4"/>
        <w:rPr>
          <w:lang w:val="en-GB"/>
        </w:rPr>
      </w:pPr>
      <w:r w:rsidRPr="002B2ACA">
        <w:rPr>
          <w:lang w:val="en-GB"/>
        </w:rPr>
        <w:t>Matched to Cancelled</w:t>
      </w:r>
    </w:p>
    <w:p w14:paraId="3136A2DB" w14:textId="116F770B" w:rsidR="009F340B" w:rsidRPr="002B2ACA" w:rsidRDefault="009F340B" w:rsidP="00666D55">
      <w:r w:rsidRPr="002B2ACA">
        <w:t xml:space="preserve">A Broker Confirmation document in the Matched state will be moved to the Cancelled state in the Broker Matching dialogue if the matching </w:t>
      </w:r>
      <w:r w:rsidR="00E61728" w:rsidRPr="002B2ACA">
        <w:t>TradeConfirmation document</w:t>
      </w:r>
      <w:r w:rsidRPr="002B2ACA">
        <w:t xml:space="preserve"> is moved to the Cancelled state.</w:t>
      </w:r>
    </w:p>
    <w:p w14:paraId="181288D9" w14:textId="77777777" w:rsidR="009F340B" w:rsidRPr="002B2ACA" w:rsidRDefault="009F340B" w:rsidP="00162ACD">
      <w:pPr>
        <w:pStyle w:val="berschrift4"/>
        <w:rPr>
          <w:lang w:val="en-GB"/>
        </w:rPr>
      </w:pPr>
      <w:r w:rsidRPr="002B2ACA">
        <w:rPr>
          <w:lang w:val="en-GB"/>
        </w:rPr>
        <w:t>Pending to Matched or Preliminary Matched</w:t>
      </w:r>
    </w:p>
    <w:p w14:paraId="1A18A5C8" w14:textId="21853DC5" w:rsidR="009F340B" w:rsidRPr="002B2ACA" w:rsidRDefault="009F340B" w:rsidP="00666D55">
      <w:r w:rsidRPr="002B2ACA">
        <w:t xml:space="preserve">In the multi-tenancy matching dialogue the Broker Confirmation follows the state transitions made by the matching </w:t>
      </w:r>
      <w:r w:rsidR="00E61728" w:rsidRPr="002B2ACA">
        <w:t>TradeConfirmation document</w:t>
      </w:r>
      <w:r w:rsidRPr="002B2ACA">
        <w:t xml:space="preserve"> as described in section </w:t>
      </w:r>
      <w:r w:rsidRPr="002B2ACA">
        <w:fldChar w:fldCharType="begin"/>
      </w:r>
      <w:r w:rsidRPr="002B2ACA">
        <w:instrText xml:space="preserve"> REF _Ref263004446 \n \h </w:instrText>
      </w:r>
      <w:r w:rsidRPr="002B2ACA">
        <w:fldChar w:fldCharType="separate"/>
      </w:r>
      <w:r w:rsidR="006C2124">
        <w:t>7.4.3.6</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_Ref263004446 \h </w:instrText>
      </w:r>
      <w:r w:rsidRPr="002B2ACA">
        <w:fldChar w:fldCharType="separate"/>
      </w:r>
      <w:r w:rsidR="006C2124" w:rsidRPr="002B2ACA">
        <w:t>Pending to Matched or Preliminary Matched</w:t>
      </w:r>
      <w:r w:rsidRPr="002B2ACA">
        <w:fldChar w:fldCharType="end"/>
      </w:r>
      <w:r w:rsidR="009D7290" w:rsidRPr="002B2ACA">
        <w:t>”</w:t>
      </w:r>
      <w:r w:rsidRPr="002B2ACA">
        <w:t>.</w:t>
      </w:r>
    </w:p>
    <w:p w14:paraId="3E9C9EEE" w14:textId="77777777" w:rsidR="009F340B" w:rsidRPr="002B2ACA" w:rsidRDefault="009F340B" w:rsidP="00162ACD">
      <w:pPr>
        <w:pStyle w:val="berschrift4"/>
        <w:rPr>
          <w:lang w:val="en-GB"/>
        </w:rPr>
      </w:pPr>
      <w:r w:rsidRPr="002B2ACA">
        <w:rPr>
          <w:lang w:val="en-GB"/>
        </w:rPr>
        <w:t>Preliminary Matched to Pending</w:t>
      </w:r>
    </w:p>
    <w:p w14:paraId="1989EFEC" w14:textId="77777777" w:rsidR="009F340B" w:rsidRPr="002B2ACA" w:rsidRDefault="009F340B" w:rsidP="00666D55">
      <w:r w:rsidRPr="002B2ACA">
        <w:t>This transition is triggered by the Broker Fee Information document associated with the Trade Confirmation that has been preliminarily matched with the Broker Confirmation being assigned to one of the following states:</w:t>
      </w:r>
    </w:p>
    <w:p w14:paraId="5BC5F3F2" w14:textId="77777777" w:rsidR="009F340B" w:rsidRPr="002B2ACA" w:rsidRDefault="009F340B" w:rsidP="00666D55">
      <w:pPr>
        <w:pStyle w:val="Listlevel1"/>
        <w:rPr>
          <w:lang w:val="en-GB"/>
        </w:rPr>
      </w:pPr>
      <w:r w:rsidRPr="002B2ACA">
        <w:rPr>
          <w:lang w:val="en-GB"/>
        </w:rPr>
        <w:t>Amended</w:t>
      </w:r>
    </w:p>
    <w:p w14:paraId="542C6221" w14:textId="77777777" w:rsidR="009F340B" w:rsidRPr="002B2ACA" w:rsidRDefault="009F340B" w:rsidP="00666D55">
      <w:pPr>
        <w:pStyle w:val="Listlevel1"/>
        <w:rPr>
          <w:lang w:val="en-GB"/>
        </w:rPr>
      </w:pPr>
      <w:r w:rsidRPr="002B2ACA">
        <w:rPr>
          <w:lang w:val="en-GB"/>
        </w:rPr>
        <w:t>Error</w:t>
      </w:r>
    </w:p>
    <w:p w14:paraId="45BD7650" w14:textId="77777777" w:rsidR="009F340B" w:rsidRPr="002B2ACA" w:rsidRDefault="009F340B" w:rsidP="00666D55">
      <w:pPr>
        <w:pStyle w:val="Listlevel1"/>
        <w:rPr>
          <w:lang w:val="en-GB"/>
        </w:rPr>
      </w:pPr>
      <w:r w:rsidRPr="002B2ACA">
        <w:rPr>
          <w:lang w:val="en-GB"/>
        </w:rPr>
        <w:t>Cancelled</w:t>
      </w:r>
    </w:p>
    <w:p w14:paraId="1070AB3D" w14:textId="77777777" w:rsidR="009F340B" w:rsidRPr="002B2ACA" w:rsidRDefault="009F340B" w:rsidP="00666D55">
      <w:r w:rsidRPr="002B2ACA">
        <w:t>Or by the Trade Confirmation being assigned one of the following states:</w:t>
      </w:r>
    </w:p>
    <w:p w14:paraId="4D660446" w14:textId="77777777" w:rsidR="009F340B" w:rsidRPr="002B2ACA" w:rsidRDefault="009F340B" w:rsidP="00666D55">
      <w:pPr>
        <w:pStyle w:val="Listlevel1"/>
        <w:rPr>
          <w:lang w:val="en-GB"/>
        </w:rPr>
      </w:pPr>
      <w:r w:rsidRPr="002B2ACA">
        <w:rPr>
          <w:lang w:val="en-GB"/>
        </w:rPr>
        <w:t>Amended</w:t>
      </w:r>
    </w:p>
    <w:p w14:paraId="5DBEC559" w14:textId="77777777" w:rsidR="009F340B" w:rsidRPr="002B2ACA" w:rsidRDefault="009F340B" w:rsidP="00666D55">
      <w:pPr>
        <w:pStyle w:val="Listlevel1"/>
        <w:rPr>
          <w:lang w:val="en-GB"/>
        </w:rPr>
      </w:pPr>
      <w:r w:rsidRPr="002B2ACA">
        <w:rPr>
          <w:lang w:val="en-GB"/>
        </w:rPr>
        <w:t>Cancelled</w:t>
      </w:r>
    </w:p>
    <w:p w14:paraId="7AA5D1F4" w14:textId="6B9B245B" w:rsidR="009F340B" w:rsidRPr="002B2ACA" w:rsidRDefault="009F340B" w:rsidP="00666D55">
      <w:r w:rsidRPr="002B2ACA">
        <w:t xml:space="preserve">If the process is in the peer-to-peer deployment then the BMN processing as described in </w:t>
      </w:r>
      <w:r w:rsidR="00406ADF" w:rsidRPr="002B2ACA">
        <w:t>s</w:t>
      </w:r>
      <w:r w:rsidRPr="002B2ACA">
        <w:t xml:space="preserve">ection </w:t>
      </w:r>
      <w:r w:rsidRPr="002B2ACA">
        <w:fldChar w:fldCharType="begin"/>
      </w:r>
      <w:r w:rsidRPr="002B2ACA">
        <w:instrText xml:space="preserve"> REF _Ref263004752 \n \h </w:instrText>
      </w:r>
      <w:r w:rsidRPr="002B2ACA">
        <w:fldChar w:fldCharType="separate"/>
      </w:r>
      <w:r w:rsidR="006C2124">
        <w:t>7.4.3.7</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_Ref263004752 \h </w:instrText>
      </w:r>
      <w:r w:rsidRPr="002B2ACA">
        <w:fldChar w:fldCharType="separate"/>
      </w:r>
      <w:r w:rsidR="006C2124" w:rsidRPr="002B2ACA">
        <w:t>Preliminary Matched to Pending</w:t>
      </w:r>
      <w:r w:rsidRPr="002B2ACA">
        <w:fldChar w:fldCharType="end"/>
      </w:r>
      <w:r w:rsidR="009D7290" w:rsidRPr="002B2ACA">
        <w:t>”</w:t>
      </w:r>
      <w:r w:rsidR="00406ADF" w:rsidRPr="002B2ACA">
        <w:t>,</w:t>
      </w:r>
      <w:r w:rsidRPr="002B2ACA">
        <w:t xml:space="preserve"> applies.</w:t>
      </w:r>
    </w:p>
    <w:p w14:paraId="467469B0" w14:textId="77777777" w:rsidR="009F340B" w:rsidRPr="002B2ACA" w:rsidRDefault="009F340B" w:rsidP="00162ACD">
      <w:pPr>
        <w:pStyle w:val="berschrift4"/>
        <w:rPr>
          <w:lang w:val="en-GB"/>
        </w:rPr>
      </w:pPr>
      <w:r w:rsidRPr="002B2ACA">
        <w:rPr>
          <w:lang w:val="en-GB"/>
        </w:rPr>
        <w:t>Preliminary Matched to Matched</w:t>
      </w:r>
    </w:p>
    <w:p w14:paraId="7B075C13" w14:textId="2B653B44" w:rsidR="009F340B" w:rsidRPr="002B2ACA" w:rsidRDefault="009F340B" w:rsidP="006E3AFC">
      <w:r w:rsidRPr="002B2ACA">
        <w:t xml:space="preserve">In the multi-tenancy matching dialogue the Broker Confirmation follows the state transitions made by the matching </w:t>
      </w:r>
      <w:r w:rsidR="00E61728" w:rsidRPr="002B2ACA">
        <w:t>TradeConfirmation document</w:t>
      </w:r>
      <w:r w:rsidRPr="002B2ACA">
        <w:t xml:space="preserve"> as described in section </w:t>
      </w:r>
      <w:r w:rsidRPr="002B2ACA">
        <w:fldChar w:fldCharType="begin"/>
      </w:r>
      <w:r w:rsidRPr="002B2ACA">
        <w:instrText xml:space="preserve"> REF _Ref263004923 \n \h </w:instrText>
      </w:r>
      <w:r w:rsidRPr="002B2ACA">
        <w:fldChar w:fldCharType="separate"/>
      </w:r>
      <w:r w:rsidR="006C2124">
        <w:t>7.4.3.8</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_Ref263004923 \h </w:instrText>
      </w:r>
      <w:r w:rsidRPr="002B2ACA">
        <w:fldChar w:fldCharType="separate"/>
      </w:r>
      <w:r w:rsidR="006C2124" w:rsidRPr="002B2ACA">
        <w:t>Preliminary Matched to Matched</w:t>
      </w:r>
      <w:r w:rsidRPr="002B2ACA">
        <w:fldChar w:fldCharType="end"/>
      </w:r>
      <w:r w:rsidR="009D7290" w:rsidRPr="002B2ACA">
        <w:t>”</w:t>
      </w:r>
      <w:r w:rsidRPr="002B2ACA">
        <w:t>.</w:t>
      </w:r>
    </w:p>
    <w:p w14:paraId="64644E9E" w14:textId="77777777" w:rsidR="009F340B" w:rsidRPr="002B2ACA" w:rsidRDefault="009F340B" w:rsidP="00666D55">
      <w:pPr>
        <w:pStyle w:val="berschrift3"/>
      </w:pPr>
      <w:r w:rsidRPr="002B2ACA">
        <w:t>Peer-to-Peer Matching Dialogue</w:t>
      </w:r>
    </w:p>
    <w:p w14:paraId="7728FE34" w14:textId="77777777" w:rsidR="009F340B" w:rsidRPr="002B2ACA" w:rsidRDefault="009F340B" w:rsidP="00666D55">
      <w:r w:rsidRPr="002B2ACA">
        <w:t>The transitions specific to the peer-to-peer dialogue are described in detail below.</w:t>
      </w:r>
    </w:p>
    <w:p w14:paraId="7AAD05ED" w14:textId="77777777" w:rsidR="009F340B" w:rsidRPr="002B2ACA" w:rsidRDefault="009F340B" w:rsidP="00162ACD">
      <w:pPr>
        <w:pStyle w:val="berschrift4"/>
        <w:rPr>
          <w:lang w:val="en-GB"/>
        </w:rPr>
      </w:pPr>
      <w:bookmarkStart w:id="3280" w:name="_Toc179107849"/>
      <w:r w:rsidRPr="002B2ACA">
        <w:rPr>
          <w:lang w:val="en-GB"/>
        </w:rPr>
        <w:t>Pending to Potential Match (Trader instance only)</w:t>
      </w:r>
    </w:p>
    <w:p w14:paraId="5AC94ACF" w14:textId="77777777" w:rsidR="009F340B" w:rsidRPr="002B2ACA" w:rsidRDefault="009F340B" w:rsidP="00666D55">
      <w:r w:rsidRPr="002B2ACA">
        <w:t>This state transition is valid for the Trader instance of the process only.</w:t>
      </w:r>
    </w:p>
    <w:p w14:paraId="7747CED2" w14:textId="77777777" w:rsidR="009F340B" w:rsidRPr="002B2ACA" w:rsidRDefault="009F340B" w:rsidP="00666D55">
      <w:r w:rsidRPr="002B2ACA">
        <w:t xml:space="preserve">When the ‘Sending’ state has been assigned to a BMN in the Communications Process the Broker Confirmation document referenced in the BMN is assigned to the state ‘Potential Match’ and is removed from the matching queue within the Trader instance of the process. </w:t>
      </w:r>
    </w:p>
    <w:p w14:paraId="18D65683" w14:textId="77777777" w:rsidR="009F340B" w:rsidRPr="002B2ACA" w:rsidRDefault="009F340B" w:rsidP="00162ACD">
      <w:pPr>
        <w:pStyle w:val="berschrift4"/>
        <w:rPr>
          <w:lang w:val="en-GB"/>
        </w:rPr>
      </w:pPr>
      <w:r w:rsidRPr="002B2ACA">
        <w:rPr>
          <w:lang w:val="en-GB"/>
        </w:rPr>
        <w:t>Potential Match to Preliminary Matched or Matched</w:t>
      </w:r>
      <w:bookmarkEnd w:id="3280"/>
      <w:r w:rsidRPr="002B2ACA">
        <w:rPr>
          <w:lang w:val="en-GB"/>
        </w:rPr>
        <w:t xml:space="preserve"> (Trader instance only)</w:t>
      </w:r>
    </w:p>
    <w:p w14:paraId="71C19BC1" w14:textId="77777777" w:rsidR="009F340B" w:rsidRPr="002B2ACA" w:rsidRDefault="009F340B" w:rsidP="00666D55">
      <w:r w:rsidRPr="002B2ACA">
        <w:t>‘Potential Match’ is an interim state and is unique to the Trader instance of the process. It lasts until the BMN has reached an end state in the Communication Process: ‘Finished’ or ‘Failed’.</w:t>
      </w:r>
    </w:p>
    <w:p w14:paraId="2B8135D9" w14:textId="7D4C1B20" w:rsidR="009F340B" w:rsidRPr="002B2ACA" w:rsidRDefault="009F340B" w:rsidP="00666D55">
      <w:r w:rsidRPr="002B2ACA">
        <w:t>The state of the Broker Confirmation in trader instance of the process is progressed to the ‘Preliminary Matched’ or ‘Matched’ states from the ‘</w:t>
      </w:r>
      <w:r w:rsidR="00EB14FE" w:rsidRPr="002B2ACA">
        <w:t>Potential</w:t>
      </w:r>
      <w:r w:rsidRPr="002B2ACA">
        <w:t xml:space="preserve"> Match’ on the successful issue </w:t>
      </w:r>
      <w:r w:rsidRPr="002B2ACA">
        <w:lastRenderedPageBreak/>
        <w:t xml:space="preserve">of a BMN from the trader to the broker instance of the process as described in </w:t>
      </w:r>
      <w:r w:rsidR="009D7290" w:rsidRPr="002B2ACA">
        <w:t>s</w:t>
      </w:r>
      <w:r w:rsidRPr="002B2ACA">
        <w:t xml:space="preserve">ection </w:t>
      </w:r>
      <w:r w:rsidRPr="002B2ACA">
        <w:fldChar w:fldCharType="begin"/>
      </w:r>
      <w:r w:rsidRPr="002B2ACA">
        <w:instrText xml:space="preserve"> REF _Ref185238625 \r \h </w:instrText>
      </w:r>
      <w:r w:rsidRPr="002B2ACA">
        <w:fldChar w:fldCharType="separate"/>
      </w:r>
      <w:r w:rsidR="006C2124">
        <w:t>7.4.4.2</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_Ref185238625 \h </w:instrText>
      </w:r>
      <w:r w:rsidRPr="002B2ACA">
        <w:fldChar w:fldCharType="separate"/>
      </w:r>
      <w:r w:rsidR="006C2124" w:rsidRPr="002B2ACA">
        <w:t>Potential Match to Preliminary Matched or Matched</w:t>
      </w:r>
      <w:r w:rsidRPr="002B2ACA">
        <w:fldChar w:fldCharType="end"/>
      </w:r>
      <w:r w:rsidR="009D7290" w:rsidRPr="002B2ACA">
        <w:t>”</w:t>
      </w:r>
      <w:r w:rsidRPr="002B2ACA">
        <w:t>.</w:t>
      </w:r>
    </w:p>
    <w:p w14:paraId="16FB8DB1" w14:textId="77777777" w:rsidR="009F340B" w:rsidRPr="002B2ACA" w:rsidRDefault="009F340B" w:rsidP="00162ACD">
      <w:pPr>
        <w:pStyle w:val="berschrift4"/>
        <w:rPr>
          <w:lang w:val="en-GB"/>
        </w:rPr>
      </w:pPr>
      <w:bookmarkStart w:id="3281" w:name="_Ref185256799"/>
      <w:r w:rsidRPr="002B2ACA">
        <w:rPr>
          <w:lang w:val="en-GB"/>
        </w:rPr>
        <w:t>Potential Match to Error</w:t>
      </w:r>
      <w:bookmarkEnd w:id="3281"/>
    </w:p>
    <w:p w14:paraId="4B777A32" w14:textId="77777777" w:rsidR="009F340B" w:rsidRPr="002B2ACA" w:rsidRDefault="009F340B" w:rsidP="00666D55">
      <w:r w:rsidRPr="002B2ACA">
        <w:t>‘Potential Match’ is an interim state and is unique to the Trader instance of the process. It lasts until the BMN has reached an end state in the Communication Process: ‘Finished’ or ‘Failed’.</w:t>
      </w:r>
    </w:p>
    <w:p w14:paraId="4197A129" w14:textId="2A8DD692" w:rsidR="009F340B" w:rsidRPr="002B2ACA" w:rsidRDefault="009F340B" w:rsidP="00666D55">
      <w:r w:rsidRPr="002B2ACA">
        <w:t xml:space="preserve">If the BMN is assigned to the ‘Failed’ state in the Communications Process then the referenced Broker Confirmation document in the Trader instance of the process will be moved from the ‘Potential Match’ to the ‘Error’ state in synchronisation with the Broker Confirmation document in the Broker instance of the process </w:t>
      </w:r>
      <w:r w:rsidR="00EB14FE" w:rsidRPr="002B2ACA">
        <w:t>thus</w:t>
      </w:r>
      <w:r w:rsidRPr="002B2ACA">
        <w:t xml:space="preserve"> removing the document instances from further processing.</w:t>
      </w:r>
    </w:p>
    <w:p w14:paraId="710E894B" w14:textId="77777777" w:rsidR="009F340B" w:rsidRPr="002B2ACA" w:rsidRDefault="009F340B" w:rsidP="00162ACD">
      <w:pPr>
        <w:pStyle w:val="berschrift4"/>
        <w:rPr>
          <w:lang w:val="en-GB"/>
        </w:rPr>
      </w:pPr>
      <w:r w:rsidRPr="002B2ACA">
        <w:rPr>
          <w:lang w:val="en-GB"/>
        </w:rPr>
        <w:t>Pending to Preliminary Matched or Matched (Broker instance only)</w:t>
      </w:r>
    </w:p>
    <w:p w14:paraId="55B5F58F" w14:textId="356A9C90" w:rsidR="009F340B" w:rsidRPr="002B2ACA" w:rsidRDefault="009F340B" w:rsidP="00666D55">
      <w:r w:rsidRPr="002B2ACA">
        <w:t xml:space="preserve">The state of the Broker Confirmation in the broker instance of the process is progressed to the ‘Preliminary Matched’ or ‘Matched’ states in a synchronised way with the Broker Confirmation document in the Trader instance of the process on the successful issue (Acknowledgement) of a BMN from the trader to the broker instance of the process as described in </w:t>
      </w:r>
      <w:r w:rsidR="009D7290" w:rsidRPr="002B2ACA">
        <w:t>s</w:t>
      </w:r>
      <w:r w:rsidRPr="002B2ACA">
        <w:t>ection</w:t>
      </w:r>
      <w:r w:rsidRPr="002B2ACA">
        <w:fldChar w:fldCharType="begin"/>
      </w:r>
      <w:r w:rsidRPr="002B2ACA">
        <w:instrText xml:space="preserve"> REF _Ref185238625 \r \h </w:instrText>
      </w:r>
      <w:r w:rsidRPr="002B2ACA">
        <w:fldChar w:fldCharType="separate"/>
      </w:r>
      <w:r w:rsidR="006C2124">
        <w:t>7.4.4.2</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_Ref185238625 \h </w:instrText>
      </w:r>
      <w:r w:rsidRPr="002B2ACA">
        <w:fldChar w:fldCharType="separate"/>
      </w:r>
      <w:r w:rsidR="006C2124" w:rsidRPr="002B2ACA">
        <w:t>Potential Match to Preliminary Matched or Matched</w:t>
      </w:r>
      <w:r w:rsidRPr="002B2ACA">
        <w:fldChar w:fldCharType="end"/>
      </w:r>
      <w:r w:rsidR="009D7290" w:rsidRPr="002B2ACA">
        <w:t>”</w:t>
      </w:r>
      <w:r w:rsidRPr="002B2ACA">
        <w:t>.</w:t>
      </w:r>
    </w:p>
    <w:p w14:paraId="409A5DC5" w14:textId="77777777" w:rsidR="009F340B" w:rsidRPr="002B2ACA" w:rsidRDefault="009F340B" w:rsidP="00162ACD">
      <w:pPr>
        <w:pStyle w:val="berschrift4"/>
        <w:rPr>
          <w:lang w:val="en-GB"/>
        </w:rPr>
      </w:pPr>
      <w:bookmarkStart w:id="3282" w:name="_Ref185256867"/>
      <w:bookmarkStart w:id="3283" w:name="_Toc179107856"/>
      <w:r w:rsidRPr="002B2ACA">
        <w:rPr>
          <w:lang w:val="en-GB"/>
        </w:rPr>
        <w:t>Pending to Error</w:t>
      </w:r>
      <w:bookmarkEnd w:id="3282"/>
      <w:bookmarkEnd w:id="3283"/>
    </w:p>
    <w:p w14:paraId="7D0C1AD7" w14:textId="77777777" w:rsidR="009F340B" w:rsidRPr="002B2ACA" w:rsidRDefault="009F340B" w:rsidP="00666D55">
      <w:r w:rsidRPr="002B2ACA">
        <w:t xml:space="preserve">A Broker Confirmation document in both the Broker and Trader instance of the process will be set to the ‘Error’ state from the Pending state, if it is referenced by an BMN document that is not ‘well processed’ (i.e. set to the Failed state in the Communications Process) </w:t>
      </w:r>
    </w:p>
    <w:p w14:paraId="546EA6DC" w14:textId="4E747602" w:rsidR="009F340B" w:rsidRPr="002B2ACA" w:rsidRDefault="00E33EF4" w:rsidP="00666D55">
      <w:r w:rsidRPr="002B2ACA">
        <w:t>Note:</w:t>
      </w:r>
      <w:r w:rsidR="009F340B" w:rsidRPr="002B2ACA">
        <w:t xml:space="preserve"> This processing applies only to a Broker Confirmation document that is currently in the Pending state if it is in another state then it will remain in that state unless otherwise specified elsewhere.</w:t>
      </w:r>
    </w:p>
    <w:p w14:paraId="34043065" w14:textId="77777777" w:rsidR="009F340B" w:rsidRPr="002B2ACA" w:rsidRDefault="009F340B" w:rsidP="00162ACD">
      <w:pPr>
        <w:pStyle w:val="berschrift4"/>
        <w:rPr>
          <w:lang w:val="en-GB"/>
        </w:rPr>
      </w:pPr>
      <w:bookmarkStart w:id="3284" w:name="_Toc179107857"/>
      <w:r w:rsidRPr="002B2ACA">
        <w:rPr>
          <w:lang w:val="en-GB"/>
        </w:rPr>
        <w:t>Preliminary Matched to Error</w:t>
      </w:r>
      <w:bookmarkEnd w:id="3284"/>
    </w:p>
    <w:p w14:paraId="1FC170CE" w14:textId="77777777" w:rsidR="009F340B" w:rsidRPr="002B2ACA" w:rsidRDefault="009F340B" w:rsidP="00666D55">
      <w:r w:rsidRPr="002B2ACA">
        <w:t xml:space="preserve">A Broker Confirmation document in both the Broker and Trader instances of the process will be set to the Error state from the Preliminary Matched state, if it is referenced by an BMN document that is not ‘well processed’ (i.e. set to the Failed state in the Communications Process) </w:t>
      </w:r>
    </w:p>
    <w:p w14:paraId="5B1147B5" w14:textId="03DF208A" w:rsidR="009F340B" w:rsidRPr="002B2ACA" w:rsidRDefault="00E33EF4" w:rsidP="00666D55">
      <w:r w:rsidRPr="002B2ACA">
        <w:t>Note:</w:t>
      </w:r>
      <w:r w:rsidR="009F340B" w:rsidRPr="002B2ACA">
        <w:t xml:space="preserve"> This processing applies only to a Broker Confirmation document that is currently in the Preliminary Matched state if it is in another state then it will remain in that state unless otherwise specified elsewhere.</w:t>
      </w:r>
    </w:p>
    <w:p w14:paraId="40F8BF6C" w14:textId="77777777" w:rsidR="009F340B" w:rsidRPr="002B2ACA" w:rsidRDefault="009F340B" w:rsidP="00162ACD">
      <w:pPr>
        <w:pStyle w:val="berschrift4"/>
        <w:rPr>
          <w:lang w:val="en-GB"/>
        </w:rPr>
      </w:pPr>
      <w:bookmarkStart w:id="3285" w:name="_Toc179107858"/>
      <w:r w:rsidRPr="002B2ACA">
        <w:rPr>
          <w:lang w:val="en-GB"/>
        </w:rPr>
        <w:t>Error to Amended</w:t>
      </w:r>
      <w:bookmarkEnd w:id="3285"/>
    </w:p>
    <w:p w14:paraId="21D475D1" w14:textId="77777777" w:rsidR="009F340B" w:rsidRPr="002B2ACA" w:rsidRDefault="009F340B" w:rsidP="009F340B">
      <w:r w:rsidRPr="002B2ACA">
        <w:t>If a Broker Confirmation document is in the ‘Error’ state it may be moved, synchronously within both instances of the process, to the ‘Amended’ state by the assignment of a later and higher version of the same document to the ‘Pending’ state within both instances of the process.</w:t>
      </w:r>
    </w:p>
    <w:p w14:paraId="6EB895C2" w14:textId="472E9AAD" w:rsidR="009F340B" w:rsidRPr="002B2ACA" w:rsidRDefault="009F340B" w:rsidP="009F340B">
      <w:r w:rsidRPr="002B2ACA">
        <w:t xml:space="preserve"> ‘Well processed’ processing for the new version of the document is defined previously in </w:t>
      </w:r>
      <w:r w:rsidR="009D7290" w:rsidRPr="002B2ACA">
        <w:t xml:space="preserve">section </w:t>
      </w:r>
      <w:r w:rsidRPr="002B2ACA">
        <w:fldChar w:fldCharType="begin"/>
      </w:r>
      <w:r w:rsidRPr="002B2ACA">
        <w:instrText xml:space="preserve"> REF _Ref171255115 \r \h </w:instrText>
      </w:r>
      <w:r w:rsidRPr="002B2ACA">
        <w:fldChar w:fldCharType="separate"/>
      </w:r>
      <w:r w:rsidR="006C2124">
        <w:t>7.4.5.1</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_Ref171255115 \h </w:instrText>
      </w:r>
      <w:r w:rsidRPr="002B2ACA">
        <w:fldChar w:fldCharType="separate"/>
      </w:r>
      <w:r w:rsidR="006C2124" w:rsidRPr="002B2ACA">
        <w:t>Start to Pending</w:t>
      </w:r>
      <w:r w:rsidRPr="002B2ACA">
        <w:fldChar w:fldCharType="end"/>
      </w:r>
      <w:r w:rsidR="009D7290" w:rsidRPr="002B2ACA">
        <w:t>”.</w:t>
      </w:r>
    </w:p>
    <w:p w14:paraId="3A563494" w14:textId="77777777" w:rsidR="009F340B" w:rsidRPr="002B2ACA" w:rsidRDefault="009F340B" w:rsidP="009F340B">
      <w:r w:rsidRPr="002B2ACA">
        <w:t>The ‘Amended’ state is a final state for amended version of the Broker Confirmation document, since it cannot be further processed, but not for the process.</w:t>
      </w:r>
    </w:p>
    <w:p w14:paraId="182BEA69" w14:textId="77777777" w:rsidR="009F340B" w:rsidRPr="002B2ACA" w:rsidRDefault="009F340B" w:rsidP="00666D55">
      <w:pPr>
        <w:pStyle w:val="berschrift3"/>
      </w:pPr>
      <w:bookmarkStart w:id="3286" w:name="_Toc179107859"/>
      <w:r w:rsidRPr="002B2ACA">
        <w:lastRenderedPageBreak/>
        <w:t>Broker Fee Information in the Broker Dialogue</w:t>
      </w:r>
      <w:bookmarkEnd w:id="3286"/>
    </w:p>
    <w:p w14:paraId="67CC6D0C" w14:textId="0E3E40D8" w:rsidR="009F340B" w:rsidRPr="002B2ACA" w:rsidRDefault="009F340B" w:rsidP="00666D55">
      <w:r w:rsidRPr="002B2ACA">
        <w:t xml:space="preserve">The Broker Fee Information document is associated with a </w:t>
      </w:r>
      <w:r w:rsidR="00E61728" w:rsidRPr="002B2ACA">
        <w:t>TradeConfirmation document</w:t>
      </w:r>
      <w:r w:rsidRPr="002B2ACA">
        <w:t xml:space="preserve"> and inherits it states from the state of the Trade Confirmation. The only Broker Fee Information explicit processing is described in the following sections.</w:t>
      </w:r>
    </w:p>
    <w:p w14:paraId="28805A53" w14:textId="77777777" w:rsidR="009F340B" w:rsidRPr="002B2ACA" w:rsidRDefault="009F340B" w:rsidP="00162ACD">
      <w:pPr>
        <w:pStyle w:val="berschrift4"/>
        <w:rPr>
          <w:lang w:val="en-GB"/>
        </w:rPr>
      </w:pPr>
      <w:bookmarkStart w:id="3287" w:name="_Ref171257362"/>
      <w:bookmarkStart w:id="3288" w:name="_Toc179107860"/>
      <w:r w:rsidRPr="002B2ACA">
        <w:rPr>
          <w:lang w:val="en-GB"/>
        </w:rPr>
        <w:t>Start to Pending</w:t>
      </w:r>
      <w:bookmarkEnd w:id="3287"/>
      <w:bookmarkEnd w:id="3288"/>
    </w:p>
    <w:p w14:paraId="5F15EA62" w14:textId="77777777" w:rsidR="009F340B" w:rsidRPr="002B2ACA" w:rsidRDefault="009F340B" w:rsidP="00666D55">
      <w:r w:rsidRPr="002B2ACA">
        <w:t>On entry into the business process the Broker Fee Information document is subject to the following validation.</w:t>
      </w:r>
    </w:p>
    <w:p w14:paraId="66CD8F56" w14:textId="77777777" w:rsidR="009F340B" w:rsidRPr="002B2ACA" w:rsidRDefault="009F340B" w:rsidP="00666D55">
      <w:r w:rsidRPr="002B2ACA">
        <w:t>A ‘well processed’ Broker Fee Information document:</w:t>
      </w:r>
    </w:p>
    <w:p w14:paraId="7700B8FF" w14:textId="77777777" w:rsidR="009F340B" w:rsidRPr="002B2ACA" w:rsidRDefault="009F340B" w:rsidP="00666D55">
      <w:pPr>
        <w:pStyle w:val="Listlevel1"/>
        <w:rPr>
          <w:lang w:val="en-GB"/>
        </w:rPr>
      </w:pPr>
      <w:r w:rsidRPr="002B2ACA">
        <w:rPr>
          <w:lang w:val="en-GB"/>
        </w:rPr>
        <w:t>may be a new document unknown to the current or a previous process instance</w:t>
      </w:r>
    </w:p>
    <w:p w14:paraId="71C5F7E9" w14:textId="77777777" w:rsidR="009F340B" w:rsidRPr="002B2ACA" w:rsidRDefault="009F340B" w:rsidP="00666D55">
      <w:pPr>
        <w:pStyle w:val="Listlevel1"/>
        <w:rPr>
          <w:lang w:val="en-GB"/>
        </w:rPr>
      </w:pPr>
      <w:r w:rsidRPr="002B2ACA">
        <w:rPr>
          <w:lang w:val="en-GB"/>
        </w:rPr>
        <w:t>a higher version of a document with the same Document ID but a higher Version number in which case:</w:t>
      </w:r>
    </w:p>
    <w:p w14:paraId="52C4876D" w14:textId="4B94EA9E" w:rsidR="009F340B" w:rsidRPr="002B2ACA" w:rsidRDefault="009F340B" w:rsidP="00467288">
      <w:pPr>
        <w:pStyle w:val="Listenabsatz"/>
        <w:numPr>
          <w:ilvl w:val="1"/>
          <w:numId w:val="36"/>
        </w:numPr>
      </w:pPr>
      <w:r w:rsidRPr="002B2ACA">
        <w:t>the current version of the document must be in the</w:t>
      </w:r>
      <w:r w:rsidR="002C5573" w:rsidRPr="002B2ACA">
        <w:t xml:space="preserve"> </w:t>
      </w:r>
      <w:r w:rsidRPr="002B2ACA">
        <w:t xml:space="preserve">Pending, Preliminary Matched or Error state </w:t>
      </w:r>
    </w:p>
    <w:p w14:paraId="588C3C15" w14:textId="0FAC5D49" w:rsidR="009F340B" w:rsidRPr="002B2ACA" w:rsidRDefault="009F340B" w:rsidP="00467288">
      <w:pPr>
        <w:pStyle w:val="Listenabsatz"/>
        <w:numPr>
          <w:ilvl w:val="1"/>
          <w:numId w:val="36"/>
        </w:numPr>
      </w:pPr>
      <w:r w:rsidRPr="002B2ACA">
        <w:t xml:space="preserve">the current version of the document must be in the Matched or Cancelled state AND must be associated with a </w:t>
      </w:r>
      <w:r w:rsidR="00E61728" w:rsidRPr="002B2ACA">
        <w:t>TradeConfirmation document</w:t>
      </w:r>
      <w:r w:rsidRPr="002B2ACA">
        <w:t xml:space="preserve"> that has the setting to accept amendments to Matched or Cancelled documents enabled</w:t>
      </w:r>
    </w:p>
    <w:p w14:paraId="16E9E984" w14:textId="77777777" w:rsidR="009F340B" w:rsidRPr="002B2ACA" w:rsidRDefault="009F340B" w:rsidP="00467288">
      <w:pPr>
        <w:pStyle w:val="Listenabsatz"/>
        <w:numPr>
          <w:ilvl w:val="1"/>
          <w:numId w:val="36"/>
        </w:numPr>
      </w:pPr>
      <w:r w:rsidRPr="002B2ACA">
        <w:t>The current version must not be referenced (in the trader instance) in a Broker Match Notification document with the Notification Type of ‘preliminary’ or ‘final’ that has not yet reached the ‘Finished’ state of the Communication Process</w:t>
      </w:r>
    </w:p>
    <w:p w14:paraId="26B03868" w14:textId="77777777" w:rsidR="009F340B" w:rsidRPr="002B2ACA" w:rsidRDefault="009F340B" w:rsidP="00666D55">
      <w:r w:rsidRPr="002B2ACA">
        <w:t>A Broker Fee Information document that is not ‘well processed’ will be rejected from the eCM process and in the case of the multi-tenancy implementation return a ‘False’ status to the Service which in turn will issue a Rejection Document to the Service User.</w:t>
      </w:r>
    </w:p>
    <w:p w14:paraId="5170C43F" w14:textId="0CF6AC51" w:rsidR="009F340B" w:rsidRPr="002B2ACA" w:rsidRDefault="00E33EF4" w:rsidP="00666D55">
      <w:pPr>
        <w:pStyle w:val="Note"/>
      </w:pPr>
      <w:r w:rsidRPr="002B2ACA">
        <w:rPr>
          <w:b/>
        </w:rPr>
        <w:t>Note:</w:t>
      </w:r>
      <w:r w:rsidR="009F340B" w:rsidRPr="002B2ACA">
        <w:t xml:space="preserve"> Should a lower version of a Broker Fee Information document existing in the Business Process progress to a final state then any higher versions of the Broker Fee Information document that might have entered the communications process will be set to Failed.</w:t>
      </w:r>
    </w:p>
    <w:p w14:paraId="6E259640" w14:textId="77777777" w:rsidR="009F340B" w:rsidRPr="002B2ACA" w:rsidRDefault="009F340B" w:rsidP="00666D55">
      <w:r w:rsidRPr="002B2ACA">
        <w:t>If the Trader has opted to disable broker fee matching as part of the Broker Matching dialogue then any BFI submitted to the process, after the setting in the matching algorithm has been disabled, will be rejected from the process.</w:t>
      </w:r>
    </w:p>
    <w:p w14:paraId="33020EA3" w14:textId="41ECF63A" w:rsidR="009F340B" w:rsidRPr="002B2ACA" w:rsidRDefault="00E33EF4" w:rsidP="00666D55">
      <w:pPr>
        <w:pStyle w:val="Note"/>
      </w:pPr>
      <w:r w:rsidRPr="002B2ACA">
        <w:rPr>
          <w:b/>
        </w:rPr>
        <w:t>Note:</w:t>
      </w:r>
      <w:r w:rsidR="009F340B" w:rsidRPr="002B2ACA">
        <w:rPr>
          <w:b/>
        </w:rPr>
        <w:t xml:space="preserve"> </w:t>
      </w:r>
      <w:r w:rsidR="009F340B" w:rsidRPr="002B2ACA">
        <w:t>Concerning documents already in the process: turning on BFI matching would require BFIs to be added to the CNFs already in the Broker Dialogue, CNFs without BFIs will not match until the BFIs are submitted to the dialogue. Turning off BFI matching will result in CNFs in the Broker dialogue becoming matched independently of the brokerage; in this case the BFI associated with the CNF will be set to the matched state along with the CNF and BCN even though it (the BFI) has not in fact been matched.</w:t>
      </w:r>
    </w:p>
    <w:p w14:paraId="70F84094" w14:textId="77777777" w:rsidR="009F340B" w:rsidRPr="002B2ACA" w:rsidRDefault="009F340B" w:rsidP="00162ACD">
      <w:pPr>
        <w:pStyle w:val="berschrift4"/>
        <w:rPr>
          <w:lang w:val="en-GB"/>
        </w:rPr>
      </w:pPr>
      <w:bookmarkStart w:id="3289" w:name="_Toc179107865"/>
      <w:r w:rsidRPr="002B2ACA">
        <w:rPr>
          <w:lang w:val="en-GB"/>
        </w:rPr>
        <w:t>Pending or Preliminary Matched to Amended</w:t>
      </w:r>
      <w:bookmarkEnd w:id="3289"/>
    </w:p>
    <w:p w14:paraId="7ED264E6" w14:textId="1E6D74E9" w:rsidR="009F340B" w:rsidRPr="002B2ACA" w:rsidRDefault="009F340B" w:rsidP="006A6EBB">
      <w:r w:rsidRPr="002B2ACA">
        <w:t xml:space="preserve">If a Broker Fee Information document is in the ‘Pending’ or ‘Preliminary Matched’ state it may be moved, to the ‘Amended’ state by the assignment of a later and higher version of the same document to the ‘Pending’ state within the trader instance of the process. Note that this allows the brokerage to be amended to achieve a matching between the </w:t>
      </w:r>
      <w:r w:rsidR="00EB14FE" w:rsidRPr="002B2ACA">
        <w:t>documents</w:t>
      </w:r>
      <w:r w:rsidRPr="002B2ACA">
        <w:t xml:space="preserve"> in the Broker Matching dialogue even if the Trade Confirmation is part of a Trilateral Matching dialogue and is already in the Matched state in the Counterparty Matching dialogue.</w:t>
      </w:r>
    </w:p>
    <w:p w14:paraId="6875C490" w14:textId="136B3C21" w:rsidR="009F340B" w:rsidRPr="002B2ACA" w:rsidRDefault="009F340B" w:rsidP="009F340B">
      <w:r w:rsidRPr="002B2ACA">
        <w:lastRenderedPageBreak/>
        <w:t xml:space="preserve"> ‘Well processed’ processing for the new version of the document is defined previously in </w:t>
      </w:r>
      <w:r w:rsidR="009D7290" w:rsidRPr="002B2ACA">
        <w:t>s</w:t>
      </w:r>
      <w:r w:rsidRPr="002B2ACA">
        <w:t xml:space="preserve">ection </w:t>
      </w:r>
      <w:r w:rsidRPr="002B2ACA">
        <w:fldChar w:fldCharType="begin"/>
      </w:r>
      <w:r w:rsidRPr="002B2ACA">
        <w:instrText xml:space="preserve"> REF _Ref171257362 \r \h </w:instrText>
      </w:r>
      <w:r w:rsidRPr="002B2ACA">
        <w:fldChar w:fldCharType="separate"/>
      </w:r>
      <w:r w:rsidR="006C2124">
        <w:t>7.4.7.1</w:t>
      </w:r>
      <w:r w:rsidRPr="002B2ACA">
        <w:fldChar w:fldCharType="end"/>
      </w:r>
      <w:r w:rsidR="009D7290" w:rsidRPr="002B2ACA">
        <w:t>,</w:t>
      </w:r>
      <w:r w:rsidRPr="002B2ACA">
        <w:t xml:space="preserve"> </w:t>
      </w:r>
      <w:r w:rsidR="009D7290" w:rsidRPr="002B2ACA">
        <w:t>“</w:t>
      </w:r>
      <w:r w:rsidRPr="002B2ACA">
        <w:fldChar w:fldCharType="begin"/>
      </w:r>
      <w:r w:rsidRPr="002B2ACA">
        <w:instrText xml:space="preserve"> REF _Ref171257362 \h </w:instrText>
      </w:r>
      <w:r w:rsidRPr="002B2ACA">
        <w:fldChar w:fldCharType="separate"/>
      </w:r>
      <w:r w:rsidR="006C2124" w:rsidRPr="002B2ACA">
        <w:t>Start to Pending</w:t>
      </w:r>
      <w:r w:rsidRPr="002B2ACA">
        <w:fldChar w:fldCharType="end"/>
      </w:r>
      <w:r w:rsidR="009D7290" w:rsidRPr="002B2ACA">
        <w:t>”</w:t>
      </w:r>
      <w:r w:rsidRPr="002B2ACA">
        <w:t>.</w:t>
      </w:r>
    </w:p>
    <w:p w14:paraId="0902AFA4" w14:textId="6A54BDA3" w:rsidR="009F340B" w:rsidRPr="002B2ACA" w:rsidRDefault="009F340B" w:rsidP="009F340B">
      <w:r w:rsidRPr="002B2ACA">
        <w:t xml:space="preserve">The ‘Amended’ state is a final state for amended version of the </w:t>
      </w:r>
      <w:r w:rsidR="00E61728" w:rsidRPr="002B2ACA">
        <w:t>TradeConfirmation document</w:t>
      </w:r>
      <w:r w:rsidRPr="002B2ACA">
        <w:t>, since it cannot be further processed, but not for the process.</w:t>
      </w:r>
    </w:p>
    <w:p w14:paraId="4718EC90" w14:textId="77777777" w:rsidR="009F340B" w:rsidRPr="002B2ACA" w:rsidRDefault="009F340B" w:rsidP="009F340B">
      <w:pPr>
        <w:pStyle w:val="berschrift1"/>
      </w:pPr>
      <w:bookmarkStart w:id="3290" w:name="_Toc179107868"/>
      <w:bookmarkStart w:id="3291" w:name="_Toc230170965"/>
      <w:r w:rsidRPr="002B2ACA">
        <w:lastRenderedPageBreak/>
        <w:t>Communication Protocol and Interfaces</w:t>
      </w:r>
      <w:bookmarkEnd w:id="3269"/>
      <w:bookmarkEnd w:id="3290"/>
      <w:bookmarkEnd w:id="3291"/>
    </w:p>
    <w:p w14:paraId="22381CD1" w14:textId="3BCA922F" w:rsidR="009F340B" w:rsidRPr="002B2ACA" w:rsidRDefault="009F340B" w:rsidP="006A6EBB">
      <w:r w:rsidRPr="002B2ACA">
        <w:t xml:space="preserve">This chapter presents the specific communication protocol elements required to transport all eCM messages. Please refer to references [1] &amp; [2] for further information on the Communications Standard </w:t>
      </w:r>
      <w:r w:rsidR="000562C6" w:rsidRPr="002B2ACA">
        <w:t xml:space="preserve">developed by Energy Traders Europe </w:t>
      </w:r>
      <w:r w:rsidRPr="002B2ACA">
        <w:t>and to how it must be applied in the case of the eCM process.</w:t>
      </w:r>
    </w:p>
    <w:p w14:paraId="5DB642DC" w14:textId="77777777" w:rsidR="009F340B" w:rsidRPr="002B2ACA" w:rsidRDefault="009F340B" w:rsidP="00B341E8">
      <w:pPr>
        <w:pStyle w:val="H1Appendix"/>
      </w:pPr>
      <w:bookmarkStart w:id="3292" w:name="_Toc267066070"/>
      <w:bookmarkStart w:id="3293" w:name="_Toc267066071"/>
      <w:bookmarkStart w:id="3294" w:name="_Toc267066073"/>
      <w:bookmarkStart w:id="3295" w:name="_Toc267066090"/>
      <w:bookmarkStart w:id="3296" w:name="_Toc267066091"/>
      <w:bookmarkStart w:id="3297" w:name="_Toc267066092"/>
      <w:bookmarkStart w:id="3298" w:name="_Toc267066093"/>
      <w:bookmarkStart w:id="3299" w:name="_Toc267066104"/>
      <w:bookmarkStart w:id="3300" w:name="_Toc70378661"/>
      <w:bookmarkStart w:id="3301" w:name="_Ref177188891"/>
      <w:bookmarkStart w:id="3302" w:name="_Ref177188948"/>
      <w:bookmarkStart w:id="3303" w:name="_Toc179107889"/>
      <w:bookmarkStart w:id="3304" w:name="_Ref65586251"/>
      <w:bookmarkStart w:id="3305" w:name="_Ref65593425"/>
      <w:bookmarkStart w:id="3306" w:name="_Ref65593436"/>
      <w:bookmarkStart w:id="3307" w:name="_Hlk215758702"/>
      <w:bookmarkStart w:id="3308" w:name="_Toc230170966"/>
      <w:bookmarkEnd w:id="3292"/>
      <w:bookmarkEnd w:id="3293"/>
      <w:bookmarkEnd w:id="3294"/>
      <w:bookmarkEnd w:id="3295"/>
      <w:bookmarkEnd w:id="3296"/>
      <w:bookmarkEnd w:id="3297"/>
      <w:bookmarkEnd w:id="3298"/>
      <w:bookmarkEnd w:id="3299"/>
      <w:r w:rsidRPr="00B341E8">
        <w:lastRenderedPageBreak/>
        <w:t>Definition</w:t>
      </w:r>
      <w:r w:rsidRPr="002B2ACA">
        <w:t xml:space="preserve"> of eCM Types and Codes</w:t>
      </w:r>
      <w:bookmarkEnd w:id="3300"/>
      <w:bookmarkEnd w:id="3301"/>
      <w:bookmarkEnd w:id="3302"/>
      <w:bookmarkEnd w:id="3303"/>
      <w:bookmarkEnd w:id="3304"/>
      <w:bookmarkEnd w:id="3305"/>
      <w:bookmarkEnd w:id="3306"/>
      <w:bookmarkEnd w:id="3308"/>
    </w:p>
    <w:p w14:paraId="342FCFF5" w14:textId="6556DCEE" w:rsidR="009F340B" w:rsidRPr="002B2ACA" w:rsidRDefault="009F340B" w:rsidP="00B341E8">
      <w:r w:rsidRPr="002B2ACA">
        <w:t>This appendix describes code conventions and best practices for the technical implementation of eCM and other interfaces</w:t>
      </w:r>
      <w:r w:rsidR="000562C6" w:rsidRPr="002B2ACA">
        <w:t xml:space="preserve"> compliant with Ener</w:t>
      </w:r>
      <w:r w:rsidR="00446A12" w:rsidRPr="002B2ACA">
        <w:t>g</w:t>
      </w:r>
      <w:r w:rsidR="000562C6" w:rsidRPr="002B2ACA">
        <w:t>y Traders Europe</w:t>
      </w:r>
      <w:r w:rsidRPr="002B2ACA">
        <w:t>. It is not limited to the use within the eCM process but should be used and extended to support other implementations related to other processes.</w:t>
      </w:r>
    </w:p>
    <w:p w14:paraId="2949C245" w14:textId="060B9ED8" w:rsidR="009F340B" w:rsidRPr="002B2ACA" w:rsidRDefault="009F340B" w:rsidP="009E1377">
      <w:r w:rsidRPr="002B2ACA">
        <w:t>The actual implementation of this standard within the eCM processes and the description of the eCM standard interface is the subject of the relevant sections describing the individual messages.</w:t>
      </w:r>
    </w:p>
    <w:p w14:paraId="0DAEA9DC" w14:textId="77777777" w:rsidR="009F340B" w:rsidRPr="002B2ACA" w:rsidRDefault="009F340B" w:rsidP="00B341E8">
      <w:pPr>
        <w:pStyle w:val="H2Appendix"/>
      </w:pPr>
      <w:bookmarkStart w:id="3309" w:name="_Ref3888398"/>
      <w:bookmarkStart w:id="3310" w:name="_Ref3888411"/>
      <w:bookmarkStart w:id="3311" w:name="_Ref3888476"/>
      <w:bookmarkStart w:id="3312" w:name="_Toc9907006"/>
      <w:bookmarkStart w:id="3313" w:name="_Toc17108300"/>
      <w:bookmarkStart w:id="3314" w:name="_Toc49684597"/>
      <w:bookmarkStart w:id="3315" w:name="_Toc70378662"/>
      <w:bookmarkStart w:id="3316" w:name="_Toc179107890"/>
      <w:bookmarkStart w:id="3317" w:name="_Toc230170967"/>
      <w:r w:rsidRPr="002B2ACA">
        <w:t xml:space="preserve">Core </w:t>
      </w:r>
      <w:r w:rsidRPr="00B341E8">
        <w:t>Components</w:t>
      </w:r>
      <w:bookmarkEnd w:id="3309"/>
      <w:bookmarkEnd w:id="3310"/>
      <w:bookmarkEnd w:id="3311"/>
      <w:bookmarkEnd w:id="3312"/>
      <w:bookmarkEnd w:id="3313"/>
      <w:bookmarkEnd w:id="3314"/>
      <w:bookmarkEnd w:id="3315"/>
      <w:bookmarkEnd w:id="3316"/>
      <w:bookmarkEnd w:id="3317"/>
    </w:p>
    <w:p w14:paraId="00B719C5" w14:textId="7EE75901" w:rsidR="009F340B" w:rsidRPr="002B2ACA" w:rsidRDefault="009F340B" w:rsidP="006A6EBB">
      <w:r w:rsidRPr="002B2ACA">
        <w:t>The core components respect the bas</w:t>
      </w:r>
      <w:r w:rsidR="006A6EBB" w:rsidRPr="002B2ACA">
        <w:t>ic principles defined by ebXML.</w:t>
      </w:r>
    </w:p>
    <w:p w14:paraId="0B643A90" w14:textId="100DEC55" w:rsidR="009F340B" w:rsidRPr="002B2ACA" w:rsidRDefault="009F340B" w:rsidP="006A6EBB">
      <w:r w:rsidRPr="002B2ACA">
        <w:t xml:space="preserve">Core components are the basic building blocks of </w:t>
      </w:r>
      <w:r w:rsidR="006A6EBB" w:rsidRPr="002B2ACA">
        <w:t>the message interchange system.</w:t>
      </w:r>
    </w:p>
    <w:p w14:paraId="1F276F4C" w14:textId="77777777" w:rsidR="009F340B" w:rsidRPr="002B2ACA" w:rsidRDefault="009F340B" w:rsidP="006A6EBB">
      <w:r w:rsidRPr="002B2ACA">
        <w:t>The ebXML definition of a core component is “a building block for the creation of a semantically correct and meaningful information exchange ‘parcel’. It contains only the information pieces necessary to describe a specific concept”.</w:t>
      </w:r>
    </w:p>
    <w:p w14:paraId="46E57271" w14:textId="4B3D409A" w:rsidR="009F340B" w:rsidRPr="002B2ACA" w:rsidRDefault="009F340B" w:rsidP="009E1377">
      <w:r w:rsidRPr="002B2ACA">
        <w:t>There a</w:t>
      </w:r>
      <w:r w:rsidR="006A6EBB" w:rsidRPr="002B2ACA">
        <w:t>re two kinds of core component:</w:t>
      </w:r>
    </w:p>
    <w:p w14:paraId="6B64213E" w14:textId="77777777" w:rsidR="009F340B" w:rsidRPr="002B2ACA" w:rsidRDefault="009F340B" w:rsidP="00524DE5">
      <w:pPr>
        <w:pStyle w:val="Listlevel1"/>
        <w:rPr>
          <w:lang w:val="en-GB"/>
        </w:rPr>
      </w:pPr>
      <w:r w:rsidRPr="002B2ACA">
        <w:rPr>
          <w:lang w:val="en-GB"/>
        </w:rPr>
        <w:t xml:space="preserve">Basic core components that are context independent and may be used in their native mode or in a context specific mode through the addition of a prefix name that qualifies its use within the defined context. </w:t>
      </w:r>
    </w:p>
    <w:p w14:paraId="7B5C34EA" w14:textId="77777777" w:rsidR="009F340B" w:rsidRPr="002B2ACA" w:rsidRDefault="009F340B" w:rsidP="00524DE5">
      <w:pPr>
        <w:pStyle w:val="Listlevel1"/>
        <w:rPr>
          <w:lang w:val="en-GB"/>
        </w:rPr>
      </w:pPr>
      <w:r w:rsidRPr="002B2ACA">
        <w:rPr>
          <w:lang w:val="en-GB"/>
        </w:rPr>
        <w:t xml:space="preserve">Context specific “core components” that are used within a specific message context. These components will automatically inherit all the attributes of the basic core component but will have a specific definition to clearly explain its use. </w:t>
      </w:r>
    </w:p>
    <w:p w14:paraId="1B66FCB5" w14:textId="73310E9D" w:rsidR="009F340B" w:rsidRPr="002B2ACA" w:rsidRDefault="009F340B" w:rsidP="006A6EBB">
      <w:r w:rsidRPr="002B2ACA">
        <w:t>Each of the context specific core components will be assigned a name such as “</w:t>
      </w:r>
      <w:r w:rsidR="00F4182F" w:rsidRPr="002B2ACA">
        <w:t>BuyerParty</w:t>
      </w:r>
      <w:r w:rsidRPr="002B2ACA">
        <w:t xml:space="preserve">” and </w:t>
      </w:r>
      <w:r w:rsidR="00F4182F" w:rsidRPr="002B2ACA">
        <w:t>SellerParty</w:t>
      </w:r>
      <w:r w:rsidRPr="002B2ACA">
        <w:t>”. The words “Buyer” and “Seller” identify the function of a party within the context in which the basic core component is used.</w:t>
      </w:r>
    </w:p>
    <w:p w14:paraId="60D6AAF5" w14:textId="77BCF731" w:rsidR="009F340B" w:rsidRPr="002B2ACA" w:rsidRDefault="009F340B" w:rsidP="00B341E8">
      <w:pPr>
        <w:pStyle w:val="H2Appendix"/>
      </w:pPr>
      <w:bookmarkStart w:id="3318" w:name="_Toc223717801"/>
      <w:bookmarkStart w:id="3319" w:name="_Toc223723226"/>
      <w:bookmarkStart w:id="3320" w:name="_Toc223718723"/>
      <w:bookmarkStart w:id="3321" w:name="_Toc223724148"/>
      <w:bookmarkStart w:id="3322" w:name="_Toc223718724"/>
      <w:bookmarkStart w:id="3323" w:name="_Toc223724149"/>
      <w:bookmarkStart w:id="3324" w:name="_Toc223719328"/>
      <w:bookmarkStart w:id="3325" w:name="_Toc223724753"/>
      <w:bookmarkStart w:id="3326" w:name="_Toc179107892"/>
      <w:bookmarkStart w:id="3327" w:name="_Ref265085125"/>
      <w:bookmarkStart w:id="3328" w:name="_Ref265085130"/>
      <w:bookmarkStart w:id="3329" w:name="_Ref215661220"/>
      <w:bookmarkStart w:id="3330" w:name="_Ref215661224"/>
      <w:bookmarkStart w:id="3331" w:name="_Toc230170968"/>
      <w:bookmarkEnd w:id="3318"/>
      <w:bookmarkEnd w:id="3319"/>
      <w:bookmarkEnd w:id="3320"/>
      <w:bookmarkEnd w:id="3321"/>
      <w:bookmarkEnd w:id="3322"/>
      <w:bookmarkEnd w:id="3323"/>
      <w:bookmarkEnd w:id="3324"/>
      <w:bookmarkEnd w:id="3325"/>
      <w:r w:rsidRPr="002B2ACA">
        <w:t>Reason Code Types</w:t>
      </w:r>
      <w:bookmarkEnd w:id="3326"/>
      <w:bookmarkEnd w:id="3327"/>
      <w:bookmarkEnd w:id="3328"/>
      <w:bookmarkEnd w:id="3329"/>
      <w:bookmarkEnd w:id="3330"/>
      <w:bookmarkEnd w:id="3331"/>
    </w:p>
    <w:p w14:paraId="266960EE" w14:textId="77777777" w:rsidR="009F340B" w:rsidRPr="002B2ACA" w:rsidRDefault="009F340B" w:rsidP="009F340B">
      <w:r w:rsidRPr="002B2ACA">
        <w:t>Naming conventions: Naming domain codes are used as a prefix to qualify error codes and originators:</w:t>
      </w:r>
    </w:p>
    <w:p w14:paraId="33B861D4" w14:textId="77777777" w:rsidR="009F340B" w:rsidRPr="002B2ACA" w:rsidRDefault="009F340B" w:rsidP="00155F35">
      <w:pPr>
        <w:pStyle w:val="Listlevel1"/>
        <w:rPr>
          <w:lang w:val="en-GB"/>
        </w:rPr>
      </w:pPr>
      <w:r w:rsidRPr="002B2ACA">
        <w:rPr>
          <w:lang w:val="en-GB"/>
        </w:rPr>
        <w:t>“xml”</w:t>
      </w:r>
    </w:p>
    <w:p w14:paraId="438DD3EA" w14:textId="77777777" w:rsidR="009F340B" w:rsidRPr="002B2ACA" w:rsidRDefault="009F340B" w:rsidP="00155F35">
      <w:pPr>
        <w:pStyle w:val="Listlevel1"/>
        <w:rPr>
          <w:lang w:val="en-GB"/>
        </w:rPr>
      </w:pPr>
      <w:r w:rsidRPr="002B2ACA">
        <w:rPr>
          <w:lang w:val="en-GB"/>
        </w:rPr>
        <w:t>“efet”</w:t>
      </w:r>
    </w:p>
    <w:p w14:paraId="33077FF1" w14:textId="77777777" w:rsidR="009F340B" w:rsidRPr="002B2ACA" w:rsidRDefault="009F340B" w:rsidP="00155F35">
      <w:pPr>
        <w:pStyle w:val="Listlevel1"/>
        <w:rPr>
          <w:lang w:val="en-GB"/>
        </w:rPr>
      </w:pPr>
      <w:r w:rsidRPr="002B2ACA">
        <w:rPr>
          <w:lang w:val="en-GB"/>
        </w:rPr>
        <w:t>“ebxml”</w:t>
      </w:r>
    </w:p>
    <w:p w14:paraId="41C4026A" w14:textId="77777777" w:rsidR="009F340B" w:rsidRPr="002B2ACA" w:rsidRDefault="009F340B" w:rsidP="00155F35">
      <w:pPr>
        <w:pStyle w:val="Listlevel1"/>
        <w:rPr>
          <w:lang w:val="en-GB"/>
        </w:rPr>
      </w:pPr>
      <w:r w:rsidRPr="002B2ACA">
        <w:rPr>
          <w:lang w:val="en-GB"/>
        </w:rPr>
        <w:t>Vendor-specific, e.g. “ponton” etc.</w:t>
      </w:r>
    </w:p>
    <w:p w14:paraId="0CE0BC61" w14:textId="77777777" w:rsidR="009F340B" w:rsidRPr="002B2ACA" w:rsidRDefault="009F340B" w:rsidP="009F340B">
      <w:r w:rsidRPr="002B2ACA">
        <w:t>Minimal required reason codes:</w:t>
      </w:r>
    </w:p>
    <w:p w14:paraId="24A79EAC" w14:textId="77777777" w:rsidR="009F340B" w:rsidRPr="002B2ACA" w:rsidRDefault="009F340B" w:rsidP="00F94530">
      <w:r w:rsidRPr="002B2ACA">
        <w:t>ebXML Error Codes: See ebXML MS2.0 Spec. (ValueNotRecognized, NotSupported, Inconsistent, OtherXml, DeliveryFailure, TimeToLiveExpired, SecurityFailure, MimeProblem, Unknown)</w:t>
      </w:r>
    </w:p>
    <w:p w14:paraId="4D7EE042" w14:textId="0BB1875E" w:rsidR="009F340B" w:rsidRPr="002B2ACA" w:rsidRDefault="009F340B" w:rsidP="00524DE5">
      <w:r w:rsidRPr="002B2ACA">
        <w:t>Error Codes:</w:t>
      </w:r>
      <w:r w:rsidR="00F94530" w:rsidRPr="002B2ACA">
        <w:t xml:space="preserve"> </w:t>
      </w:r>
      <w:r w:rsidRPr="002B2ACA">
        <w:t>TimeOut, TCAlreadyMatched, NoMatch, InvalidData</w:t>
      </w:r>
    </w:p>
    <w:p w14:paraId="176E3186" w14:textId="77777777" w:rsidR="009F340B" w:rsidRPr="002B2ACA" w:rsidRDefault="009F340B" w:rsidP="00524DE5">
      <w:r w:rsidRPr="002B2ACA">
        <w:t>Vendor-specific Error codes (non): See vendor-specific documentation</w:t>
      </w:r>
    </w:p>
    <w:tbl>
      <w:tblPr>
        <w:tblStyle w:val="EFETtable"/>
        <w:tblW w:w="5000" w:type="pct"/>
        <w:tblLook w:val="0020" w:firstRow="1" w:lastRow="0" w:firstColumn="0" w:lastColumn="0" w:noHBand="0" w:noVBand="0"/>
      </w:tblPr>
      <w:tblGrid>
        <w:gridCol w:w="1248"/>
        <w:gridCol w:w="2888"/>
        <w:gridCol w:w="5208"/>
      </w:tblGrid>
      <w:tr w:rsidR="009F340B" w:rsidRPr="002B2ACA" w14:paraId="69B42A47" w14:textId="77777777" w:rsidTr="009D030F">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231" w:type="dxa"/>
          </w:tcPr>
          <w:p w14:paraId="15487E03" w14:textId="77777777" w:rsidR="009F340B" w:rsidRPr="002B2ACA" w:rsidRDefault="009F340B" w:rsidP="00906670">
            <w:pPr>
              <w:pStyle w:val="CellBody"/>
            </w:pPr>
            <w:r w:rsidRPr="002B2ACA">
              <w:lastRenderedPageBreak/>
              <w:t>Domain</w:t>
            </w:r>
          </w:p>
        </w:tc>
        <w:tc>
          <w:tcPr>
            <w:tcW w:w="2847" w:type="dxa"/>
          </w:tcPr>
          <w:p w14:paraId="1916FF60" w14:textId="77777777" w:rsidR="009F340B" w:rsidRPr="002B2ACA" w:rsidRDefault="009F340B" w:rsidP="00906670">
            <w:pPr>
              <w:pStyle w:val="CellBody"/>
              <w:cnfStyle w:val="100000000000" w:firstRow="1" w:lastRow="0" w:firstColumn="0" w:lastColumn="0" w:oddVBand="0" w:evenVBand="0" w:oddHBand="0" w:evenHBand="0" w:firstRowFirstColumn="0" w:firstRowLastColumn="0" w:lastRowFirstColumn="0" w:lastRowLastColumn="0"/>
            </w:pPr>
            <w:r w:rsidRPr="002B2ACA">
              <w:t>Error Code</w:t>
            </w:r>
          </w:p>
        </w:tc>
        <w:tc>
          <w:tcPr>
            <w:cnfStyle w:val="000010000000" w:firstRow="0" w:lastRow="0" w:firstColumn="0" w:lastColumn="0" w:oddVBand="1" w:evenVBand="0" w:oddHBand="0" w:evenHBand="0" w:firstRowFirstColumn="0" w:firstRowLastColumn="0" w:lastRowFirstColumn="0" w:lastRowLastColumn="0"/>
            <w:tcW w:w="5134" w:type="dxa"/>
          </w:tcPr>
          <w:p w14:paraId="224FC7E4" w14:textId="77777777" w:rsidR="009F340B" w:rsidRPr="002B2ACA" w:rsidRDefault="009F340B" w:rsidP="00906670">
            <w:pPr>
              <w:pStyle w:val="CellBody"/>
            </w:pPr>
            <w:r w:rsidRPr="002B2ACA">
              <w:t xml:space="preserve">Comment </w:t>
            </w:r>
          </w:p>
        </w:tc>
      </w:tr>
      <w:tr w:rsidR="009F340B" w:rsidRPr="002B2ACA" w14:paraId="5FF3592C"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3FC6C554" w14:textId="77777777" w:rsidR="009F340B" w:rsidRPr="002B2ACA" w:rsidRDefault="009F340B" w:rsidP="00906670">
            <w:pPr>
              <w:pStyle w:val="CellBody"/>
            </w:pPr>
            <w:r w:rsidRPr="002B2ACA">
              <w:t>XML</w:t>
            </w:r>
          </w:p>
        </w:tc>
        <w:tc>
          <w:tcPr>
            <w:tcW w:w="2847" w:type="dxa"/>
          </w:tcPr>
          <w:p w14:paraId="478CF1B2"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ValidationFailure</w:t>
            </w:r>
          </w:p>
        </w:tc>
        <w:tc>
          <w:tcPr>
            <w:cnfStyle w:val="000010000000" w:firstRow="0" w:lastRow="0" w:firstColumn="0" w:lastColumn="0" w:oddVBand="1" w:evenVBand="0" w:oddHBand="0" w:evenHBand="0" w:firstRowFirstColumn="0" w:firstRowLastColumn="0" w:lastRowFirstColumn="0" w:lastRowLastColumn="0"/>
            <w:tcW w:w="5134" w:type="dxa"/>
          </w:tcPr>
          <w:p w14:paraId="05210CC3" w14:textId="77777777" w:rsidR="009F340B" w:rsidRPr="002B2ACA" w:rsidRDefault="009F340B" w:rsidP="00906670">
            <w:pPr>
              <w:pStyle w:val="CellBody"/>
            </w:pPr>
            <w:r w:rsidRPr="002B2ACA">
              <w:t>An XML element/attribute could not be validated against the Schema</w:t>
            </w:r>
          </w:p>
        </w:tc>
      </w:tr>
      <w:tr w:rsidR="009F340B" w:rsidRPr="002B2ACA" w14:paraId="760839D9"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15B0E001" w14:textId="77777777" w:rsidR="009F340B" w:rsidRPr="002B2ACA" w:rsidRDefault="009F340B" w:rsidP="00906670">
            <w:pPr>
              <w:pStyle w:val="CellBody"/>
            </w:pPr>
            <w:r w:rsidRPr="002B2ACA">
              <w:t>ebxml</w:t>
            </w:r>
          </w:p>
        </w:tc>
        <w:tc>
          <w:tcPr>
            <w:tcW w:w="2847" w:type="dxa"/>
          </w:tcPr>
          <w:p w14:paraId="3D8E32DF"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ValueNotRecognized</w:t>
            </w:r>
          </w:p>
        </w:tc>
        <w:tc>
          <w:tcPr>
            <w:cnfStyle w:val="000010000000" w:firstRow="0" w:lastRow="0" w:firstColumn="0" w:lastColumn="0" w:oddVBand="1" w:evenVBand="0" w:oddHBand="0" w:evenHBand="0" w:firstRowFirstColumn="0" w:firstRowLastColumn="0" w:lastRowFirstColumn="0" w:lastRowLastColumn="0"/>
            <w:tcW w:w="5134" w:type="dxa"/>
          </w:tcPr>
          <w:p w14:paraId="13426ACF" w14:textId="77777777" w:rsidR="009F340B" w:rsidRPr="002B2ACA" w:rsidRDefault="009F340B" w:rsidP="00906670">
            <w:pPr>
              <w:pStyle w:val="CellBody"/>
            </w:pPr>
            <w:r w:rsidRPr="002B2ACA">
              <w:t>XML enumeration not defined in Schema</w:t>
            </w:r>
          </w:p>
        </w:tc>
      </w:tr>
      <w:tr w:rsidR="009F340B" w:rsidRPr="002B2ACA" w14:paraId="5624F9C5"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34A031F1" w14:textId="77777777" w:rsidR="009F340B" w:rsidRPr="002B2ACA" w:rsidRDefault="009F340B" w:rsidP="00906670">
            <w:pPr>
              <w:pStyle w:val="CellBody"/>
            </w:pPr>
            <w:r w:rsidRPr="002B2ACA">
              <w:t>ebxml</w:t>
            </w:r>
          </w:p>
        </w:tc>
        <w:tc>
          <w:tcPr>
            <w:tcW w:w="2847" w:type="dxa"/>
          </w:tcPr>
          <w:p w14:paraId="00A8CAFD"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NotSupported</w:t>
            </w:r>
          </w:p>
        </w:tc>
        <w:tc>
          <w:tcPr>
            <w:cnfStyle w:val="000010000000" w:firstRow="0" w:lastRow="0" w:firstColumn="0" w:lastColumn="0" w:oddVBand="1" w:evenVBand="0" w:oddHBand="0" w:evenHBand="0" w:firstRowFirstColumn="0" w:firstRowLastColumn="0" w:lastRowFirstColumn="0" w:lastRowLastColumn="0"/>
            <w:tcW w:w="5134" w:type="dxa"/>
          </w:tcPr>
          <w:p w14:paraId="667FF69E" w14:textId="77777777" w:rsidR="009F340B" w:rsidRPr="002B2ACA" w:rsidRDefault="009F340B" w:rsidP="00906670">
            <w:pPr>
              <w:pStyle w:val="CellBody"/>
            </w:pPr>
            <w:r w:rsidRPr="002B2ACA">
              <w:t>An ebXML feature that is not supported, e.g. multi-hop communication</w:t>
            </w:r>
          </w:p>
        </w:tc>
      </w:tr>
      <w:tr w:rsidR="009F340B" w:rsidRPr="002B2ACA" w14:paraId="5B9172B3"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638ECEDC" w14:textId="77777777" w:rsidR="009F340B" w:rsidRPr="002B2ACA" w:rsidRDefault="009F340B" w:rsidP="00906670">
            <w:pPr>
              <w:pStyle w:val="CellBody"/>
            </w:pPr>
            <w:r w:rsidRPr="002B2ACA">
              <w:t>ebxml</w:t>
            </w:r>
          </w:p>
        </w:tc>
        <w:tc>
          <w:tcPr>
            <w:tcW w:w="2847" w:type="dxa"/>
          </w:tcPr>
          <w:p w14:paraId="78A2B505"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Inconsistent</w:t>
            </w:r>
          </w:p>
        </w:tc>
        <w:tc>
          <w:tcPr>
            <w:cnfStyle w:val="000010000000" w:firstRow="0" w:lastRow="0" w:firstColumn="0" w:lastColumn="0" w:oddVBand="1" w:evenVBand="0" w:oddHBand="0" w:evenHBand="0" w:firstRowFirstColumn="0" w:firstRowLastColumn="0" w:lastRowFirstColumn="0" w:lastRowLastColumn="0"/>
            <w:tcW w:w="5134" w:type="dxa"/>
          </w:tcPr>
          <w:p w14:paraId="15077EA0" w14:textId="77777777" w:rsidR="009F340B" w:rsidRPr="002B2ACA" w:rsidRDefault="009F340B" w:rsidP="00906670">
            <w:pPr>
              <w:pStyle w:val="CellBody"/>
            </w:pPr>
            <w:r w:rsidRPr="002B2ACA">
              <w:t>In valid XML document</w:t>
            </w:r>
          </w:p>
        </w:tc>
      </w:tr>
      <w:tr w:rsidR="009F340B" w:rsidRPr="002B2ACA" w14:paraId="484F6CDE"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75EA2E2B" w14:textId="77777777" w:rsidR="009F340B" w:rsidRPr="002B2ACA" w:rsidRDefault="009F340B" w:rsidP="00906670">
            <w:pPr>
              <w:pStyle w:val="CellBody"/>
            </w:pPr>
            <w:r w:rsidRPr="002B2ACA">
              <w:t>ebxml</w:t>
            </w:r>
          </w:p>
        </w:tc>
        <w:tc>
          <w:tcPr>
            <w:tcW w:w="2847" w:type="dxa"/>
          </w:tcPr>
          <w:p w14:paraId="33FA0C1A"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OtherXML</w:t>
            </w:r>
          </w:p>
        </w:tc>
        <w:tc>
          <w:tcPr>
            <w:cnfStyle w:val="000010000000" w:firstRow="0" w:lastRow="0" w:firstColumn="0" w:lastColumn="0" w:oddVBand="1" w:evenVBand="0" w:oddHBand="0" w:evenHBand="0" w:firstRowFirstColumn="0" w:firstRowLastColumn="0" w:lastRowFirstColumn="0" w:lastRowLastColumn="0"/>
            <w:tcW w:w="5134" w:type="dxa"/>
          </w:tcPr>
          <w:p w14:paraId="1AAF0B41" w14:textId="77777777" w:rsidR="009F340B" w:rsidRPr="002B2ACA" w:rsidRDefault="009F340B" w:rsidP="00906670">
            <w:pPr>
              <w:pStyle w:val="CellBody"/>
            </w:pPr>
            <w:r w:rsidRPr="002B2ACA">
              <w:t>Error explained in more detail in ReasonText</w:t>
            </w:r>
          </w:p>
        </w:tc>
      </w:tr>
      <w:tr w:rsidR="009F340B" w:rsidRPr="002B2ACA" w14:paraId="38A3E59C"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2A105997" w14:textId="77777777" w:rsidR="009F340B" w:rsidRPr="002B2ACA" w:rsidRDefault="009F340B" w:rsidP="00906670">
            <w:pPr>
              <w:pStyle w:val="CellBody"/>
            </w:pPr>
            <w:r w:rsidRPr="002B2ACA">
              <w:t>ebxml</w:t>
            </w:r>
          </w:p>
        </w:tc>
        <w:tc>
          <w:tcPr>
            <w:tcW w:w="2847" w:type="dxa"/>
          </w:tcPr>
          <w:p w14:paraId="5049C0A2"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DeliveryFaliure</w:t>
            </w:r>
          </w:p>
        </w:tc>
        <w:tc>
          <w:tcPr>
            <w:cnfStyle w:val="000010000000" w:firstRow="0" w:lastRow="0" w:firstColumn="0" w:lastColumn="0" w:oddVBand="1" w:evenVBand="0" w:oddHBand="0" w:evenHBand="0" w:firstRowFirstColumn="0" w:firstRowLastColumn="0" w:lastRowFirstColumn="0" w:lastRowLastColumn="0"/>
            <w:tcW w:w="5134" w:type="dxa"/>
          </w:tcPr>
          <w:p w14:paraId="386FEB55" w14:textId="77777777" w:rsidR="009F340B" w:rsidRPr="002B2ACA" w:rsidRDefault="009F340B" w:rsidP="00906670">
            <w:pPr>
              <w:pStyle w:val="CellBody"/>
            </w:pPr>
            <w:r w:rsidRPr="002B2ACA">
              <w:t>Error explained in more detail in ReasonText</w:t>
            </w:r>
          </w:p>
        </w:tc>
      </w:tr>
      <w:tr w:rsidR="009F340B" w:rsidRPr="002B2ACA" w14:paraId="17F82897"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02AC6153" w14:textId="77777777" w:rsidR="009F340B" w:rsidRPr="002B2ACA" w:rsidRDefault="009F340B" w:rsidP="00906670">
            <w:pPr>
              <w:pStyle w:val="CellBody"/>
            </w:pPr>
            <w:r w:rsidRPr="002B2ACA">
              <w:t>ebxml</w:t>
            </w:r>
          </w:p>
        </w:tc>
        <w:tc>
          <w:tcPr>
            <w:tcW w:w="2847" w:type="dxa"/>
          </w:tcPr>
          <w:p w14:paraId="2A1E63DA"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TimeToLiveExpired</w:t>
            </w:r>
          </w:p>
        </w:tc>
        <w:tc>
          <w:tcPr>
            <w:cnfStyle w:val="000010000000" w:firstRow="0" w:lastRow="0" w:firstColumn="0" w:lastColumn="0" w:oddVBand="1" w:evenVBand="0" w:oddHBand="0" w:evenHBand="0" w:firstRowFirstColumn="0" w:firstRowLastColumn="0" w:lastRowFirstColumn="0" w:lastRowLastColumn="0"/>
            <w:tcW w:w="5134" w:type="dxa"/>
          </w:tcPr>
          <w:p w14:paraId="6AE96C99" w14:textId="77777777" w:rsidR="009F340B" w:rsidRPr="002B2ACA" w:rsidRDefault="009F340B" w:rsidP="00906670">
            <w:pPr>
              <w:pStyle w:val="CellBody"/>
            </w:pPr>
          </w:p>
        </w:tc>
      </w:tr>
      <w:tr w:rsidR="009F340B" w:rsidRPr="002B2ACA" w14:paraId="199D2519"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2639D7D6" w14:textId="77777777" w:rsidR="009F340B" w:rsidRPr="002B2ACA" w:rsidRDefault="009F340B" w:rsidP="00906670">
            <w:pPr>
              <w:pStyle w:val="CellBody"/>
            </w:pPr>
            <w:r w:rsidRPr="002B2ACA">
              <w:t>ebxml</w:t>
            </w:r>
          </w:p>
        </w:tc>
        <w:tc>
          <w:tcPr>
            <w:tcW w:w="2847" w:type="dxa"/>
          </w:tcPr>
          <w:p w14:paraId="141A0250"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SecurityFailure</w:t>
            </w:r>
          </w:p>
        </w:tc>
        <w:tc>
          <w:tcPr>
            <w:cnfStyle w:val="000010000000" w:firstRow="0" w:lastRow="0" w:firstColumn="0" w:lastColumn="0" w:oddVBand="1" w:evenVBand="0" w:oddHBand="0" w:evenHBand="0" w:firstRowFirstColumn="0" w:firstRowLastColumn="0" w:lastRowFirstColumn="0" w:lastRowLastColumn="0"/>
            <w:tcW w:w="5134" w:type="dxa"/>
          </w:tcPr>
          <w:p w14:paraId="44D77B2C" w14:textId="77777777" w:rsidR="009F340B" w:rsidRPr="002B2ACA" w:rsidRDefault="009F340B" w:rsidP="00906670">
            <w:pPr>
              <w:pStyle w:val="CellBody"/>
            </w:pPr>
            <w:r w:rsidRPr="002B2ACA">
              <w:t>Error explained in more detail in ReasonText</w:t>
            </w:r>
          </w:p>
        </w:tc>
      </w:tr>
      <w:tr w:rsidR="009F340B" w:rsidRPr="002B2ACA" w14:paraId="0780F3FF"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3CA4E8F4" w14:textId="77777777" w:rsidR="009F340B" w:rsidRPr="002B2ACA" w:rsidRDefault="009F340B" w:rsidP="00906670">
            <w:pPr>
              <w:pStyle w:val="CellBody"/>
            </w:pPr>
            <w:r w:rsidRPr="002B2ACA">
              <w:t>ebxml</w:t>
            </w:r>
          </w:p>
        </w:tc>
        <w:tc>
          <w:tcPr>
            <w:tcW w:w="2847" w:type="dxa"/>
          </w:tcPr>
          <w:p w14:paraId="1D89AD50"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MimeProblem</w:t>
            </w:r>
          </w:p>
        </w:tc>
        <w:tc>
          <w:tcPr>
            <w:cnfStyle w:val="000010000000" w:firstRow="0" w:lastRow="0" w:firstColumn="0" w:lastColumn="0" w:oddVBand="1" w:evenVBand="0" w:oddHBand="0" w:evenHBand="0" w:firstRowFirstColumn="0" w:firstRowLastColumn="0" w:lastRowFirstColumn="0" w:lastRowLastColumn="0"/>
            <w:tcW w:w="5134" w:type="dxa"/>
          </w:tcPr>
          <w:p w14:paraId="45CA9347" w14:textId="77777777" w:rsidR="009F340B" w:rsidRPr="002B2ACA" w:rsidRDefault="009F340B" w:rsidP="00906670">
            <w:pPr>
              <w:pStyle w:val="CellBody"/>
            </w:pPr>
            <w:r w:rsidRPr="002B2ACA">
              <w:t>Error explained in more detail in ReasonText</w:t>
            </w:r>
          </w:p>
        </w:tc>
      </w:tr>
      <w:tr w:rsidR="009F340B" w:rsidRPr="002B2ACA" w14:paraId="009E5B6C"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791D3202" w14:textId="77777777" w:rsidR="009F340B" w:rsidRPr="002B2ACA" w:rsidRDefault="009F340B" w:rsidP="00906670">
            <w:pPr>
              <w:pStyle w:val="CellBody"/>
            </w:pPr>
            <w:r w:rsidRPr="002B2ACA">
              <w:t>ebxml</w:t>
            </w:r>
          </w:p>
        </w:tc>
        <w:tc>
          <w:tcPr>
            <w:tcW w:w="2847" w:type="dxa"/>
          </w:tcPr>
          <w:p w14:paraId="701475A7"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Unknown</w:t>
            </w:r>
          </w:p>
        </w:tc>
        <w:tc>
          <w:tcPr>
            <w:cnfStyle w:val="000010000000" w:firstRow="0" w:lastRow="0" w:firstColumn="0" w:lastColumn="0" w:oddVBand="1" w:evenVBand="0" w:oddHBand="0" w:evenHBand="0" w:firstRowFirstColumn="0" w:firstRowLastColumn="0" w:lastRowFirstColumn="0" w:lastRowLastColumn="0"/>
            <w:tcW w:w="5134" w:type="dxa"/>
          </w:tcPr>
          <w:p w14:paraId="5BF27C7B" w14:textId="77777777" w:rsidR="009F340B" w:rsidRPr="002B2ACA" w:rsidRDefault="009F340B" w:rsidP="00906670">
            <w:pPr>
              <w:pStyle w:val="CellBody"/>
            </w:pPr>
            <w:r w:rsidRPr="002B2ACA">
              <w:t>Error explained in more detail in ReasonText</w:t>
            </w:r>
          </w:p>
        </w:tc>
      </w:tr>
      <w:tr w:rsidR="009F340B" w:rsidRPr="002B2ACA" w14:paraId="1CDE6C42"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5625DE74" w14:textId="77777777" w:rsidR="009F340B" w:rsidRPr="002B2ACA" w:rsidRDefault="009F340B" w:rsidP="00906670">
            <w:pPr>
              <w:pStyle w:val="CellBody"/>
            </w:pPr>
            <w:r w:rsidRPr="002B2ACA">
              <w:t>efet</w:t>
            </w:r>
          </w:p>
        </w:tc>
        <w:tc>
          <w:tcPr>
            <w:tcW w:w="2847" w:type="dxa"/>
          </w:tcPr>
          <w:p w14:paraId="05D3E608"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InvalidData</w:t>
            </w:r>
          </w:p>
        </w:tc>
        <w:tc>
          <w:tcPr>
            <w:cnfStyle w:val="000010000000" w:firstRow="0" w:lastRow="0" w:firstColumn="0" w:lastColumn="0" w:oddVBand="1" w:evenVBand="0" w:oddHBand="0" w:evenHBand="0" w:firstRowFirstColumn="0" w:firstRowLastColumn="0" w:lastRowFirstColumn="0" w:lastRowLastColumn="0"/>
            <w:tcW w:w="5134" w:type="dxa"/>
          </w:tcPr>
          <w:p w14:paraId="2D2C7056" w14:textId="77777777" w:rsidR="009F340B" w:rsidRPr="002B2ACA" w:rsidRDefault="009F340B" w:rsidP="00906670">
            <w:pPr>
              <w:pStyle w:val="CellBody"/>
            </w:pPr>
            <w:r w:rsidRPr="002B2ACA">
              <w:t>One or more data fields are invalid (yet XML Schema compliant).</w:t>
            </w:r>
          </w:p>
        </w:tc>
      </w:tr>
      <w:tr w:rsidR="009F340B" w:rsidRPr="002B2ACA" w14:paraId="0C058EC9"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1BEBF1BA" w14:textId="77777777" w:rsidR="009F340B" w:rsidRPr="002B2ACA" w:rsidRDefault="009F340B" w:rsidP="00906670">
            <w:pPr>
              <w:pStyle w:val="CellBody"/>
            </w:pPr>
            <w:r w:rsidRPr="002B2ACA">
              <w:t>efet</w:t>
            </w:r>
          </w:p>
        </w:tc>
        <w:tc>
          <w:tcPr>
            <w:tcW w:w="2847" w:type="dxa"/>
          </w:tcPr>
          <w:p w14:paraId="45A52691"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TimeOut</w:t>
            </w:r>
          </w:p>
        </w:tc>
        <w:tc>
          <w:tcPr>
            <w:cnfStyle w:val="000010000000" w:firstRow="0" w:lastRow="0" w:firstColumn="0" w:lastColumn="0" w:oddVBand="1" w:evenVBand="0" w:oddHBand="0" w:evenHBand="0" w:firstRowFirstColumn="0" w:firstRowLastColumn="0" w:lastRowFirstColumn="0" w:lastRowLastColumn="0"/>
            <w:tcW w:w="5134" w:type="dxa"/>
          </w:tcPr>
          <w:p w14:paraId="6BC552C7" w14:textId="77777777" w:rsidR="009F340B" w:rsidRPr="002B2ACA" w:rsidRDefault="009F340B" w:rsidP="00906670">
            <w:pPr>
              <w:pStyle w:val="CellBody"/>
            </w:pPr>
            <w:r w:rsidRPr="002B2ACA">
              <w:t>The trade confirmation timed out on the sender side of the document.</w:t>
            </w:r>
          </w:p>
        </w:tc>
      </w:tr>
      <w:tr w:rsidR="009F340B" w:rsidRPr="002B2ACA" w14:paraId="2D4636DB"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4C437D7A" w14:textId="77777777" w:rsidR="009F340B" w:rsidRPr="002B2ACA" w:rsidRDefault="009F340B" w:rsidP="00906670">
            <w:pPr>
              <w:pStyle w:val="CellBody"/>
            </w:pPr>
            <w:r w:rsidRPr="002B2ACA">
              <w:t>efet</w:t>
            </w:r>
          </w:p>
        </w:tc>
        <w:tc>
          <w:tcPr>
            <w:tcW w:w="2847" w:type="dxa"/>
          </w:tcPr>
          <w:p w14:paraId="54317D99"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InvalidMatchAttempt</w:t>
            </w:r>
          </w:p>
        </w:tc>
        <w:tc>
          <w:tcPr>
            <w:cnfStyle w:val="000010000000" w:firstRow="0" w:lastRow="0" w:firstColumn="0" w:lastColumn="0" w:oddVBand="1" w:evenVBand="0" w:oddHBand="0" w:evenHBand="0" w:firstRowFirstColumn="0" w:firstRowLastColumn="0" w:lastRowFirstColumn="0" w:lastRowLastColumn="0"/>
            <w:tcW w:w="5134" w:type="dxa"/>
          </w:tcPr>
          <w:p w14:paraId="09AC2CFA" w14:textId="77777777" w:rsidR="009F340B" w:rsidRPr="002B2ACA" w:rsidRDefault="009F340B" w:rsidP="00906670">
            <w:pPr>
              <w:pStyle w:val="CellBody"/>
            </w:pPr>
            <w:r w:rsidRPr="002B2ACA">
              <w:t>The trade confirmation is generally in a document state that does not allows for matching (e.g. Amended, Failed, Matched etc.)</w:t>
            </w:r>
          </w:p>
        </w:tc>
      </w:tr>
      <w:tr w:rsidR="009F340B" w:rsidRPr="002B2ACA" w14:paraId="1861D31D"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79B346B2" w14:textId="77777777" w:rsidR="009F340B" w:rsidRPr="002B2ACA" w:rsidRDefault="009F340B" w:rsidP="00906670">
            <w:pPr>
              <w:pStyle w:val="CellBody"/>
            </w:pPr>
            <w:r w:rsidRPr="002B2ACA">
              <w:t>efet</w:t>
            </w:r>
          </w:p>
        </w:tc>
        <w:tc>
          <w:tcPr>
            <w:tcW w:w="2847" w:type="dxa"/>
          </w:tcPr>
          <w:p w14:paraId="6DAC2461"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AmendmentError</w:t>
            </w:r>
          </w:p>
        </w:tc>
        <w:tc>
          <w:tcPr>
            <w:cnfStyle w:val="000010000000" w:firstRow="0" w:lastRow="0" w:firstColumn="0" w:lastColumn="0" w:oddVBand="1" w:evenVBand="0" w:oddHBand="0" w:evenHBand="0" w:firstRowFirstColumn="0" w:firstRowLastColumn="0" w:lastRowFirstColumn="0" w:lastRowLastColumn="0"/>
            <w:tcW w:w="5134" w:type="dxa"/>
          </w:tcPr>
          <w:p w14:paraId="7FFC980B" w14:textId="77777777" w:rsidR="009F340B" w:rsidRPr="002B2ACA" w:rsidRDefault="009F340B" w:rsidP="00906670">
            <w:pPr>
              <w:pStyle w:val="CellBody"/>
            </w:pPr>
            <w:r w:rsidRPr="002B2ACA">
              <w:t>The amendment has a wrong version number</w:t>
            </w:r>
          </w:p>
        </w:tc>
      </w:tr>
      <w:tr w:rsidR="009F340B" w:rsidRPr="002B2ACA" w14:paraId="3ED6C8AB"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7BECAF69" w14:textId="77777777" w:rsidR="009F340B" w:rsidRPr="002B2ACA" w:rsidRDefault="009F340B" w:rsidP="00906670">
            <w:pPr>
              <w:pStyle w:val="CellBody"/>
            </w:pPr>
            <w:r w:rsidRPr="002B2ACA">
              <w:t>efet</w:t>
            </w:r>
          </w:p>
        </w:tc>
        <w:tc>
          <w:tcPr>
            <w:tcW w:w="2847" w:type="dxa"/>
          </w:tcPr>
          <w:p w14:paraId="421251F8"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IDNotFound</w:t>
            </w:r>
          </w:p>
        </w:tc>
        <w:tc>
          <w:tcPr>
            <w:cnfStyle w:val="000010000000" w:firstRow="0" w:lastRow="0" w:firstColumn="0" w:lastColumn="0" w:oddVBand="1" w:evenVBand="0" w:oddHBand="0" w:evenHBand="0" w:firstRowFirstColumn="0" w:firstRowLastColumn="0" w:lastRowFirstColumn="0" w:lastRowLastColumn="0"/>
            <w:tcW w:w="5134" w:type="dxa"/>
          </w:tcPr>
          <w:p w14:paraId="53DF76A0" w14:textId="77777777" w:rsidR="009F340B" w:rsidRPr="002B2ACA" w:rsidRDefault="009F340B" w:rsidP="00906670">
            <w:pPr>
              <w:pStyle w:val="CellBody"/>
            </w:pPr>
            <w:r w:rsidRPr="002B2ACA">
              <w:t>An externally defined ID (e.g. EIC Code) could not be verified</w:t>
            </w:r>
          </w:p>
        </w:tc>
      </w:tr>
      <w:tr w:rsidR="009F340B" w:rsidRPr="002B2ACA" w14:paraId="09F4E329"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50DD1B37" w14:textId="77777777" w:rsidR="009F340B" w:rsidRPr="002B2ACA" w:rsidRDefault="009F340B" w:rsidP="00906670">
            <w:pPr>
              <w:pStyle w:val="CellBody"/>
            </w:pPr>
            <w:r w:rsidRPr="002B2ACA">
              <w:t>efet</w:t>
            </w:r>
          </w:p>
        </w:tc>
        <w:tc>
          <w:tcPr>
            <w:tcW w:w="2847" w:type="dxa"/>
          </w:tcPr>
          <w:p w14:paraId="4D69F7AE"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UniquenessViolation</w:t>
            </w:r>
          </w:p>
        </w:tc>
        <w:tc>
          <w:tcPr>
            <w:cnfStyle w:val="000010000000" w:firstRow="0" w:lastRow="0" w:firstColumn="0" w:lastColumn="0" w:oddVBand="1" w:evenVBand="0" w:oddHBand="0" w:evenHBand="0" w:firstRowFirstColumn="0" w:firstRowLastColumn="0" w:lastRowFirstColumn="0" w:lastRowLastColumn="0"/>
            <w:tcW w:w="5134" w:type="dxa"/>
          </w:tcPr>
          <w:p w14:paraId="754F9ADC" w14:textId="77777777" w:rsidR="009F340B" w:rsidRPr="002B2ACA" w:rsidRDefault="009F340B" w:rsidP="00906670">
            <w:pPr>
              <w:pStyle w:val="CellBody"/>
            </w:pPr>
            <w:r w:rsidRPr="002B2ACA">
              <w:t>ID used in a trade confirmation is already in use</w:t>
            </w:r>
          </w:p>
        </w:tc>
      </w:tr>
      <w:tr w:rsidR="009F340B" w:rsidRPr="002B2ACA" w14:paraId="3DA4B5EA"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12BB4B7A" w14:textId="77777777" w:rsidR="009F340B" w:rsidRPr="002B2ACA" w:rsidRDefault="009F340B" w:rsidP="00906670">
            <w:pPr>
              <w:pStyle w:val="CellBody"/>
            </w:pPr>
            <w:r w:rsidRPr="002B2ACA">
              <w:t>efet</w:t>
            </w:r>
          </w:p>
        </w:tc>
        <w:tc>
          <w:tcPr>
            <w:tcW w:w="2847" w:type="dxa"/>
          </w:tcPr>
          <w:p w14:paraId="364B47E9"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NoMatch</w:t>
            </w:r>
          </w:p>
        </w:tc>
        <w:tc>
          <w:tcPr>
            <w:cnfStyle w:val="000010000000" w:firstRow="0" w:lastRow="0" w:firstColumn="0" w:lastColumn="0" w:oddVBand="1" w:evenVBand="0" w:oddHBand="0" w:evenHBand="0" w:firstRowFirstColumn="0" w:firstRowLastColumn="0" w:lastRowFirstColumn="0" w:lastRowLastColumn="0"/>
            <w:tcW w:w="5134" w:type="dxa"/>
          </w:tcPr>
          <w:p w14:paraId="01127F27" w14:textId="77777777" w:rsidR="009F340B" w:rsidRPr="002B2ACA" w:rsidRDefault="009F340B" w:rsidP="00906670">
            <w:pPr>
              <w:pStyle w:val="CellBody"/>
            </w:pPr>
            <w:r w:rsidRPr="002B2ACA">
              <w:t>The sender could not match the two trade confirmations referenced by the Match Suggestion</w:t>
            </w:r>
          </w:p>
        </w:tc>
      </w:tr>
      <w:tr w:rsidR="009F340B" w:rsidRPr="002B2ACA" w14:paraId="40350A57"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72E39511" w14:textId="77777777" w:rsidR="009F340B" w:rsidRPr="002B2ACA" w:rsidRDefault="009F340B" w:rsidP="00906670">
            <w:pPr>
              <w:pStyle w:val="CellBody"/>
            </w:pPr>
            <w:r w:rsidRPr="002B2ACA">
              <w:t>efet</w:t>
            </w:r>
          </w:p>
        </w:tc>
        <w:tc>
          <w:tcPr>
            <w:tcW w:w="2847" w:type="dxa"/>
          </w:tcPr>
          <w:p w14:paraId="1FDAA849"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ReferencedDocNotExists</w:t>
            </w:r>
          </w:p>
        </w:tc>
        <w:tc>
          <w:tcPr>
            <w:cnfStyle w:val="000010000000" w:firstRow="0" w:lastRow="0" w:firstColumn="0" w:lastColumn="0" w:oddVBand="1" w:evenVBand="0" w:oddHBand="0" w:evenHBand="0" w:firstRowFirstColumn="0" w:firstRowLastColumn="0" w:lastRowFirstColumn="0" w:lastRowLastColumn="0"/>
            <w:tcW w:w="5134" w:type="dxa"/>
          </w:tcPr>
          <w:p w14:paraId="2276BCC8" w14:textId="77777777" w:rsidR="009F340B" w:rsidRPr="002B2ACA" w:rsidRDefault="009F340B" w:rsidP="00906670">
            <w:pPr>
              <w:pStyle w:val="CellBody"/>
            </w:pPr>
            <w:r w:rsidRPr="002B2ACA">
              <w:t>The referenced Document does not exist in the Counterparts System.</w:t>
            </w:r>
          </w:p>
        </w:tc>
      </w:tr>
      <w:tr w:rsidR="009F340B" w:rsidRPr="002B2ACA" w14:paraId="6B54FF1F"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31" w:type="dxa"/>
          </w:tcPr>
          <w:p w14:paraId="4DDA8299" w14:textId="77777777" w:rsidR="009F340B" w:rsidRPr="002B2ACA" w:rsidRDefault="009F340B" w:rsidP="00906670">
            <w:pPr>
              <w:pStyle w:val="CellBody"/>
            </w:pPr>
            <w:r w:rsidRPr="002B2ACA">
              <w:t>efet</w:t>
            </w:r>
          </w:p>
        </w:tc>
        <w:tc>
          <w:tcPr>
            <w:tcW w:w="2847" w:type="dxa"/>
          </w:tcPr>
          <w:p w14:paraId="52D0FD00"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RefDocInvalidState</w:t>
            </w:r>
          </w:p>
        </w:tc>
        <w:tc>
          <w:tcPr>
            <w:cnfStyle w:val="000010000000" w:firstRow="0" w:lastRow="0" w:firstColumn="0" w:lastColumn="0" w:oddVBand="1" w:evenVBand="0" w:oddHBand="0" w:evenHBand="0" w:firstRowFirstColumn="0" w:firstRowLastColumn="0" w:lastRowFirstColumn="0" w:lastRowLastColumn="0"/>
            <w:tcW w:w="5134" w:type="dxa"/>
          </w:tcPr>
          <w:p w14:paraId="3686C58A" w14:textId="77777777" w:rsidR="009F340B" w:rsidRPr="002B2ACA" w:rsidRDefault="009F340B" w:rsidP="00906670">
            <w:pPr>
              <w:pStyle w:val="CellBody"/>
            </w:pPr>
            <w:r w:rsidRPr="002B2ACA">
              <w:t>The referenced Document is not in a valid state for further processing. (e.g. state ACKNOWLEDGED was expected but it is in state PENDING )</w:t>
            </w:r>
          </w:p>
        </w:tc>
      </w:tr>
      <w:tr w:rsidR="009F340B" w:rsidRPr="002B2ACA" w14:paraId="70FE0C91" w14:textId="77777777" w:rsidTr="009D030F">
        <w:tc>
          <w:tcPr>
            <w:cnfStyle w:val="000010000000" w:firstRow="0" w:lastRow="0" w:firstColumn="0" w:lastColumn="0" w:oddVBand="1" w:evenVBand="0" w:oddHBand="0" w:evenHBand="0" w:firstRowFirstColumn="0" w:firstRowLastColumn="0" w:lastRowFirstColumn="0" w:lastRowLastColumn="0"/>
            <w:tcW w:w="1231" w:type="dxa"/>
          </w:tcPr>
          <w:p w14:paraId="36CC26BF" w14:textId="77777777" w:rsidR="009F340B" w:rsidRPr="002B2ACA" w:rsidRDefault="009F340B" w:rsidP="00906670">
            <w:pPr>
              <w:pStyle w:val="CellBody"/>
            </w:pPr>
            <w:r w:rsidRPr="002B2ACA">
              <w:t>efet</w:t>
            </w:r>
          </w:p>
        </w:tc>
        <w:tc>
          <w:tcPr>
            <w:tcW w:w="2847" w:type="dxa"/>
          </w:tcPr>
          <w:p w14:paraId="50F7492C"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MinorVersionInInvalidState</w:t>
            </w:r>
          </w:p>
        </w:tc>
        <w:tc>
          <w:tcPr>
            <w:cnfStyle w:val="000010000000" w:firstRow="0" w:lastRow="0" w:firstColumn="0" w:lastColumn="0" w:oddVBand="1" w:evenVBand="0" w:oddHBand="0" w:evenHBand="0" w:firstRowFirstColumn="0" w:firstRowLastColumn="0" w:lastRowFirstColumn="0" w:lastRowLastColumn="0"/>
            <w:tcW w:w="5134" w:type="dxa"/>
          </w:tcPr>
          <w:p w14:paraId="39BF0A61" w14:textId="77777777" w:rsidR="009F340B" w:rsidRPr="002B2ACA" w:rsidRDefault="009F340B" w:rsidP="00906670">
            <w:pPr>
              <w:pStyle w:val="CellBody"/>
            </w:pPr>
            <w:r w:rsidRPr="002B2ACA">
              <w:t>The currently processed Trade Confirmation has minor versions in a state that does not allows amendments. (e.g. state is FAILED)</w:t>
            </w:r>
          </w:p>
        </w:tc>
      </w:tr>
    </w:tbl>
    <w:p w14:paraId="5873AACB" w14:textId="77777777" w:rsidR="009F340B" w:rsidRPr="002B2ACA" w:rsidRDefault="009F340B" w:rsidP="00162ACD">
      <w:pPr>
        <w:pStyle w:val="berschrift4"/>
        <w:rPr>
          <w:lang w:val="en-GB"/>
        </w:rPr>
      </w:pPr>
      <w:r w:rsidRPr="002B2ACA">
        <w:rPr>
          <w:lang w:val="en-GB"/>
        </w:rPr>
        <w:t>Example 1:</w:t>
      </w:r>
    </w:p>
    <w:p w14:paraId="686C0902" w14:textId="77777777" w:rsidR="009F340B" w:rsidRPr="002B2ACA" w:rsidRDefault="009F340B" w:rsidP="00F94530">
      <w:pPr>
        <w:pStyle w:val="Code"/>
      </w:pPr>
      <w:r w:rsidRPr="002B2ACA">
        <w:t>&lt;Reason&gt;</w:t>
      </w:r>
    </w:p>
    <w:p w14:paraId="13A274B6" w14:textId="132E3B85" w:rsidR="009F340B" w:rsidRPr="002B2ACA" w:rsidRDefault="00F94530" w:rsidP="00F94530">
      <w:pPr>
        <w:pStyle w:val="Code"/>
      </w:pPr>
      <w:r w:rsidRPr="002B2ACA">
        <w:tab/>
      </w:r>
      <w:r w:rsidR="009F340B" w:rsidRPr="002B2ACA">
        <w:t>&lt;ReasonCode&gt;ebXML:Validation&lt;/ReasonCode&gt;</w:t>
      </w:r>
    </w:p>
    <w:p w14:paraId="5A641B92" w14:textId="1F67F709" w:rsidR="009F340B" w:rsidRPr="002B2ACA" w:rsidRDefault="00F94530" w:rsidP="00F94530">
      <w:pPr>
        <w:pStyle w:val="Code"/>
      </w:pPr>
      <w:r w:rsidRPr="002B2ACA">
        <w:tab/>
      </w:r>
      <w:r w:rsidR="009F340B" w:rsidRPr="002B2ACA">
        <w:t>&lt;ErrorSource&gt;/TradeConfirmationDocument/DocumentCreation/DateTime</w:t>
      </w:r>
      <w:r w:rsidR="002C5573" w:rsidRPr="002B2ACA">
        <w:t xml:space="preserve"> </w:t>
      </w:r>
      <w:r w:rsidR="009F340B" w:rsidRPr="002B2ACA">
        <w:t>&lt;/ErrorSource&gt;</w:t>
      </w:r>
    </w:p>
    <w:p w14:paraId="4D828562" w14:textId="653033C6" w:rsidR="009F340B" w:rsidRPr="002B2ACA" w:rsidRDefault="00F94530" w:rsidP="00F94530">
      <w:pPr>
        <w:pStyle w:val="Code"/>
      </w:pPr>
      <w:r w:rsidRPr="002B2ACA">
        <w:tab/>
      </w:r>
      <w:r w:rsidR="009F340B" w:rsidRPr="002B2ACA">
        <w:t>&lt;Originator&gt;ponton:PontonXP&lt;/Originator&gt;</w:t>
      </w:r>
    </w:p>
    <w:p w14:paraId="2343D62C" w14:textId="5AA85787" w:rsidR="009F340B" w:rsidRPr="002B2ACA" w:rsidRDefault="00F94530" w:rsidP="00F94530">
      <w:pPr>
        <w:pStyle w:val="Code"/>
      </w:pPr>
      <w:r w:rsidRPr="002B2ACA">
        <w:tab/>
      </w:r>
      <w:r w:rsidR="009F340B" w:rsidRPr="002B2ACA">
        <w:t>&lt;ReasonText&gt;Element Value could not be validated against dateTime type&lt;/ReasonText&gt;</w:t>
      </w:r>
    </w:p>
    <w:p w14:paraId="7C7C1A17" w14:textId="77777777" w:rsidR="009F340B" w:rsidRPr="002B2ACA" w:rsidRDefault="009F340B" w:rsidP="00F94530">
      <w:pPr>
        <w:pStyle w:val="Code"/>
      </w:pPr>
      <w:r w:rsidRPr="002B2ACA">
        <w:t>&lt;/Reason&gt;</w:t>
      </w:r>
    </w:p>
    <w:p w14:paraId="244DEC40" w14:textId="77777777" w:rsidR="009F340B" w:rsidRPr="002B2ACA" w:rsidRDefault="009F340B" w:rsidP="00162ACD">
      <w:pPr>
        <w:pStyle w:val="berschrift4"/>
        <w:rPr>
          <w:lang w:val="en-GB"/>
        </w:rPr>
      </w:pPr>
      <w:r w:rsidRPr="002B2ACA">
        <w:rPr>
          <w:lang w:val="en-GB"/>
        </w:rPr>
        <w:lastRenderedPageBreak/>
        <w:t>Example 2:</w:t>
      </w:r>
    </w:p>
    <w:p w14:paraId="5C6D27EB" w14:textId="5E932C99" w:rsidR="009F340B" w:rsidRPr="002B2ACA" w:rsidRDefault="009F340B" w:rsidP="00F94530">
      <w:pPr>
        <w:pStyle w:val="Code"/>
      </w:pPr>
      <w:r w:rsidRPr="002B2ACA">
        <w:t>&lt;Reason&gt;</w:t>
      </w:r>
    </w:p>
    <w:p w14:paraId="62A145F3" w14:textId="048D803E" w:rsidR="009F340B" w:rsidRPr="002B2ACA" w:rsidRDefault="00F94530" w:rsidP="00F94530">
      <w:pPr>
        <w:pStyle w:val="Code"/>
      </w:pPr>
      <w:r w:rsidRPr="002B2ACA">
        <w:tab/>
      </w:r>
      <w:r w:rsidR="009F340B" w:rsidRPr="002B2ACA">
        <w:t>&lt;ReasonCode&gt;efet:timeout&lt;/ReasonCode&gt;</w:t>
      </w:r>
    </w:p>
    <w:p w14:paraId="6005647A" w14:textId="6B068B1D" w:rsidR="009F340B" w:rsidRPr="002B2ACA" w:rsidRDefault="00F94530" w:rsidP="00F94530">
      <w:pPr>
        <w:pStyle w:val="Code"/>
      </w:pPr>
      <w:r w:rsidRPr="002B2ACA">
        <w:tab/>
      </w:r>
      <w:r w:rsidR="009F340B" w:rsidRPr="002B2ACA">
        <w:t>&lt;Originator&gt;efet:efetbox&lt;/Originator&gt;</w:t>
      </w:r>
    </w:p>
    <w:p w14:paraId="49EC770F" w14:textId="0D1EDE0D" w:rsidR="009F340B" w:rsidRPr="002B2ACA" w:rsidRDefault="00F94530" w:rsidP="00F94530">
      <w:pPr>
        <w:pStyle w:val="Code"/>
      </w:pPr>
      <w:r w:rsidRPr="002B2ACA">
        <w:tab/>
      </w:r>
      <w:r w:rsidR="009F340B" w:rsidRPr="002B2ACA">
        <w:t>&lt;ReasonText&gt;trade confirmation timed out at 2004-30-08T21:30:00Z UTC&lt;/ReasonText&gt;</w:t>
      </w:r>
    </w:p>
    <w:p w14:paraId="0FA05305" w14:textId="042BFA44" w:rsidR="009F340B" w:rsidRPr="002B2ACA" w:rsidRDefault="009F340B" w:rsidP="00F94530">
      <w:pPr>
        <w:pStyle w:val="Code"/>
      </w:pPr>
      <w:r w:rsidRPr="002B2ACA">
        <w:t>&lt;/Reason&gt;</w:t>
      </w:r>
    </w:p>
    <w:p w14:paraId="7B7A54D5" w14:textId="77777777" w:rsidR="009F340B" w:rsidRPr="002B2ACA" w:rsidRDefault="009F340B" w:rsidP="00B341E8">
      <w:pPr>
        <w:pStyle w:val="H2Appendix"/>
      </w:pPr>
      <w:bookmarkStart w:id="3332" w:name="_Toc49684600"/>
      <w:bookmarkStart w:id="3333" w:name="_Toc70378666"/>
      <w:bookmarkStart w:id="3334" w:name="_Toc179107893"/>
      <w:bookmarkStart w:id="3335" w:name="_Toc230170969"/>
      <w:r w:rsidRPr="002B2ACA">
        <w:t>Use of Code Standards</w:t>
      </w:r>
      <w:bookmarkEnd w:id="3332"/>
      <w:bookmarkEnd w:id="3333"/>
      <w:bookmarkEnd w:id="3334"/>
      <w:bookmarkEnd w:id="3335"/>
    </w:p>
    <w:tbl>
      <w:tblPr>
        <w:tblStyle w:val="EFETtable"/>
        <w:tblW w:w="5000" w:type="pct"/>
        <w:tblLayout w:type="fixed"/>
        <w:tblLook w:val="0020" w:firstRow="1" w:lastRow="0" w:firstColumn="0" w:lastColumn="0" w:noHBand="0" w:noVBand="0"/>
      </w:tblPr>
      <w:tblGrid>
        <w:gridCol w:w="1839"/>
        <w:gridCol w:w="4153"/>
        <w:gridCol w:w="3352"/>
      </w:tblGrid>
      <w:tr w:rsidR="009F340B" w:rsidRPr="002B2ACA" w14:paraId="352DCBC5" w14:textId="77777777" w:rsidTr="009D030F">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08" w:type="dxa"/>
          </w:tcPr>
          <w:p w14:paraId="5834C3F9" w14:textId="77777777" w:rsidR="009F340B" w:rsidRPr="002B2ACA" w:rsidRDefault="009F340B" w:rsidP="00066AA4">
            <w:pPr>
              <w:pStyle w:val="CellBody"/>
            </w:pPr>
            <w:r w:rsidRPr="002B2ACA">
              <w:t>Component</w:t>
            </w:r>
          </w:p>
        </w:tc>
        <w:tc>
          <w:tcPr>
            <w:tcW w:w="4320" w:type="dxa"/>
          </w:tcPr>
          <w:p w14:paraId="7B4F0ABC" w14:textId="77777777" w:rsidR="009F340B" w:rsidRPr="002B2ACA" w:rsidRDefault="009F340B" w:rsidP="00066AA4">
            <w:pPr>
              <w:pStyle w:val="CellBody"/>
              <w:cnfStyle w:val="100000000000" w:firstRow="1" w:lastRow="0" w:firstColumn="0" w:lastColumn="0" w:oddVBand="0" w:evenVBand="0" w:oddHBand="0" w:evenHBand="0" w:firstRowFirstColumn="0" w:firstRowLastColumn="0" w:lastRowFirstColumn="0" w:lastRowLastColumn="0"/>
            </w:pPr>
            <w:r w:rsidRPr="002B2ACA">
              <w:t xml:space="preserve">Coding Scheme or Format </w:t>
            </w:r>
          </w:p>
        </w:tc>
        <w:tc>
          <w:tcPr>
            <w:cnfStyle w:val="000010000000" w:firstRow="0" w:lastRow="0" w:firstColumn="0" w:lastColumn="0" w:oddVBand="1" w:evenVBand="0" w:oddHBand="0" w:evenHBand="0" w:firstRowFirstColumn="0" w:firstRowLastColumn="0" w:lastRowFirstColumn="0" w:lastRowLastColumn="0"/>
            <w:tcW w:w="3485" w:type="dxa"/>
          </w:tcPr>
          <w:p w14:paraId="225BC1FD" w14:textId="77777777" w:rsidR="009F340B" w:rsidRPr="002B2ACA" w:rsidRDefault="009F340B" w:rsidP="00066AA4">
            <w:pPr>
              <w:pStyle w:val="CellBody"/>
            </w:pPr>
            <w:r w:rsidRPr="002B2ACA">
              <w:t>Comment</w:t>
            </w:r>
          </w:p>
        </w:tc>
      </w:tr>
      <w:tr w:rsidR="009F340B" w:rsidRPr="002B2ACA" w14:paraId="384A7C21"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38EF1BA2" w14:textId="77777777" w:rsidR="009F340B" w:rsidRPr="002B2ACA" w:rsidRDefault="009F340B" w:rsidP="00066AA4">
            <w:pPr>
              <w:pStyle w:val="CellBody"/>
            </w:pPr>
            <w:r w:rsidRPr="002B2ACA">
              <w:t>Character set</w:t>
            </w:r>
          </w:p>
        </w:tc>
        <w:tc>
          <w:tcPr>
            <w:tcW w:w="4320" w:type="dxa"/>
          </w:tcPr>
          <w:p w14:paraId="4803F23D"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 xml:space="preserve">UTF-8 </w:t>
            </w:r>
          </w:p>
        </w:tc>
        <w:tc>
          <w:tcPr>
            <w:cnfStyle w:val="000010000000" w:firstRow="0" w:lastRow="0" w:firstColumn="0" w:lastColumn="0" w:oddVBand="1" w:evenVBand="0" w:oddHBand="0" w:evenHBand="0" w:firstRowFirstColumn="0" w:firstRowLastColumn="0" w:lastRowFirstColumn="0" w:lastRowLastColumn="0"/>
            <w:tcW w:w="3485" w:type="dxa"/>
          </w:tcPr>
          <w:p w14:paraId="5A70E693" w14:textId="77777777" w:rsidR="009F340B" w:rsidRPr="002B2ACA" w:rsidRDefault="009F340B" w:rsidP="00066AA4">
            <w:pPr>
              <w:pStyle w:val="CellBody"/>
            </w:pPr>
            <w:r w:rsidRPr="002B2ACA">
              <w:t>Used as the character encoding schema</w:t>
            </w:r>
          </w:p>
        </w:tc>
      </w:tr>
      <w:tr w:rsidR="009F340B" w:rsidRPr="002B2ACA" w14:paraId="52ABC5C8" w14:textId="77777777" w:rsidTr="009D030F">
        <w:tc>
          <w:tcPr>
            <w:cnfStyle w:val="000010000000" w:firstRow="0" w:lastRow="0" w:firstColumn="0" w:lastColumn="0" w:oddVBand="1" w:evenVBand="0" w:oddHBand="0" w:evenHBand="0" w:firstRowFirstColumn="0" w:firstRowLastColumn="0" w:lastRowFirstColumn="0" w:lastRowLastColumn="0"/>
            <w:tcW w:w="1908" w:type="dxa"/>
          </w:tcPr>
          <w:p w14:paraId="1C88D8F4" w14:textId="77777777" w:rsidR="009F340B" w:rsidRPr="002B2ACA" w:rsidRDefault="009F340B" w:rsidP="00066AA4">
            <w:pPr>
              <w:pStyle w:val="CellBody"/>
            </w:pPr>
            <w:r w:rsidRPr="002B2ACA">
              <w:t>Currency codes</w:t>
            </w:r>
          </w:p>
        </w:tc>
        <w:tc>
          <w:tcPr>
            <w:tcW w:w="4320" w:type="dxa"/>
          </w:tcPr>
          <w:p w14:paraId="48F7CFBF" w14:textId="77777777" w:rsidR="009F340B" w:rsidRPr="002B2ACA" w:rsidRDefault="009F340B" w:rsidP="00066AA4">
            <w:pPr>
              <w:pStyle w:val="CellBody"/>
              <w:cnfStyle w:val="000000000000" w:firstRow="0" w:lastRow="0" w:firstColumn="0" w:lastColumn="0" w:oddVBand="0" w:evenVBand="0" w:oddHBand="0" w:evenHBand="0" w:firstRowFirstColumn="0" w:firstRowLastColumn="0" w:lastRowFirstColumn="0" w:lastRowLastColumn="0"/>
            </w:pPr>
            <w:r w:rsidRPr="002B2ACA">
              <w:t>ISO 4217 3 alpha codes</w:t>
            </w:r>
          </w:p>
        </w:tc>
        <w:tc>
          <w:tcPr>
            <w:cnfStyle w:val="000010000000" w:firstRow="0" w:lastRow="0" w:firstColumn="0" w:lastColumn="0" w:oddVBand="1" w:evenVBand="0" w:oddHBand="0" w:evenHBand="0" w:firstRowFirstColumn="0" w:firstRowLastColumn="0" w:lastRowFirstColumn="0" w:lastRowLastColumn="0"/>
            <w:tcW w:w="3485" w:type="dxa"/>
          </w:tcPr>
          <w:p w14:paraId="65E9BAAF" w14:textId="77777777" w:rsidR="009F340B" w:rsidRPr="002B2ACA" w:rsidRDefault="009F340B" w:rsidP="00066AA4">
            <w:pPr>
              <w:pStyle w:val="CellBody"/>
            </w:pPr>
            <w:r w:rsidRPr="002B2ACA">
              <w:t>See annex for list of frequently used codes</w:t>
            </w:r>
          </w:p>
        </w:tc>
      </w:tr>
      <w:tr w:rsidR="009F340B" w:rsidRPr="002B2ACA" w14:paraId="50157231"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22CF6D50" w14:textId="77777777" w:rsidR="009F340B" w:rsidRPr="002B2ACA" w:rsidRDefault="009F340B" w:rsidP="00066AA4">
            <w:pPr>
              <w:pStyle w:val="CellBody"/>
            </w:pPr>
            <w:r w:rsidRPr="002B2ACA">
              <w:t>Date time</w:t>
            </w:r>
          </w:p>
        </w:tc>
        <w:tc>
          <w:tcPr>
            <w:tcW w:w="4320" w:type="dxa"/>
          </w:tcPr>
          <w:p w14:paraId="0AA15FDF"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 xml:space="preserve">ISO 8601 YYYY-MM-DDTHH:MM:SSZ. </w:t>
            </w:r>
            <w:r w:rsidRPr="002B2ACA">
              <w:br/>
              <w:t>Shall be expressed in UTC.</w:t>
            </w:r>
            <w:r w:rsidRPr="002B2ACA">
              <w:br/>
              <w:t>Midnight is 00:00.</w:t>
            </w:r>
          </w:p>
          <w:p w14:paraId="6BE79E43"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For Date values:</w:t>
            </w:r>
            <w:r w:rsidRPr="002B2ACA">
              <w:tab/>
              <w:t>ISO 8601 format - YYYY-MM-DD.</w:t>
            </w:r>
          </w:p>
          <w:p w14:paraId="2FAF6FA5"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For Time values:</w:t>
            </w:r>
            <w:r w:rsidRPr="002B2ACA">
              <w:tab/>
              <w:t>ISO 8601 format - HH:MM:SSZ.</w:t>
            </w:r>
          </w:p>
        </w:tc>
        <w:tc>
          <w:tcPr>
            <w:cnfStyle w:val="000010000000" w:firstRow="0" w:lastRow="0" w:firstColumn="0" w:lastColumn="0" w:oddVBand="1" w:evenVBand="0" w:oddHBand="0" w:evenHBand="0" w:firstRowFirstColumn="0" w:firstRowLastColumn="0" w:lastRowFirstColumn="0" w:lastRowLastColumn="0"/>
            <w:tcW w:w="3485" w:type="dxa"/>
          </w:tcPr>
          <w:p w14:paraId="785AD7CB" w14:textId="77777777" w:rsidR="009F340B" w:rsidRPr="002B2ACA" w:rsidRDefault="009F340B" w:rsidP="00066AA4">
            <w:pPr>
              <w:pStyle w:val="CellBody"/>
            </w:pPr>
            <w:r w:rsidRPr="002B2ACA">
              <w:t>Note: Z refers to Zulu time, being a synonym to Coordinated Universal Time or UTC (formerly known as Greenwich Mean Time or GMT). The delivery periods (start and end date and times shall always be expressed in local time.</w:t>
            </w:r>
          </w:p>
        </w:tc>
      </w:tr>
      <w:tr w:rsidR="009F340B" w:rsidRPr="002B2ACA" w14:paraId="330CA11A" w14:textId="77777777" w:rsidTr="009D030F">
        <w:tc>
          <w:tcPr>
            <w:cnfStyle w:val="000010000000" w:firstRow="0" w:lastRow="0" w:firstColumn="0" w:lastColumn="0" w:oddVBand="1" w:evenVBand="0" w:oddHBand="0" w:evenHBand="0" w:firstRowFirstColumn="0" w:firstRowLastColumn="0" w:lastRowFirstColumn="0" w:lastRowLastColumn="0"/>
            <w:tcW w:w="1908" w:type="dxa"/>
          </w:tcPr>
          <w:p w14:paraId="61CAADEC" w14:textId="77777777" w:rsidR="009F340B" w:rsidRPr="002B2ACA" w:rsidRDefault="009F340B" w:rsidP="00066AA4">
            <w:pPr>
              <w:pStyle w:val="CellBody"/>
            </w:pPr>
            <w:r w:rsidRPr="002B2ACA">
              <w:t>Delivery areas</w:t>
            </w:r>
          </w:p>
        </w:tc>
        <w:tc>
          <w:tcPr>
            <w:tcW w:w="4320" w:type="dxa"/>
          </w:tcPr>
          <w:p w14:paraId="377F14B2" w14:textId="77777777" w:rsidR="009F340B" w:rsidRPr="002B2ACA" w:rsidRDefault="009F340B" w:rsidP="00066AA4">
            <w:pPr>
              <w:pStyle w:val="CellBody"/>
              <w:cnfStyle w:val="000000000000" w:firstRow="0" w:lastRow="0" w:firstColumn="0" w:lastColumn="0" w:oddVBand="0" w:evenVBand="0" w:oddHBand="0" w:evenHBand="0" w:firstRowFirstColumn="0" w:firstRowLastColumn="0" w:lastRowFirstColumn="0" w:lastRowLastColumn="0"/>
            </w:pPr>
            <w:r w:rsidRPr="002B2ACA">
              <w:t xml:space="preserve">EIC codes </w:t>
            </w:r>
          </w:p>
          <w:p w14:paraId="2149C1F7" w14:textId="77777777" w:rsidR="009F340B" w:rsidRPr="002B2ACA" w:rsidRDefault="009F340B" w:rsidP="00066AA4">
            <w:pPr>
              <w:pStyle w:val="CellBody"/>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485" w:type="dxa"/>
          </w:tcPr>
          <w:p w14:paraId="7329A19F" w14:textId="6AFF345B" w:rsidR="009F340B" w:rsidRPr="002B2ACA" w:rsidRDefault="009F340B" w:rsidP="00C10995">
            <w:pPr>
              <w:pStyle w:val="CellBody"/>
            </w:pPr>
            <w:r w:rsidRPr="002B2ACA">
              <w:t>For the physical delivery areas, EIC codes issued by ETSO will be used</w:t>
            </w:r>
            <w:r w:rsidR="00C10995" w:rsidRPr="002B2ACA">
              <w:t>,</w:t>
            </w:r>
            <w:r w:rsidRPr="002B2ACA">
              <w:t xml:space="preserve"> see</w:t>
            </w:r>
            <w:r w:rsidR="00C10995" w:rsidRPr="002B2ACA">
              <w:t xml:space="preserve"> ref ID </w:t>
            </w:r>
            <w:r w:rsidR="00C10995" w:rsidRPr="002B2ACA">
              <w:fldChar w:fldCharType="begin"/>
            </w:r>
            <w:r w:rsidR="00C10995" w:rsidRPr="002B2ACA">
              <w:instrText xml:space="preserve"> REF _Ref456363049 \r \h </w:instrText>
            </w:r>
            <w:r w:rsidR="00C10995" w:rsidRPr="002B2ACA">
              <w:fldChar w:fldCharType="separate"/>
            </w:r>
            <w:r w:rsidR="006C2124">
              <w:t>[7]</w:t>
            </w:r>
            <w:r w:rsidR="00C10995" w:rsidRPr="002B2ACA">
              <w:fldChar w:fldCharType="end"/>
            </w:r>
            <w:r w:rsidR="00C10995" w:rsidRPr="002B2ACA">
              <w:t>.</w:t>
            </w:r>
            <w:r w:rsidRPr="002B2ACA" w:rsidDel="00C373D1">
              <w:t xml:space="preserve"> </w:t>
            </w:r>
            <w:r w:rsidRPr="002B2ACA">
              <w:t xml:space="preserve">Additional EIC codes will be issued and maintained by </w:t>
            </w:r>
            <w:r w:rsidR="000562C6" w:rsidRPr="002B2ACA">
              <w:t>Ener</w:t>
            </w:r>
            <w:r w:rsidR="00446A12" w:rsidRPr="002B2ACA">
              <w:t>g</w:t>
            </w:r>
            <w:r w:rsidR="000562C6" w:rsidRPr="002B2ACA">
              <w:t>y Traders Europe</w:t>
            </w:r>
            <w:r w:rsidRPr="002B2ACA">
              <w:t xml:space="preserve"> for virtual trading hubs.</w:t>
            </w:r>
          </w:p>
          <w:p w14:paraId="1F2A4102" w14:textId="77777777" w:rsidR="009F340B" w:rsidRPr="002B2ACA" w:rsidRDefault="009F340B" w:rsidP="00066AA4">
            <w:pPr>
              <w:pStyle w:val="CellBody"/>
            </w:pPr>
            <w:r w:rsidRPr="002B2ACA">
              <w:t>See annex for list of ETSO EIC codes for physical delivery areas.</w:t>
            </w:r>
          </w:p>
        </w:tc>
      </w:tr>
      <w:tr w:rsidR="009F340B" w:rsidRPr="002B2ACA" w14:paraId="25994548"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068D1ED7" w14:textId="77777777" w:rsidR="009F340B" w:rsidRPr="002B2ACA" w:rsidRDefault="009F340B" w:rsidP="00066AA4">
            <w:pPr>
              <w:pStyle w:val="CellBody"/>
            </w:pPr>
            <w:r w:rsidRPr="002B2ACA">
              <w:t>Market</w:t>
            </w:r>
          </w:p>
        </w:tc>
        <w:tc>
          <w:tcPr>
            <w:tcW w:w="4320" w:type="dxa"/>
          </w:tcPr>
          <w:p w14:paraId="6EE4E104"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The ISO 3166-1 2 alpha codes are used for the markets that correspond to a country.</w:t>
            </w:r>
          </w:p>
          <w:p w14:paraId="5D993828"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Special codes are added to the sub-country markets within the U.K.</w:t>
            </w:r>
          </w:p>
        </w:tc>
        <w:tc>
          <w:tcPr>
            <w:cnfStyle w:val="000010000000" w:firstRow="0" w:lastRow="0" w:firstColumn="0" w:lastColumn="0" w:oddVBand="1" w:evenVBand="0" w:oddHBand="0" w:evenHBand="0" w:firstRowFirstColumn="0" w:firstRowLastColumn="0" w:lastRowFirstColumn="0" w:lastRowLastColumn="0"/>
            <w:tcW w:w="3485" w:type="dxa"/>
          </w:tcPr>
          <w:p w14:paraId="5A0C5156" w14:textId="229EE480" w:rsidR="009F340B" w:rsidRPr="002B2ACA" w:rsidRDefault="009F340B" w:rsidP="00066AA4">
            <w:pPr>
              <w:pStyle w:val="CellBody"/>
            </w:pPr>
            <w:r w:rsidRPr="002B2ACA">
              <w:t xml:space="preserve">This coding scheme partly exists of the ISO controlled standard country, extended with codes </w:t>
            </w:r>
            <w:r w:rsidR="000562C6" w:rsidRPr="002B2ACA">
              <w:t>controlled by Ener</w:t>
            </w:r>
            <w:r w:rsidR="00446A12" w:rsidRPr="002B2ACA">
              <w:t>g</w:t>
            </w:r>
            <w:r w:rsidR="000562C6" w:rsidRPr="002B2ACA">
              <w:t xml:space="preserve">y Traders Europe </w:t>
            </w:r>
            <w:r w:rsidRPr="002B2ACA">
              <w:t>to identify the markets within the U.K.</w:t>
            </w:r>
          </w:p>
        </w:tc>
      </w:tr>
      <w:tr w:rsidR="009F340B" w:rsidRPr="002B2ACA" w14:paraId="1D7F7FCA" w14:textId="77777777" w:rsidTr="009D030F">
        <w:tc>
          <w:tcPr>
            <w:cnfStyle w:val="000010000000" w:firstRow="0" w:lastRow="0" w:firstColumn="0" w:lastColumn="0" w:oddVBand="1" w:evenVBand="0" w:oddHBand="0" w:evenHBand="0" w:firstRowFirstColumn="0" w:firstRowLastColumn="0" w:lastRowFirstColumn="0" w:lastRowLastColumn="0"/>
            <w:tcW w:w="1908" w:type="dxa"/>
          </w:tcPr>
          <w:p w14:paraId="0403AA5C" w14:textId="77777777" w:rsidR="009F340B" w:rsidRPr="002B2ACA" w:rsidRDefault="009F340B" w:rsidP="00066AA4">
            <w:pPr>
              <w:pStyle w:val="CellBody"/>
            </w:pPr>
            <w:r w:rsidRPr="002B2ACA">
              <w:t>Measurement units</w:t>
            </w:r>
          </w:p>
        </w:tc>
        <w:tc>
          <w:tcPr>
            <w:tcW w:w="4320" w:type="dxa"/>
          </w:tcPr>
          <w:p w14:paraId="1BAB3EAD" w14:textId="77777777" w:rsidR="009F340B" w:rsidRPr="002B2ACA" w:rsidRDefault="009F340B" w:rsidP="00066AA4">
            <w:pPr>
              <w:pStyle w:val="CellBody"/>
              <w:cnfStyle w:val="000000000000" w:firstRow="0" w:lastRow="0" w:firstColumn="0" w:lastColumn="0" w:oddVBand="0" w:evenVBand="0" w:oddHBand="0" w:evenHBand="0" w:firstRowFirstColumn="0" w:firstRowLastColumn="0" w:lastRowFirstColumn="0" w:lastRowLastColumn="0"/>
            </w:pPr>
            <w:r w:rsidRPr="002B2ACA">
              <w:t>UN/ECE Recommendation 20.</w:t>
            </w:r>
          </w:p>
        </w:tc>
        <w:tc>
          <w:tcPr>
            <w:cnfStyle w:val="000010000000" w:firstRow="0" w:lastRow="0" w:firstColumn="0" w:lastColumn="0" w:oddVBand="1" w:evenVBand="0" w:oddHBand="0" w:evenHBand="0" w:firstRowFirstColumn="0" w:firstRowLastColumn="0" w:lastRowFirstColumn="0" w:lastRowLastColumn="0"/>
            <w:tcW w:w="3485" w:type="dxa"/>
          </w:tcPr>
          <w:p w14:paraId="13902F9E" w14:textId="77777777" w:rsidR="009F340B" w:rsidRPr="002B2ACA" w:rsidRDefault="009F340B" w:rsidP="00066AA4">
            <w:pPr>
              <w:pStyle w:val="CellBody"/>
            </w:pPr>
            <w:r w:rsidRPr="002B2ACA">
              <w:t>See annex for list of frequently used codes</w:t>
            </w:r>
          </w:p>
        </w:tc>
      </w:tr>
      <w:tr w:rsidR="009F340B" w:rsidRPr="002B2ACA" w14:paraId="5F364981" w14:textId="77777777" w:rsidTr="009D03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8" w:type="dxa"/>
          </w:tcPr>
          <w:p w14:paraId="3F56357C" w14:textId="77777777" w:rsidR="009F340B" w:rsidRPr="002B2ACA" w:rsidRDefault="009F340B" w:rsidP="00066AA4">
            <w:pPr>
              <w:pStyle w:val="CellBody"/>
            </w:pPr>
            <w:r w:rsidRPr="002B2ACA">
              <w:t>Numeric values</w:t>
            </w:r>
          </w:p>
        </w:tc>
        <w:tc>
          <w:tcPr>
            <w:tcW w:w="4320" w:type="dxa"/>
          </w:tcPr>
          <w:p w14:paraId="694EAC5D" w14:textId="39358E7B"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r w:rsidRPr="002B2ACA">
              <w:t>Standard numeric format is UK/American but without comma separation for orders of 103: “nnnnnnn.nn”.</w:t>
            </w:r>
            <w:r w:rsidR="002C5573" w:rsidRPr="002B2ACA">
              <w:t xml:space="preserve"> </w:t>
            </w:r>
            <w:r w:rsidRPr="002B2ACA">
              <w:t>Always cut leading zeros.</w:t>
            </w:r>
          </w:p>
          <w:p w14:paraId="0A374F38" w14:textId="77777777" w:rsidR="009F340B" w:rsidRPr="002B2ACA" w:rsidRDefault="009F340B" w:rsidP="00066AA4">
            <w:pPr>
              <w:pStyle w:val="CellBody"/>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485" w:type="dxa"/>
          </w:tcPr>
          <w:p w14:paraId="06E6CC3F" w14:textId="77777777" w:rsidR="009F340B" w:rsidRPr="002B2ACA" w:rsidRDefault="009F340B" w:rsidP="00066AA4">
            <w:pPr>
              <w:pStyle w:val="CellBody"/>
            </w:pPr>
          </w:p>
        </w:tc>
      </w:tr>
      <w:tr w:rsidR="009F340B" w:rsidRPr="002B2ACA" w14:paraId="403890A7" w14:textId="77777777" w:rsidTr="009D030F">
        <w:tc>
          <w:tcPr>
            <w:cnfStyle w:val="000010000000" w:firstRow="0" w:lastRow="0" w:firstColumn="0" w:lastColumn="0" w:oddVBand="1" w:evenVBand="0" w:oddHBand="0" w:evenHBand="0" w:firstRowFirstColumn="0" w:firstRowLastColumn="0" w:lastRowFirstColumn="0" w:lastRowLastColumn="0"/>
            <w:tcW w:w="1908" w:type="dxa"/>
          </w:tcPr>
          <w:p w14:paraId="40AEB1AE" w14:textId="77777777" w:rsidR="009F340B" w:rsidRPr="002B2ACA" w:rsidRDefault="009F340B" w:rsidP="00066AA4">
            <w:pPr>
              <w:pStyle w:val="CellBody"/>
            </w:pPr>
            <w:r w:rsidRPr="002B2ACA">
              <w:t>Party</w:t>
            </w:r>
          </w:p>
        </w:tc>
        <w:tc>
          <w:tcPr>
            <w:tcW w:w="4320" w:type="dxa"/>
          </w:tcPr>
          <w:p w14:paraId="08E3358F" w14:textId="77777777" w:rsidR="009F340B" w:rsidRPr="002B2ACA" w:rsidRDefault="009F340B" w:rsidP="00066AA4">
            <w:pPr>
              <w:pStyle w:val="CellBody"/>
              <w:cnfStyle w:val="000000000000" w:firstRow="0" w:lastRow="0" w:firstColumn="0" w:lastColumn="0" w:oddVBand="0" w:evenVBand="0" w:oddHBand="0" w:evenHBand="0" w:firstRowFirstColumn="0" w:firstRowLastColumn="0" w:lastRowFirstColumn="0" w:lastRowLastColumn="0"/>
            </w:pPr>
            <w:r w:rsidRPr="002B2ACA">
              <w:t>EIC code</w:t>
            </w:r>
          </w:p>
        </w:tc>
        <w:tc>
          <w:tcPr>
            <w:cnfStyle w:val="000010000000" w:firstRow="0" w:lastRow="0" w:firstColumn="0" w:lastColumn="0" w:oddVBand="1" w:evenVBand="0" w:oddHBand="0" w:evenHBand="0" w:firstRowFirstColumn="0" w:firstRowLastColumn="0" w:lastRowFirstColumn="0" w:lastRowLastColumn="0"/>
            <w:tcW w:w="3485" w:type="dxa"/>
          </w:tcPr>
          <w:p w14:paraId="0F8A5E28" w14:textId="44B0C64F" w:rsidR="009F340B" w:rsidRPr="002B2ACA" w:rsidRDefault="009F340B" w:rsidP="00066AA4">
            <w:pPr>
              <w:pStyle w:val="CellBody"/>
            </w:pPr>
            <w:r w:rsidRPr="002B2ACA">
              <w:t xml:space="preserve">EIC company codes for brokers and trading parties will be issued by </w:t>
            </w:r>
            <w:r w:rsidR="000562C6" w:rsidRPr="002B2ACA">
              <w:t>Ener</w:t>
            </w:r>
            <w:r w:rsidR="00446A12" w:rsidRPr="002B2ACA">
              <w:t>g</w:t>
            </w:r>
            <w:r w:rsidR="000562C6" w:rsidRPr="002B2ACA">
              <w:t>y Traders Europe</w:t>
            </w:r>
            <w:r w:rsidRPr="002B2ACA">
              <w:t>.</w:t>
            </w:r>
          </w:p>
          <w:p w14:paraId="36CBB9B0" w14:textId="1FA00854" w:rsidR="009F340B" w:rsidRPr="002B2ACA" w:rsidRDefault="009F340B" w:rsidP="00C10995">
            <w:pPr>
              <w:pStyle w:val="CellBody"/>
            </w:pPr>
            <w:r w:rsidRPr="002B2ACA">
              <w:t>For Party EIC codes issued by ETSO</w:t>
            </w:r>
            <w:r w:rsidR="00C10995" w:rsidRPr="002B2ACA">
              <w:t>,</w:t>
            </w:r>
            <w:r w:rsidRPr="002B2ACA">
              <w:t xml:space="preserve"> see</w:t>
            </w:r>
            <w:r w:rsidR="00C10995" w:rsidRPr="002B2ACA">
              <w:t xml:space="preserve"> ref ID </w:t>
            </w:r>
            <w:r w:rsidR="00C10995" w:rsidRPr="002B2ACA">
              <w:fldChar w:fldCharType="begin"/>
            </w:r>
            <w:r w:rsidR="00C10995" w:rsidRPr="002B2ACA">
              <w:instrText xml:space="preserve"> REF _Ref456363049 \r \h </w:instrText>
            </w:r>
            <w:r w:rsidR="00C10995" w:rsidRPr="002B2ACA">
              <w:fldChar w:fldCharType="separate"/>
            </w:r>
            <w:r w:rsidR="006C2124">
              <w:t>[7]</w:t>
            </w:r>
            <w:r w:rsidR="00C10995" w:rsidRPr="002B2ACA">
              <w:fldChar w:fldCharType="end"/>
            </w:r>
            <w:r w:rsidR="00C10995" w:rsidRPr="002B2ACA">
              <w:t>.</w:t>
            </w:r>
          </w:p>
          <w:p w14:paraId="409F742C" w14:textId="1F07DC3E" w:rsidR="009F340B" w:rsidRPr="002B2ACA" w:rsidRDefault="009F340B" w:rsidP="00066AA4">
            <w:pPr>
              <w:pStyle w:val="CellBody"/>
            </w:pPr>
            <w:r w:rsidRPr="002B2ACA">
              <w:t xml:space="preserve">It is still under discussion whether the </w:t>
            </w:r>
            <w:r w:rsidR="000562C6" w:rsidRPr="002B2ACA">
              <w:t>eCM</w:t>
            </w:r>
            <w:r w:rsidRPr="002B2ACA">
              <w:t xml:space="preserve"> standard will allow the parallel use of EAN codes. In any case, the EIC code will get strong preference above EAN code.</w:t>
            </w:r>
          </w:p>
        </w:tc>
      </w:tr>
    </w:tbl>
    <w:p w14:paraId="49AC62BB" w14:textId="0B98FF0F" w:rsidR="009F340B" w:rsidRPr="002B2ACA" w:rsidRDefault="009F340B" w:rsidP="00B341E8">
      <w:pPr>
        <w:pStyle w:val="H2Appendix"/>
      </w:pPr>
      <w:bookmarkStart w:id="3336" w:name="_Toc49684605"/>
      <w:bookmarkStart w:id="3337" w:name="_Toc70378671"/>
      <w:bookmarkStart w:id="3338" w:name="_Toc179107894"/>
      <w:bookmarkStart w:id="3339" w:name="_Toc230170970"/>
      <w:r w:rsidRPr="002B2ACA">
        <w:lastRenderedPageBreak/>
        <w:t>Coding Scheme</w:t>
      </w:r>
      <w:bookmarkEnd w:id="3336"/>
      <w:bookmarkEnd w:id="3337"/>
      <w:bookmarkEnd w:id="3338"/>
      <w:r w:rsidR="000562C6" w:rsidRPr="002B2ACA">
        <w:t xml:space="preserve"> Developed by Ener</w:t>
      </w:r>
      <w:r w:rsidR="00446A12" w:rsidRPr="002B2ACA">
        <w:t>g</w:t>
      </w:r>
      <w:r w:rsidR="000562C6" w:rsidRPr="002B2ACA">
        <w:t>y Traders Europe</w:t>
      </w:r>
      <w:bookmarkEnd w:id="3339"/>
    </w:p>
    <w:p w14:paraId="7E495898" w14:textId="23D0A6A3" w:rsidR="009E1377" w:rsidRPr="002B2ACA" w:rsidRDefault="009F340B" w:rsidP="00F6617C">
      <w:r w:rsidRPr="002B2ACA">
        <w:t xml:space="preserve">The coding scheme </w:t>
      </w:r>
      <w:r w:rsidR="000562C6" w:rsidRPr="002B2ACA">
        <w:t>developed by Ener</w:t>
      </w:r>
      <w:r w:rsidR="00446A12" w:rsidRPr="002B2ACA">
        <w:t>g</w:t>
      </w:r>
      <w:r w:rsidR="000562C6" w:rsidRPr="002B2ACA">
        <w:t xml:space="preserve">y Traders Europe </w:t>
      </w:r>
      <w:r w:rsidRPr="002B2ACA">
        <w:t xml:space="preserve">is made up of a number of code lists. All the code lists in question may be found on the </w:t>
      </w:r>
      <w:r w:rsidR="000562C6" w:rsidRPr="002B2ACA">
        <w:t>Ener</w:t>
      </w:r>
      <w:r w:rsidR="00446A12" w:rsidRPr="002B2ACA">
        <w:t>g</w:t>
      </w:r>
      <w:r w:rsidR="000562C6" w:rsidRPr="002B2ACA">
        <w:t xml:space="preserve">y Traders Europe </w:t>
      </w:r>
      <w:r w:rsidRPr="002B2ACA">
        <w:t xml:space="preserve">website </w:t>
      </w:r>
      <w:r w:rsidR="000562C6" w:rsidRPr="002B2ACA">
        <w:t xml:space="preserve">at </w:t>
      </w:r>
      <w:hyperlink r:id="rId65" w:history="1">
        <w:r w:rsidR="000562C6" w:rsidRPr="002B2ACA">
          <w:rPr>
            <w:rStyle w:val="Hyperlink"/>
          </w:rPr>
          <w:t>www.energytraderseurope.org</w:t>
        </w:r>
      </w:hyperlink>
      <w:r w:rsidRPr="002B2ACA">
        <w:t>. These lists will be constantly kept up to date and therefore they should be queried occasionally in order to determine if there are any new codes of interest.</w:t>
      </w:r>
    </w:p>
    <w:p w14:paraId="391C4F45" w14:textId="77777777" w:rsidR="009F340B" w:rsidRPr="002B2ACA" w:rsidRDefault="009F340B" w:rsidP="009D030F">
      <w:pPr>
        <w:keepNext/>
        <w:rPr>
          <w:rStyle w:val="Fett"/>
        </w:rPr>
      </w:pPr>
      <w:r w:rsidRPr="002B2ACA">
        <w:rPr>
          <w:rStyle w:val="Fett"/>
        </w:rPr>
        <w:t>Note:</w:t>
      </w:r>
    </w:p>
    <w:p w14:paraId="0E19D8E5" w14:textId="1695925C" w:rsidR="009F340B" w:rsidRPr="002B2ACA" w:rsidRDefault="009F340B" w:rsidP="009E1377">
      <w:r w:rsidRPr="002B2ACA">
        <w:t xml:space="preserve">EIC codes (ETSO Identification Codes) are issued anytime by </w:t>
      </w:r>
      <w:r w:rsidR="000562C6" w:rsidRPr="002B2ACA">
        <w:t>Ener</w:t>
      </w:r>
      <w:r w:rsidR="00446A12" w:rsidRPr="002B2ACA">
        <w:t>g</w:t>
      </w:r>
      <w:r w:rsidR="000562C6" w:rsidRPr="002B2ACA">
        <w:t xml:space="preserve">y Traders Europe </w:t>
      </w:r>
      <w:r w:rsidRPr="002B2ACA">
        <w:t>and have the following form: NNxABCDEFGHIJKLc</w:t>
      </w:r>
    </w:p>
    <w:p w14:paraId="10A27FF8" w14:textId="77777777" w:rsidR="009F340B" w:rsidRPr="002B2ACA" w:rsidRDefault="009F340B" w:rsidP="009E1377">
      <w:pPr>
        <w:pStyle w:val="Listlevel1"/>
        <w:rPr>
          <w:lang w:val="en-GB"/>
        </w:rPr>
      </w:pPr>
      <w:r w:rsidRPr="002B2ACA">
        <w:rPr>
          <w:lang w:val="en-GB"/>
        </w:rPr>
        <w:t>NN : Issuing office</w:t>
      </w:r>
    </w:p>
    <w:p w14:paraId="4513F81A" w14:textId="77777777" w:rsidR="009F340B" w:rsidRPr="002B2ACA" w:rsidRDefault="009F340B" w:rsidP="009E1377">
      <w:pPr>
        <w:pStyle w:val="Listlevel1"/>
        <w:rPr>
          <w:lang w:val="en-GB"/>
        </w:rPr>
      </w:pPr>
      <w:r w:rsidRPr="002B2ACA">
        <w:rPr>
          <w:lang w:val="en-GB"/>
        </w:rPr>
        <w:t>x : digit indicates the type of EIC code, e.g. ‘X’ indicates a party identification code</w:t>
      </w:r>
    </w:p>
    <w:p w14:paraId="2A21E154" w14:textId="77777777" w:rsidR="009F340B" w:rsidRPr="002B2ACA" w:rsidRDefault="009F340B" w:rsidP="009E1377">
      <w:pPr>
        <w:pStyle w:val="Listlevel1"/>
        <w:rPr>
          <w:lang w:val="en-GB"/>
        </w:rPr>
      </w:pPr>
      <w:r w:rsidRPr="002B2ACA">
        <w:rPr>
          <w:lang w:val="en-GB"/>
        </w:rPr>
        <w:t>AB..L : A 12 digit identification code</w:t>
      </w:r>
    </w:p>
    <w:p w14:paraId="70CE0BDC" w14:textId="77777777" w:rsidR="009F340B" w:rsidRPr="002B2ACA" w:rsidRDefault="009F340B" w:rsidP="009E1377">
      <w:pPr>
        <w:pStyle w:val="Listlevel1"/>
        <w:rPr>
          <w:lang w:val="en-GB"/>
        </w:rPr>
      </w:pPr>
      <w:r w:rsidRPr="002B2ACA">
        <w:rPr>
          <w:lang w:val="en-GB"/>
        </w:rPr>
        <w:t>c : Check digit</w:t>
      </w:r>
    </w:p>
    <w:p w14:paraId="30247346" w14:textId="79DD06CD" w:rsidR="009F340B" w:rsidRPr="002B2ACA" w:rsidRDefault="009F340B" w:rsidP="009E1377">
      <w:r w:rsidRPr="002B2ACA">
        <w:t xml:space="preserve">Standards regarding delivery points and areas are not issued by </w:t>
      </w:r>
      <w:r w:rsidR="000562C6" w:rsidRPr="002B2ACA">
        <w:t>Ener</w:t>
      </w:r>
      <w:r w:rsidR="00446A12" w:rsidRPr="002B2ACA">
        <w:t>g</w:t>
      </w:r>
      <w:r w:rsidR="000562C6" w:rsidRPr="002B2ACA">
        <w:t xml:space="preserve">y Traders Europe </w:t>
      </w:r>
      <w:r w:rsidRPr="002B2ACA">
        <w:t>but by other Local Issuing Offices within the EIC community. These codes take the same form but with the following exceptions:</w:t>
      </w:r>
    </w:p>
    <w:p w14:paraId="01670B9E" w14:textId="77777777" w:rsidR="009F340B" w:rsidRPr="002B2ACA" w:rsidRDefault="009F340B" w:rsidP="009E1377">
      <w:pPr>
        <w:pStyle w:val="Listlevel1"/>
        <w:rPr>
          <w:lang w:val="en-GB"/>
        </w:rPr>
      </w:pPr>
      <w:r w:rsidRPr="002B2ACA">
        <w:rPr>
          <w:lang w:val="en-GB"/>
        </w:rPr>
        <w:t xml:space="preserve">x: indicating the type of EIC code is set to ‘Y’ for Areas and represent network areas in which capacity constraints are typically managed by a Transmission System Operator </w:t>
      </w:r>
    </w:p>
    <w:p w14:paraId="69354EF0" w14:textId="2F5ACD94" w:rsidR="009F340B" w:rsidRPr="002B2ACA" w:rsidRDefault="009F340B" w:rsidP="009E1377">
      <w:pPr>
        <w:pStyle w:val="Listlevel1"/>
        <w:rPr>
          <w:lang w:val="en-GB"/>
        </w:rPr>
      </w:pPr>
      <w:r w:rsidRPr="002B2ACA">
        <w:rPr>
          <w:lang w:val="en-GB"/>
        </w:rPr>
        <w:t xml:space="preserve">x: indicating the type of EIC code is set to ‘Z’ for Measurement Points where a commodity is considered to be traded and exchanged; the </w:t>
      </w:r>
      <w:r w:rsidR="00EB14FE" w:rsidRPr="002B2ACA">
        <w:rPr>
          <w:lang w:val="en-GB"/>
        </w:rPr>
        <w:t>pipeline</w:t>
      </w:r>
      <w:r w:rsidRPr="002B2ACA">
        <w:rPr>
          <w:lang w:val="en-GB"/>
        </w:rPr>
        <w:t xml:space="preserve"> operators are identified in the case of interconnections between gas pipe lines.</w:t>
      </w:r>
    </w:p>
    <w:p w14:paraId="39EDEC74" w14:textId="289B39DE" w:rsidR="00906670" w:rsidRPr="002B2ACA" w:rsidRDefault="009F340B" w:rsidP="00906670">
      <w:r w:rsidRPr="002B2ACA">
        <w:t>In all cases codes used in the eCM process will be ‘International’ EIC codes and so will be posted on the ETSO EIC code site</w:t>
      </w:r>
      <w:r w:rsidR="00C10995" w:rsidRPr="002B2ACA">
        <w:t xml:space="preserve">, see ref ID </w:t>
      </w:r>
      <w:r w:rsidR="00C10995" w:rsidRPr="002B2ACA">
        <w:fldChar w:fldCharType="begin"/>
      </w:r>
      <w:r w:rsidR="00C10995" w:rsidRPr="002B2ACA">
        <w:instrText xml:space="preserve"> REF _Ref456363049 \r \h </w:instrText>
      </w:r>
      <w:r w:rsidR="00C10995" w:rsidRPr="002B2ACA">
        <w:fldChar w:fldCharType="separate"/>
      </w:r>
      <w:r w:rsidR="006C2124">
        <w:t>[7]</w:t>
      </w:r>
      <w:r w:rsidR="00C10995" w:rsidRPr="002B2ACA">
        <w:fldChar w:fldCharType="end"/>
      </w:r>
      <w:r w:rsidR="00C10995" w:rsidRPr="002B2ACA">
        <w:t>.</w:t>
      </w:r>
      <w:r w:rsidRPr="002B2ACA">
        <w:t xml:space="preserve"> </w:t>
      </w:r>
      <w:bookmarkStart w:id="3340" w:name="_Toc70378672"/>
      <w:bookmarkStart w:id="3341" w:name="_Toc179107895"/>
    </w:p>
    <w:p w14:paraId="6D1E79BE" w14:textId="1650EF02" w:rsidR="009F340B" w:rsidRPr="002B2ACA" w:rsidRDefault="009F340B" w:rsidP="00B341E8">
      <w:pPr>
        <w:pStyle w:val="H1Appendix"/>
      </w:pPr>
      <w:bookmarkStart w:id="3342" w:name="_Toc230170971"/>
      <w:bookmarkEnd w:id="3307"/>
      <w:r w:rsidRPr="002B2ACA">
        <w:lastRenderedPageBreak/>
        <w:t xml:space="preserve">Glossary of </w:t>
      </w:r>
      <w:r w:rsidR="00524DE5" w:rsidRPr="002B2ACA">
        <w:t>Terms</w:t>
      </w:r>
      <w:bookmarkEnd w:id="3340"/>
      <w:bookmarkEnd w:id="3341"/>
      <w:bookmarkEnd w:id="3342"/>
    </w:p>
    <w:tbl>
      <w:tblPr>
        <w:tblStyle w:val="EFETtable"/>
        <w:tblW w:w="5000" w:type="pct"/>
        <w:tblLayout w:type="fixed"/>
        <w:tblLook w:val="0020" w:firstRow="1" w:lastRow="0" w:firstColumn="0" w:lastColumn="0" w:noHBand="0" w:noVBand="0"/>
      </w:tblPr>
      <w:tblGrid>
        <w:gridCol w:w="2025"/>
        <w:gridCol w:w="7319"/>
      </w:tblGrid>
      <w:tr w:rsidR="00906670" w:rsidRPr="002B2ACA" w14:paraId="6CB0E112" w14:textId="77777777" w:rsidTr="00E02F64">
        <w:trPr>
          <w:cnfStyle w:val="100000000000" w:firstRow="1" w:lastRow="0" w:firstColumn="0" w:lastColumn="0" w:oddVBand="0" w:evenVBand="0" w:oddHBand="0" w:evenHBand="0" w:firstRowFirstColumn="0" w:firstRowLastColumn="0" w:lastRowFirstColumn="0" w:lastRowLastColumn="0"/>
          <w:trHeight w:val="404"/>
          <w:tblHeader/>
        </w:trPr>
        <w:tc>
          <w:tcPr>
            <w:cnfStyle w:val="000010000000" w:firstRow="0" w:lastRow="0" w:firstColumn="0" w:lastColumn="0" w:oddVBand="1" w:evenVBand="0" w:oddHBand="0" w:evenHBand="0" w:firstRowFirstColumn="0" w:firstRowLastColumn="0" w:lastRowFirstColumn="0" w:lastRowLastColumn="0"/>
            <w:tcW w:w="2025" w:type="dxa"/>
          </w:tcPr>
          <w:p w14:paraId="347FB7E1" w14:textId="68828340" w:rsidR="00906670" w:rsidRPr="002B2ACA" w:rsidRDefault="00906670" w:rsidP="00906670">
            <w:pPr>
              <w:pStyle w:val="CellBody"/>
            </w:pPr>
            <w:r w:rsidRPr="002B2ACA">
              <w:t>Term</w:t>
            </w:r>
          </w:p>
        </w:tc>
        <w:tc>
          <w:tcPr>
            <w:tcW w:w="7319" w:type="dxa"/>
          </w:tcPr>
          <w:p w14:paraId="22BDF6C6" w14:textId="625458AE" w:rsidR="00906670" w:rsidRPr="002B2ACA" w:rsidRDefault="00906670" w:rsidP="00906670">
            <w:pPr>
              <w:pStyle w:val="CellBody"/>
              <w:cnfStyle w:val="100000000000" w:firstRow="1" w:lastRow="0" w:firstColumn="0" w:lastColumn="0" w:oddVBand="0" w:evenVBand="0" w:oddHBand="0" w:evenHBand="0" w:firstRowFirstColumn="0" w:firstRowLastColumn="0" w:lastRowFirstColumn="0" w:lastRowLastColumn="0"/>
            </w:pPr>
            <w:r w:rsidRPr="002B2ACA">
              <w:t>Description</w:t>
            </w:r>
          </w:p>
        </w:tc>
      </w:tr>
      <w:tr w:rsidR="009F340B" w:rsidRPr="002B2ACA" w14:paraId="0445A65B"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B9C6000" w14:textId="77777777" w:rsidR="009F340B" w:rsidRPr="002B2ACA" w:rsidRDefault="009F340B" w:rsidP="00906670">
            <w:pPr>
              <w:pStyle w:val="CellBody"/>
            </w:pPr>
            <w:r w:rsidRPr="002B2ACA">
              <w:t>3rd party acknowledgement</w:t>
            </w:r>
          </w:p>
        </w:tc>
        <w:tc>
          <w:tcPr>
            <w:tcW w:w="7319" w:type="dxa"/>
          </w:tcPr>
          <w:p w14:paraId="091BA2EA"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 broker acting as an intermediary or third party between Buyer and Seller can report the trade to both parties. He then sends out a 3rd party acknowledgement.</w:t>
            </w:r>
          </w:p>
        </w:tc>
      </w:tr>
      <w:tr w:rsidR="009F340B" w:rsidRPr="002B2ACA" w14:paraId="19DB1977"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F0B9F23" w14:textId="77777777" w:rsidR="009F340B" w:rsidRPr="002B2ACA" w:rsidRDefault="009F340B" w:rsidP="00906670">
            <w:pPr>
              <w:pStyle w:val="CellBody"/>
            </w:pPr>
            <w:r w:rsidRPr="002B2ACA">
              <w:t>ASP</w:t>
            </w:r>
          </w:p>
        </w:tc>
        <w:tc>
          <w:tcPr>
            <w:tcW w:w="7319" w:type="dxa"/>
          </w:tcPr>
          <w:p w14:paraId="7BE4F6C0"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Application Service Provider</w:t>
            </w:r>
          </w:p>
        </w:tc>
      </w:tr>
      <w:tr w:rsidR="009F340B" w:rsidRPr="002B2ACA" w14:paraId="13212FF7"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56CAB7F" w14:textId="77777777" w:rsidR="009F340B" w:rsidRPr="002B2ACA" w:rsidRDefault="009F340B" w:rsidP="00906670">
            <w:pPr>
              <w:pStyle w:val="CellBody"/>
            </w:pPr>
            <w:r w:rsidRPr="002B2ACA">
              <w:t>Central Directory &amp; Standardisation Service</w:t>
            </w:r>
          </w:p>
        </w:tc>
        <w:tc>
          <w:tcPr>
            <w:tcW w:w="7319" w:type="dxa"/>
          </w:tcPr>
          <w:p w14:paraId="5227B97D" w14:textId="5F9C5760" w:rsidR="00E02F64"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Service delivered by </w:t>
            </w:r>
            <w:hyperlink r:id="rId66" w:history="1">
              <w:r w:rsidR="00E02F64" w:rsidRPr="002B2ACA">
                <w:rPr>
                  <w:rStyle w:val="Hyperlink"/>
                </w:rPr>
                <w:t>www.energytraderseurope.org</w:t>
              </w:r>
            </w:hyperlink>
            <w:r w:rsidRPr="002B2ACA">
              <w:t>.</w:t>
            </w:r>
          </w:p>
          <w:p w14:paraId="3E321CDF"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Central Directory Service centralises, maintains and publishes information concerning: </w:t>
            </w:r>
          </w:p>
          <w:p w14:paraId="238A5D72" w14:textId="0BD0E6C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approved eCM process implementation installations and their communication interfaces, </w:t>
            </w:r>
          </w:p>
          <w:p w14:paraId="0E2FAE5E" w14:textId="68321F28"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Parties being registered with those Boxes+, </w:t>
            </w:r>
          </w:p>
          <w:p w14:paraId="5640F85B" w14:textId="308862EF"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Parties able to send &amp; receive eCM</w:t>
            </w:r>
            <w:r w:rsidR="00E02F64" w:rsidRPr="002B2ACA">
              <w:t>-</w:t>
            </w:r>
            <w:r w:rsidRPr="002B2ACA">
              <w:t xml:space="preserve">compliant trade confirmation messages. </w:t>
            </w:r>
          </w:p>
          <w:p w14:paraId="15849B58"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p>
          <w:p w14:paraId="1B48421B" w14:textId="7B482544"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The Central Standardisation Service centralises, maintains and publishes new releases of the eCM standard:</w:t>
            </w:r>
          </w:p>
          <w:p w14:paraId="3E1CD60F" w14:textId="19CA959F"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list of valid codes, </w:t>
            </w:r>
          </w:p>
          <w:p w14:paraId="734CC587" w14:textId="0BDAA83E"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eCM interface standard,</w:t>
            </w:r>
          </w:p>
          <w:p w14:paraId="6342C234"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best practices and other guideline documents</w:t>
            </w:r>
          </w:p>
        </w:tc>
      </w:tr>
      <w:tr w:rsidR="009F340B" w:rsidRPr="002B2ACA" w14:paraId="2485FBF7"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B39DFDB" w14:textId="77777777" w:rsidR="009F340B" w:rsidRPr="002B2ACA" w:rsidRDefault="009F340B" w:rsidP="00906670">
            <w:pPr>
              <w:pStyle w:val="CellBody"/>
            </w:pPr>
            <w:r w:rsidRPr="002B2ACA">
              <w:t>Confirmation Reconciled</w:t>
            </w:r>
          </w:p>
        </w:tc>
        <w:tc>
          <w:tcPr>
            <w:tcW w:w="7319" w:type="dxa"/>
          </w:tcPr>
          <w:p w14:paraId="764DDF8C"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fact that a counter party confirmation has been received that contains material terms similar to the own trade (or confirmation) content and thus is acceptable. </w:t>
            </w:r>
          </w:p>
        </w:tc>
      </w:tr>
      <w:tr w:rsidR="009F340B" w:rsidRPr="002B2ACA" w14:paraId="2DF14A10"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320012E" w14:textId="77777777" w:rsidR="009F340B" w:rsidRPr="002B2ACA" w:rsidRDefault="009F340B" w:rsidP="00906670">
            <w:pPr>
              <w:pStyle w:val="CellBody"/>
            </w:pPr>
            <w:r w:rsidRPr="002B2ACA">
              <w:t>Confirmation Statuses</w:t>
            </w:r>
          </w:p>
        </w:tc>
        <w:tc>
          <w:tcPr>
            <w:tcW w:w="7319" w:type="dxa"/>
          </w:tcPr>
          <w:p w14:paraId="3DDA225E"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 trade confirmation can have different statuses:</w:t>
            </w:r>
          </w:p>
          <w:p w14:paraId="7465561F"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Pending</w:t>
            </w:r>
          </w:p>
          <w:p w14:paraId="6EA5EBA1"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MatchSuggested</w:t>
            </w:r>
          </w:p>
          <w:p w14:paraId="6E4D6FCE"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MatchSuggestionAccepted</w:t>
            </w:r>
          </w:p>
          <w:p w14:paraId="2BC71677"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MatchSuggestionRefused</w:t>
            </w:r>
          </w:p>
          <w:p w14:paraId="0FB5AAFA"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Matched </w:t>
            </w:r>
          </w:p>
          <w:p w14:paraId="476CE0D5"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TimedOut</w:t>
            </w:r>
          </w:p>
          <w:p w14:paraId="36FA2512"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Cancelled</w:t>
            </w:r>
          </w:p>
          <w:p w14:paraId="356CE746"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Rejected</w:t>
            </w:r>
          </w:p>
        </w:tc>
      </w:tr>
      <w:tr w:rsidR="009F340B" w:rsidRPr="002B2ACA" w14:paraId="69890409"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1CB3154A" w14:textId="77777777" w:rsidR="009F340B" w:rsidRPr="002B2ACA" w:rsidRDefault="009F340B" w:rsidP="00906670">
            <w:pPr>
              <w:pStyle w:val="CellBody"/>
            </w:pPr>
            <w:r w:rsidRPr="002B2ACA">
              <w:t>EAN Code</w:t>
            </w:r>
          </w:p>
        </w:tc>
        <w:tc>
          <w:tcPr>
            <w:tcW w:w="7319" w:type="dxa"/>
          </w:tcPr>
          <w:p w14:paraId="1D448AAE"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“EAN international” managed codes - see </w:t>
            </w:r>
            <w:hyperlink r:id="rId67" w:history="1">
              <w:r w:rsidRPr="002B2ACA">
                <w:t>www.ean-int.org</w:t>
              </w:r>
            </w:hyperlink>
            <w:r w:rsidRPr="002B2ACA">
              <w:br/>
              <w:t>The EAN·UCC identification number can comprise 8, 13, 14, 8 digits and is accordingly defined as EAN-UCC-8,-13, -14.</w:t>
            </w:r>
          </w:p>
        </w:tc>
      </w:tr>
      <w:tr w:rsidR="009F340B" w:rsidRPr="002B2ACA" w14:paraId="1881A10D"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86CAA68" w14:textId="77777777" w:rsidR="009F340B" w:rsidRPr="002B2ACA" w:rsidRDefault="009F340B" w:rsidP="00906670">
            <w:pPr>
              <w:pStyle w:val="CellBody"/>
            </w:pPr>
            <w:r w:rsidRPr="002B2ACA">
              <w:t>eCM</w:t>
            </w:r>
          </w:p>
        </w:tc>
        <w:tc>
          <w:tcPr>
            <w:tcW w:w="7319" w:type="dxa"/>
          </w:tcPr>
          <w:p w14:paraId="0BD22928"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Electronic Confirmation and/or Matching</w:t>
            </w:r>
          </w:p>
        </w:tc>
      </w:tr>
      <w:tr w:rsidR="009F340B" w:rsidRPr="002B2ACA" w14:paraId="5746B9CF"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00C2812" w14:textId="77777777" w:rsidR="009F340B" w:rsidRPr="002B2ACA" w:rsidRDefault="009F340B" w:rsidP="00906670">
            <w:pPr>
              <w:pStyle w:val="CellBody"/>
            </w:pPr>
            <w:r w:rsidRPr="002B2ACA">
              <w:t>EDI</w:t>
            </w:r>
          </w:p>
        </w:tc>
        <w:tc>
          <w:tcPr>
            <w:tcW w:w="7319" w:type="dxa"/>
          </w:tcPr>
          <w:p w14:paraId="2D6A04CB"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Electronic Data Interchange – the transfer of structured data, by agreed message standards, from one computer application to another by electronic means and with a minimum of human intervention</w:t>
            </w:r>
          </w:p>
        </w:tc>
      </w:tr>
      <w:tr w:rsidR="009F340B" w:rsidRPr="002B2ACA" w14:paraId="1E2B5EE4"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834975B" w14:textId="5E74FDD5" w:rsidR="009F340B" w:rsidRPr="002B2ACA" w:rsidRDefault="009F340B" w:rsidP="00906670">
            <w:pPr>
              <w:pStyle w:val="CellBody"/>
            </w:pPr>
            <w:r w:rsidRPr="002B2ACA">
              <w:lastRenderedPageBreak/>
              <w:t>eCM Standard</w:t>
            </w:r>
          </w:p>
        </w:tc>
        <w:tc>
          <w:tcPr>
            <w:tcW w:w="7319" w:type="dxa"/>
          </w:tcPr>
          <w:p w14:paraId="649F270B" w14:textId="0092E614"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eCM standard </w:t>
            </w:r>
            <w:r w:rsidR="00E02F64" w:rsidRPr="002B2ACA">
              <w:t>is developed by Ener</w:t>
            </w:r>
            <w:r w:rsidR="00446A12" w:rsidRPr="002B2ACA">
              <w:t>g</w:t>
            </w:r>
            <w:r w:rsidR="00E02F64" w:rsidRPr="002B2ACA">
              <w:t xml:space="preserve">y Traders Europe </w:t>
            </w:r>
            <w:r w:rsidRPr="002B2ACA">
              <w:t>and describes in more detail the exact message flow, message content and message structure for messages exchanged during an eCM process (either bi-lateral or via a central service provider). An interface behaving according to the eCM standard is said to be eCM compliant.</w:t>
            </w:r>
            <w:r w:rsidR="002C5573" w:rsidRPr="002B2ACA">
              <w:t xml:space="preserve"> </w:t>
            </w:r>
            <w:r w:rsidRPr="002B2ACA">
              <w:t xml:space="preserve">Two </w:t>
            </w:r>
            <w:r w:rsidR="00E02F64" w:rsidRPr="002B2ACA">
              <w:t xml:space="preserve">eCM </w:t>
            </w:r>
            <w:r w:rsidRPr="002B2ACA">
              <w:t xml:space="preserve">compliant interfaces can thus talk to each other and understand each other even if developed by different software providers. </w:t>
            </w:r>
          </w:p>
          <w:p w14:paraId="48A9B88C" w14:textId="1E91374E"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The eCM standard thus includes details about the business logic/rules (what message to expect/send and when), the structure of these messages…</w:t>
            </w:r>
          </w:p>
          <w:p w14:paraId="3219ADC0" w14:textId="105BB1F4"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In summary: this is with the </w:t>
            </w:r>
            <w:r w:rsidR="00E02F64" w:rsidRPr="002B2ACA">
              <w:t xml:space="preserve">eCM </w:t>
            </w:r>
            <w:r w:rsidRPr="002B2ACA">
              <w:t>standard the only document needed to build e.g. eCM</w:t>
            </w:r>
            <w:r w:rsidR="00E02F64" w:rsidRPr="002B2ACA">
              <w:t>-</w:t>
            </w:r>
            <w:r w:rsidRPr="002B2ACA">
              <w:t>compliant ETRM system.</w:t>
            </w:r>
          </w:p>
        </w:tc>
      </w:tr>
      <w:tr w:rsidR="009F340B" w:rsidRPr="002B2ACA" w14:paraId="70721900" w14:textId="77777777" w:rsidTr="00E02F64">
        <w:trPr>
          <w:trHeight w:val="562"/>
        </w:trPr>
        <w:tc>
          <w:tcPr>
            <w:cnfStyle w:val="000010000000" w:firstRow="0" w:lastRow="0" w:firstColumn="0" w:lastColumn="0" w:oddVBand="1" w:evenVBand="0" w:oddHBand="0" w:evenHBand="0" w:firstRowFirstColumn="0" w:firstRowLastColumn="0" w:lastRowFirstColumn="0" w:lastRowLastColumn="0"/>
            <w:tcW w:w="2025" w:type="dxa"/>
          </w:tcPr>
          <w:p w14:paraId="00E416E4" w14:textId="77777777" w:rsidR="009F340B" w:rsidRPr="002B2ACA" w:rsidRDefault="009F340B" w:rsidP="00906670">
            <w:pPr>
              <w:pStyle w:val="CellBody"/>
            </w:pPr>
            <w:r w:rsidRPr="002B2ACA">
              <w:t>EFET IT TF</w:t>
            </w:r>
          </w:p>
        </w:tc>
        <w:tc>
          <w:tcPr>
            <w:tcW w:w="7319" w:type="dxa"/>
          </w:tcPr>
          <w:p w14:paraId="494ED5EF"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EFET IT Task Force – the original one</w:t>
            </w:r>
          </w:p>
        </w:tc>
      </w:tr>
      <w:tr w:rsidR="009F340B" w:rsidRPr="002B2ACA" w14:paraId="69CA3327"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435FEDF" w14:textId="77777777" w:rsidR="009F340B" w:rsidRPr="002B2ACA" w:rsidRDefault="009F340B" w:rsidP="00906670">
            <w:pPr>
              <w:pStyle w:val="CellBody"/>
            </w:pPr>
            <w:r w:rsidRPr="002B2ACA">
              <w:t>EFET IT TF – Business Workgroup</w:t>
            </w:r>
          </w:p>
        </w:tc>
        <w:tc>
          <w:tcPr>
            <w:tcW w:w="7319" w:type="dxa"/>
          </w:tcPr>
          <w:p w14:paraId="067FA42E"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The EFET IT TF subgroup responsible for defining the business processes and business requirements for the eCM process.</w:t>
            </w:r>
          </w:p>
        </w:tc>
      </w:tr>
      <w:tr w:rsidR="009F340B" w:rsidRPr="002B2ACA" w14:paraId="37EEBB65"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D195316" w14:textId="77777777" w:rsidR="009F340B" w:rsidRPr="002B2ACA" w:rsidRDefault="009F340B" w:rsidP="00906670">
            <w:pPr>
              <w:pStyle w:val="CellBody"/>
            </w:pPr>
            <w:r w:rsidRPr="002B2ACA">
              <w:t>EFET IT TF – Technical Workgroup</w:t>
            </w:r>
          </w:p>
        </w:tc>
        <w:tc>
          <w:tcPr>
            <w:tcW w:w="7319" w:type="dxa"/>
          </w:tcPr>
          <w:p w14:paraId="1F952665"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The EFET IT TF subgroup responsible for defining the XML schemas and technical communication protocols for the EFET eCM standard.</w:t>
            </w:r>
          </w:p>
        </w:tc>
      </w:tr>
      <w:tr w:rsidR="009F340B" w:rsidRPr="002B2ACA" w14:paraId="11E889D0"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5C97EF33" w14:textId="77777777" w:rsidR="009F340B" w:rsidRPr="002B2ACA" w:rsidRDefault="009F340B" w:rsidP="00906670">
            <w:pPr>
              <w:pStyle w:val="CellBody"/>
            </w:pPr>
            <w:r w:rsidRPr="002B2ACA">
              <w:t>EFET Standard</w:t>
            </w:r>
          </w:p>
        </w:tc>
        <w:tc>
          <w:tcPr>
            <w:tcW w:w="7319" w:type="dxa"/>
          </w:tcPr>
          <w:p w14:paraId="4BC06BBE"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EFET standard would describe the EFET code tables and the structure of a trade or any other object on which information is exchanged between members of EFET and between these and other external market players. </w:t>
            </w:r>
          </w:p>
          <w:p w14:paraId="2FF2274D"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For example a trade would be found in the interface definition of the broker software to enable a company to upload directly its trades into its trade capture system but also in the interface definition of the eCM software to enable different companies to exchange trade confirmation messages. </w:t>
            </w:r>
          </w:p>
          <w:p w14:paraId="77DA6F30"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This EFET standard is needed to lower the cost of interfacing different systems. Nowadays each solution provider or software developer defines a trade slightly differently and uses different codes for the same value, forcing the development of different interfaces and the use of different code matching tables.</w:t>
            </w:r>
          </w:p>
        </w:tc>
      </w:tr>
      <w:tr w:rsidR="009F340B" w:rsidRPr="002B2ACA" w14:paraId="3E1590CB"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20FBB054" w14:textId="77777777" w:rsidR="009F340B" w:rsidRPr="002B2ACA" w:rsidRDefault="009F340B" w:rsidP="00906670">
            <w:pPr>
              <w:pStyle w:val="CellBody"/>
            </w:pPr>
            <w:r w:rsidRPr="002B2ACA">
              <w:t>EIC Codes</w:t>
            </w:r>
          </w:p>
        </w:tc>
        <w:tc>
          <w:tcPr>
            <w:tcW w:w="7319" w:type="dxa"/>
          </w:tcPr>
          <w:p w14:paraId="72A85018"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ETSO Identification Code </w:t>
            </w:r>
          </w:p>
        </w:tc>
      </w:tr>
      <w:tr w:rsidR="009F340B" w:rsidRPr="002B2ACA" w14:paraId="0B5F70D0"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5C60A11F" w14:textId="77777777" w:rsidR="009F340B" w:rsidRPr="002B2ACA" w:rsidRDefault="009F340B" w:rsidP="00906670">
            <w:pPr>
              <w:pStyle w:val="CellBody"/>
            </w:pPr>
            <w:r w:rsidRPr="002B2ACA">
              <w:t>Electronic Authentication</w:t>
            </w:r>
          </w:p>
        </w:tc>
        <w:tc>
          <w:tcPr>
            <w:tcW w:w="7319" w:type="dxa"/>
          </w:tcPr>
          <w:p w14:paraId="02121940"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An electronic trade confirmation sent by one party having been given the “countersigned” status (and having thus been digitally countersigned and approved) by the other party. </w:t>
            </w:r>
          </w:p>
        </w:tc>
      </w:tr>
      <w:tr w:rsidR="009F340B" w:rsidRPr="002B2ACA" w14:paraId="24DC3701"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77796C2" w14:textId="77777777" w:rsidR="009F340B" w:rsidRPr="002B2ACA" w:rsidRDefault="009F340B" w:rsidP="00906670">
            <w:pPr>
              <w:pStyle w:val="CellBody"/>
            </w:pPr>
            <w:r w:rsidRPr="002B2ACA">
              <w:t>Electronic Match</w:t>
            </w:r>
          </w:p>
        </w:tc>
        <w:tc>
          <w:tcPr>
            <w:tcW w:w="7319" w:type="dxa"/>
          </w:tcPr>
          <w:p w14:paraId="71DF6DFA"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fact that an eCM process implementation has, according to the rules described in Chapter 4, identified two confirmations coming from two parties as being a match. </w:t>
            </w:r>
          </w:p>
          <w:p w14:paraId="238AF4C0"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Both confirmations will be reported to each party by the eCM process implementation as having status “matched”. </w:t>
            </w:r>
          </w:p>
        </w:tc>
      </w:tr>
      <w:tr w:rsidR="009F340B" w:rsidRPr="002B2ACA" w14:paraId="42A8E37C"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2F36DF41" w14:textId="77777777" w:rsidR="009F340B" w:rsidRPr="002B2ACA" w:rsidRDefault="009F340B" w:rsidP="00906670">
            <w:pPr>
              <w:pStyle w:val="CellBody"/>
            </w:pPr>
            <w:r w:rsidRPr="002B2ACA">
              <w:t>Electronic Trade Confirmation</w:t>
            </w:r>
          </w:p>
        </w:tc>
        <w:tc>
          <w:tcPr>
            <w:tcW w:w="7319" w:type="dxa"/>
          </w:tcPr>
          <w:p w14:paraId="671F9BCD"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The electronic version of a trade confirmation.</w:t>
            </w:r>
          </w:p>
        </w:tc>
      </w:tr>
      <w:tr w:rsidR="009F340B" w:rsidRPr="002B2ACA" w14:paraId="6815380A"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42BE7FB" w14:textId="77777777" w:rsidR="009F340B" w:rsidRPr="002B2ACA" w:rsidRDefault="009F340B" w:rsidP="00906670">
            <w:pPr>
              <w:pStyle w:val="CellBody"/>
            </w:pPr>
            <w:r w:rsidRPr="002B2ACA">
              <w:t>End of Business Day</w:t>
            </w:r>
          </w:p>
        </w:tc>
        <w:tc>
          <w:tcPr>
            <w:tcW w:w="7319" w:type="dxa"/>
          </w:tcPr>
          <w:p w14:paraId="036F8385"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8 pm CET </w:t>
            </w:r>
          </w:p>
        </w:tc>
      </w:tr>
      <w:tr w:rsidR="009F340B" w:rsidRPr="002B2ACA" w14:paraId="254BCD8A"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1113D6B7" w14:textId="77777777" w:rsidR="009F340B" w:rsidRPr="002B2ACA" w:rsidRDefault="009F340B" w:rsidP="00906670">
            <w:pPr>
              <w:pStyle w:val="CellBody"/>
            </w:pPr>
            <w:r w:rsidRPr="002B2ACA">
              <w:t>ETRM System</w:t>
            </w:r>
          </w:p>
        </w:tc>
        <w:tc>
          <w:tcPr>
            <w:tcW w:w="7319" w:type="dxa"/>
          </w:tcPr>
          <w:p w14:paraId="4120E05B"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Energy Trading and Risk Management System</w:t>
            </w:r>
          </w:p>
        </w:tc>
      </w:tr>
      <w:tr w:rsidR="009F340B" w:rsidRPr="002B2ACA" w14:paraId="0AB20287"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818EFBC" w14:textId="77777777" w:rsidR="009F340B" w:rsidRPr="002B2ACA" w:rsidRDefault="009F340B" w:rsidP="00906670">
            <w:pPr>
              <w:pStyle w:val="CellBody"/>
            </w:pPr>
            <w:r w:rsidRPr="002B2ACA">
              <w:t>ETSO</w:t>
            </w:r>
          </w:p>
        </w:tc>
        <w:tc>
          <w:tcPr>
            <w:tcW w:w="7319" w:type="dxa"/>
          </w:tcPr>
          <w:p w14:paraId="1FB1FFE0"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European Transmission System Operators</w:t>
            </w:r>
          </w:p>
        </w:tc>
      </w:tr>
      <w:tr w:rsidR="009F340B" w:rsidRPr="002B2ACA" w14:paraId="6F969B0A"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A17B9D3" w14:textId="77777777" w:rsidR="009F340B" w:rsidRPr="002B2ACA" w:rsidRDefault="009F340B" w:rsidP="00906670">
            <w:pPr>
              <w:pStyle w:val="CellBody"/>
            </w:pPr>
            <w:r w:rsidRPr="002B2ACA">
              <w:t>FTP</w:t>
            </w:r>
          </w:p>
        </w:tc>
        <w:tc>
          <w:tcPr>
            <w:tcW w:w="7319" w:type="dxa"/>
          </w:tcPr>
          <w:p w14:paraId="2B40CA1E"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File Transfer Protocol</w:t>
            </w:r>
          </w:p>
        </w:tc>
      </w:tr>
      <w:tr w:rsidR="009F340B" w:rsidRPr="002B2ACA" w14:paraId="18B3E378"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FC6CD09" w14:textId="77777777" w:rsidR="009F340B" w:rsidRPr="002B2ACA" w:rsidRDefault="009F340B" w:rsidP="00906670">
            <w:pPr>
              <w:pStyle w:val="CellBody"/>
            </w:pPr>
            <w:r w:rsidRPr="002B2ACA">
              <w:t>HTML</w:t>
            </w:r>
          </w:p>
        </w:tc>
        <w:tc>
          <w:tcPr>
            <w:tcW w:w="7319" w:type="dxa"/>
          </w:tcPr>
          <w:p w14:paraId="08B4BC99"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Hyper Text Markup Language</w:t>
            </w:r>
          </w:p>
        </w:tc>
      </w:tr>
      <w:tr w:rsidR="009F340B" w:rsidRPr="002B2ACA" w14:paraId="54197AF0"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82A3AAD" w14:textId="77777777" w:rsidR="009F340B" w:rsidRPr="002B2ACA" w:rsidRDefault="009F340B" w:rsidP="00906670">
            <w:pPr>
              <w:pStyle w:val="CellBody"/>
            </w:pPr>
            <w:r w:rsidRPr="002B2ACA">
              <w:lastRenderedPageBreak/>
              <w:t>HTTP</w:t>
            </w:r>
          </w:p>
        </w:tc>
        <w:tc>
          <w:tcPr>
            <w:tcW w:w="7319" w:type="dxa"/>
          </w:tcPr>
          <w:p w14:paraId="1719CEA6"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Hyper Text Transfer Protocol. Standard protocol used over the Internet</w:t>
            </w:r>
          </w:p>
        </w:tc>
      </w:tr>
      <w:tr w:rsidR="009F340B" w:rsidRPr="002B2ACA" w14:paraId="586C4B17"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08E31B6" w14:textId="77777777" w:rsidR="009F340B" w:rsidRPr="002B2ACA" w:rsidRDefault="009F340B" w:rsidP="00906670">
            <w:pPr>
              <w:pStyle w:val="CellBody"/>
            </w:pPr>
            <w:r w:rsidRPr="002B2ACA">
              <w:t>ICE</w:t>
            </w:r>
          </w:p>
        </w:tc>
        <w:tc>
          <w:tcPr>
            <w:tcW w:w="7319" w:type="dxa"/>
          </w:tcPr>
          <w:p w14:paraId="1A15FBDF"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InterContinental Exchange – a service provider offering brokering services.</w:t>
            </w:r>
          </w:p>
        </w:tc>
      </w:tr>
      <w:tr w:rsidR="009F340B" w:rsidRPr="002B2ACA" w14:paraId="7D51608D"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D898A38" w14:textId="77777777" w:rsidR="009F340B" w:rsidRPr="002B2ACA" w:rsidRDefault="009F340B" w:rsidP="00906670">
            <w:pPr>
              <w:pStyle w:val="CellBody"/>
            </w:pPr>
            <w:r w:rsidRPr="002B2ACA">
              <w:t>ISO Code</w:t>
            </w:r>
          </w:p>
        </w:tc>
        <w:tc>
          <w:tcPr>
            <w:tcW w:w="7319" w:type="dxa"/>
          </w:tcPr>
          <w:p w14:paraId="30887085"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Codes published by the International Organization for Standardization</w:t>
            </w:r>
          </w:p>
        </w:tc>
      </w:tr>
      <w:tr w:rsidR="009F340B" w:rsidRPr="002B2ACA" w14:paraId="76AD8EB5"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35F1F0F1" w14:textId="77777777" w:rsidR="009F340B" w:rsidRPr="002B2ACA" w:rsidRDefault="009F340B" w:rsidP="00906670">
            <w:pPr>
              <w:pStyle w:val="CellBody"/>
            </w:pPr>
            <w:r w:rsidRPr="002B2ACA">
              <w:t>Key Field</w:t>
            </w:r>
          </w:p>
        </w:tc>
        <w:tc>
          <w:tcPr>
            <w:tcW w:w="7319" w:type="dxa"/>
          </w:tcPr>
          <w:p w14:paraId="1DB520CC" w14:textId="6394CAC2"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The eCM standard shall include the definition of Key Fields. The introduction of the concept of key and informational fields will define the “meaning and scope” of an authentication or match result message.</w:t>
            </w:r>
          </w:p>
          <w:p w14:paraId="48B80461"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In the case of exchange of confirmations through a peer-to-peer connection via the eCM process implementation, an MatchSuggestion sent by the Buyer and related to the confirmation of the other party, shall mean that this party agrees on all key fields of the corresponding other party confirmation message. </w:t>
            </w:r>
          </w:p>
          <w:p w14:paraId="568CE803"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As opposed to key fields, information fields are meant to be purely informational.</w:t>
            </w:r>
          </w:p>
        </w:tc>
      </w:tr>
      <w:tr w:rsidR="009F340B" w:rsidRPr="002B2ACA" w14:paraId="1A59F35E"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B48AADD" w14:textId="77777777" w:rsidR="009F340B" w:rsidRPr="002B2ACA" w:rsidRDefault="009F340B" w:rsidP="00906670">
            <w:pPr>
              <w:pStyle w:val="CellBody"/>
            </w:pPr>
            <w:r w:rsidRPr="002B2ACA">
              <w:t xml:space="preserve">Message Authentication </w:t>
            </w:r>
          </w:p>
        </w:tc>
        <w:tc>
          <w:tcPr>
            <w:tcW w:w="7319" w:type="dxa"/>
          </w:tcPr>
          <w:p w14:paraId="2DCFDCE4"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Authentication ensures that messages are what they purport to be and message originators are whom they purport to be, and that intended recipients receive the messages. Provided by use of digital signature (or certificate or private key) that gives the recipient the guarantee of the identity of the sender.</w:t>
            </w:r>
          </w:p>
        </w:tc>
      </w:tr>
      <w:tr w:rsidR="009F340B" w:rsidRPr="002B2ACA" w14:paraId="75A0CE3D"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7DA1D24" w14:textId="77777777" w:rsidR="009F340B" w:rsidRPr="002B2ACA" w:rsidRDefault="009F340B" w:rsidP="00906670">
            <w:pPr>
              <w:pStyle w:val="CellBody"/>
            </w:pPr>
            <w:r w:rsidRPr="002B2ACA">
              <w:t xml:space="preserve">Message Confidentiality </w:t>
            </w:r>
          </w:p>
        </w:tc>
        <w:tc>
          <w:tcPr>
            <w:tcW w:w="7319" w:type="dxa"/>
          </w:tcPr>
          <w:p w14:paraId="559CA633"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Confidentiality ensures that information can be read only by authorized entities. Use of encryption algorithms and digital signatures (or certificates or private keys). Principle is that both the sender and the receiver have the same key and use the same public encryption algorithm to respectively encrypt and decrypt the message. </w:t>
            </w:r>
          </w:p>
        </w:tc>
      </w:tr>
      <w:tr w:rsidR="009F340B" w:rsidRPr="002B2ACA" w14:paraId="6DEB5E60"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3514E097" w14:textId="77777777" w:rsidR="009F340B" w:rsidRPr="002B2ACA" w:rsidRDefault="009F340B" w:rsidP="00906670">
            <w:pPr>
              <w:pStyle w:val="CellBody"/>
            </w:pPr>
            <w:r w:rsidRPr="002B2ACA">
              <w:t>Message Handler</w:t>
            </w:r>
          </w:p>
        </w:tc>
        <w:tc>
          <w:tcPr>
            <w:tcW w:w="7319" w:type="dxa"/>
          </w:tcPr>
          <w:p w14:paraId="7CF8C004"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An engine that handles the sending, reception and distribution of (XML or other) messages</w:t>
            </w:r>
          </w:p>
        </w:tc>
      </w:tr>
      <w:tr w:rsidR="009F340B" w:rsidRPr="002B2ACA" w14:paraId="4BA0AC62"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9906BB4" w14:textId="77777777" w:rsidR="009F340B" w:rsidRPr="002B2ACA" w:rsidRDefault="009F340B" w:rsidP="00906670">
            <w:pPr>
              <w:pStyle w:val="CellBody"/>
            </w:pPr>
            <w:r w:rsidRPr="002B2ACA">
              <w:t>Message Integrity</w:t>
            </w:r>
          </w:p>
        </w:tc>
        <w:tc>
          <w:tcPr>
            <w:tcW w:w="7319" w:type="dxa"/>
          </w:tcPr>
          <w:p w14:paraId="3480C8B6"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 xml:space="preserve">Data Integrity ensures that data is unchanged from its source and has not been accidentally or maliciously altered. Message is sent in packets and a cyclical redundancy checksum (CRC) can be used to ensure the number of packets sent is equal to the number of packets received. The transport protocol includes error detection and recovery mechanisms. Integrity can be further enforced by use of a digital signature (or certificates or private keys). The sender will hash the data to generate a checksum that he will encrypt into a “digital signature” using his private key. The message is sent together with that “digital signature”. The recipient will use the same hashing algorithm to generate the checksum and use the public key of the sender to produce from the digital signature the checksum he can then compare to the result he got after the hashing. </w:t>
            </w:r>
          </w:p>
        </w:tc>
      </w:tr>
      <w:tr w:rsidR="009F340B" w:rsidRPr="002B2ACA" w14:paraId="79C440D7"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6E020344" w14:textId="77777777" w:rsidR="009F340B" w:rsidRPr="002B2ACA" w:rsidRDefault="009F340B" w:rsidP="00906670">
            <w:pPr>
              <w:pStyle w:val="CellBody"/>
            </w:pPr>
            <w:r w:rsidRPr="002B2ACA">
              <w:t>Message Non-repudiation</w:t>
            </w:r>
          </w:p>
        </w:tc>
        <w:tc>
          <w:tcPr>
            <w:tcW w:w="7319" w:type="dxa"/>
          </w:tcPr>
          <w:p w14:paraId="5E443579"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Non-repudiation ensures that strong and substantial evidence is available to the sender of message that the message has been delivered, and to the recipient, of the sender’s identity, sufficient to prevent either from successfully denying having sent or received the message. This includes the ability of a third party to verify the integrity and origin of the message. </w:t>
            </w:r>
          </w:p>
        </w:tc>
      </w:tr>
      <w:tr w:rsidR="009F340B" w:rsidRPr="002B2ACA" w14:paraId="64BEB69B"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8F868CB" w14:textId="77777777" w:rsidR="009F340B" w:rsidRPr="002B2ACA" w:rsidRDefault="009F340B" w:rsidP="00906670">
            <w:pPr>
              <w:pStyle w:val="CellBody"/>
            </w:pPr>
            <w:r w:rsidRPr="002B2ACA">
              <w:t>Message Validation</w:t>
            </w:r>
          </w:p>
        </w:tc>
        <w:tc>
          <w:tcPr>
            <w:tcW w:w="7319" w:type="dxa"/>
          </w:tcPr>
          <w:p w14:paraId="6CD93B24" w14:textId="5E337294"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Process of checking whether the message format &amp; content is eCM standard compliant.</w:t>
            </w:r>
          </w:p>
        </w:tc>
      </w:tr>
      <w:tr w:rsidR="009F340B" w:rsidRPr="002B2ACA" w14:paraId="0F51FA9B"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370531F" w14:textId="77777777" w:rsidR="009F340B" w:rsidRPr="002B2ACA" w:rsidRDefault="009F340B" w:rsidP="00906670">
            <w:pPr>
              <w:pStyle w:val="CellBody"/>
            </w:pPr>
            <w:r w:rsidRPr="002B2ACA">
              <w:t>P2P</w:t>
            </w:r>
          </w:p>
        </w:tc>
        <w:tc>
          <w:tcPr>
            <w:tcW w:w="7319" w:type="dxa"/>
          </w:tcPr>
          <w:p w14:paraId="07317494"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Peer – to – peer. Refers to bilateral or direct communication between two peers (two equal parties).</w:t>
            </w:r>
          </w:p>
        </w:tc>
      </w:tr>
      <w:tr w:rsidR="009F340B" w:rsidRPr="002B2ACA" w14:paraId="1CA54905"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5707BF8F" w14:textId="77777777" w:rsidR="009F340B" w:rsidRPr="002B2ACA" w:rsidRDefault="009F340B" w:rsidP="00906670">
            <w:pPr>
              <w:pStyle w:val="CellBody"/>
            </w:pPr>
            <w:r w:rsidRPr="002B2ACA">
              <w:t>SLA</w:t>
            </w:r>
          </w:p>
        </w:tc>
        <w:tc>
          <w:tcPr>
            <w:tcW w:w="7319" w:type="dxa"/>
          </w:tcPr>
          <w:p w14:paraId="5F4CB414"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Service Level Agreement - This is a contract between the client and the service provider and sets out the terms and conditions upon which the services will be delivered.</w:t>
            </w:r>
          </w:p>
        </w:tc>
      </w:tr>
      <w:tr w:rsidR="009F340B" w:rsidRPr="002B2ACA" w14:paraId="2ACB555E"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BEF11EC" w14:textId="77777777" w:rsidR="009F340B" w:rsidRPr="002B2ACA" w:rsidRDefault="009F340B" w:rsidP="00906670">
            <w:pPr>
              <w:pStyle w:val="CellBody"/>
            </w:pPr>
            <w:r w:rsidRPr="002B2ACA">
              <w:t>Trade Authentication</w:t>
            </w:r>
          </w:p>
        </w:tc>
        <w:tc>
          <w:tcPr>
            <w:tcW w:w="7319" w:type="dxa"/>
          </w:tcPr>
          <w:p w14:paraId="6D8F3AB0"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The countersigned version (countersigned by one of both parties) of a trade confirmation sent by the other party.</w:t>
            </w:r>
          </w:p>
        </w:tc>
      </w:tr>
      <w:tr w:rsidR="009F340B" w:rsidRPr="002B2ACA" w14:paraId="5CCCB255"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5596D27C" w14:textId="77777777" w:rsidR="009F340B" w:rsidRPr="002B2ACA" w:rsidRDefault="009F340B" w:rsidP="00906670">
            <w:pPr>
              <w:pStyle w:val="CellBody"/>
            </w:pPr>
            <w:r w:rsidRPr="002B2ACA">
              <w:lastRenderedPageBreak/>
              <w:t>Trade Confirmation</w:t>
            </w:r>
          </w:p>
        </w:tc>
        <w:tc>
          <w:tcPr>
            <w:tcW w:w="7319" w:type="dxa"/>
          </w:tcPr>
          <w:p w14:paraId="1615C900"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A legal document describing all the material terms of a trade. It often refers to a Master or other Agreement in place between both parties or contains some legal terms.</w:t>
            </w:r>
          </w:p>
        </w:tc>
      </w:tr>
      <w:tr w:rsidR="009F340B" w:rsidRPr="002B2ACA" w14:paraId="5E6B040A"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33E23C99" w14:textId="50405FB0" w:rsidR="009F340B" w:rsidRPr="002B2ACA" w:rsidRDefault="00E61728" w:rsidP="00906670">
            <w:pPr>
              <w:pStyle w:val="CellBody"/>
            </w:pPr>
            <w:r w:rsidRPr="002B2ACA">
              <w:t>TradeConfirmation document</w:t>
            </w:r>
            <w:r w:rsidR="009F340B" w:rsidRPr="002B2ACA">
              <w:t xml:space="preserve"> ID</w:t>
            </w:r>
          </w:p>
        </w:tc>
        <w:tc>
          <w:tcPr>
            <w:tcW w:w="7319" w:type="dxa"/>
          </w:tcPr>
          <w:p w14:paraId="093B8BA2"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 xml:space="preserve">A unique identifier for the trade. This identifier should be unique for the system in which the trade has been captured. </w:t>
            </w:r>
          </w:p>
          <w:p w14:paraId="4C68755B"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An industry wide unique reference would be identical across the Buyer, Seller and intermediary systems and unique across all systems. Such an industry wide unique reference currently does not exist.</w:t>
            </w:r>
          </w:p>
        </w:tc>
      </w:tr>
      <w:tr w:rsidR="009F340B" w:rsidRPr="002B2ACA" w14:paraId="5FA391B8"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4A86E79F" w14:textId="77777777" w:rsidR="009F340B" w:rsidRPr="002B2ACA" w:rsidRDefault="009F340B" w:rsidP="00906670">
            <w:pPr>
              <w:pStyle w:val="CellBody"/>
            </w:pPr>
            <w:r w:rsidRPr="002B2ACA">
              <w:t>UTC</w:t>
            </w:r>
          </w:p>
        </w:tc>
        <w:tc>
          <w:tcPr>
            <w:tcW w:w="7319" w:type="dxa"/>
          </w:tcPr>
          <w:p w14:paraId="34709F7F"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Coordinated Universal Time. Previously referred to as GMT or Z (zulu time).</w:t>
            </w:r>
          </w:p>
        </w:tc>
      </w:tr>
      <w:tr w:rsidR="009F340B" w:rsidRPr="002B2ACA" w14:paraId="6FB4405F"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211A1DBB" w14:textId="77777777" w:rsidR="009F340B" w:rsidRPr="002B2ACA" w:rsidRDefault="009F340B" w:rsidP="00906670">
            <w:pPr>
              <w:pStyle w:val="CellBody"/>
            </w:pPr>
            <w:r w:rsidRPr="002B2ACA">
              <w:t>VPN</w:t>
            </w:r>
          </w:p>
        </w:tc>
        <w:tc>
          <w:tcPr>
            <w:tcW w:w="7319" w:type="dxa"/>
          </w:tcPr>
          <w:p w14:paraId="01F35944"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Virtual Private Network</w:t>
            </w:r>
          </w:p>
        </w:tc>
      </w:tr>
      <w:tr w:rsidR="009F340B" w:rsidRPr="002B2ACA" w14:paraId="5A5BB535" w14:textId="77777777" w:rsidTr="00E02F64">
        <w:trPr>
          <w:trHeight w:val="556"/>
        </w:trPr>
        <w:tc>
          <w:tcPr>
            <w:cnfStyle w:val="000010000000" w:firstRow="0" w:lastRow="0" w:firstColumn="0" w:lastColumn="0" w:oddVBand="1" w:evenVBand="0" w:oddHBand="0" w:evenHBand="0" w:firstRowFirstColumn="0" w:firstRowLastColumn="0" w:lastRowFirstColumn="0" w:lastRowLastColumn="0"/>
            <w:tcW w:w="2025" w:type="dxa"/>
          </w:tcPr>
          <w:p w14:paraId="71165EF8" w14:textId="77777777" w:rsidR="009F340B" w:rsidRPr="002B2ACA" w:rsidRDefault="009F340B" w:rsidP="00906670">
            <w:pPr>
              <w:pStyle w:val="CellBody"/>
            </w:pPr>
            <w:r w:rsidRPr="002B2ACA">
              <w:t>XML</w:t>
            </w:r>
          </w:p>
        </w:tc>
        <w:tc>
          <w:tcPr>
            <w:tcW w:w="7319" w:type="dxa"/>
          </w:tcPr>
          <w:p w14:paraId="02463494" w14:textId="77777777" w:rsidR="009F340B" w:rsidRPr="002B2ACA" w:rsidRDefault="009F340B" w:rsidP="00906670">
            <w:pPr>
              <w:pStyle w:val="CellBody"/>
              <w:cnfStyle w:val="000000000000" w:firstRow="0" w:lastRow="0" w:firstColumn="0" w:lastColumn="0" w:oddVBand="0" w:evenVBand="0" w:oddHBand="0" w:evenHBand="0" w:firstRowFirstColumn="0" w:firstRowLastColumn="0" w:lastRowFirstColumn="0" w:lastRowLastColumn="0"/>
            </w:pPr>
            <w:r w:rsidRPr="002B2ACA">
              <w:t>eXtended Markup Language</w:t>
            </w:r>
          </w:p>
        </w:tc>
      </w:tr>
      <w:tr w:rsidR="009F340B" w:rsidRPr="002B2ACA" w14:paraId="07D1F2B8" w14:textId="77777777" w:rsidTr="00E02F64">
        <w:trPr>
          <w:cnfStyle w:val="000000100000" w:firstRow="0" w:lastRow="0" w:firstColumn="0" w:lastColumn="0" w:oddVBand="0" w:evenVBand="0" w:oddHBand="1" w:evenHBand="0" w:firstRowFirstColumn="0" w:firstRowLastColumn="0" w:lastRowFirstColumn="0" w:lastRowLastColumn="0"/>
          <w:trHeight w:val="556"/>
        </w:trPr>
        <w:tc>
          <w:tcPr>
            <w:cnfStyle w:val="000010000000" w:firstRow="0" w:lastRow="0" w:firstColumn="0" w:lastColumn="0" w:oddVBand="1" w:evenVBand="0" w:oddHBand="0" w:evenHBand="0" w:firstRowFirstColumn="0" w:firstRowLastColumn="0" w:lastRowFirstColumn="0" w:lastRowLastColumn="0"/>
            <w:tcW w:w="2025" w:type="dxa"/>
          </w:tcPr>
          <w:p w14:paraId="0B4388E0" w14:textId="77777777" w:rsidR="009F340B" w:rsidRPr="002B2ACA" w:rsidRDefault="009F340B" w:rsidP="00906670">
            <w:pPr>
              <w:pStyle w:val="CellBody"/>
            </w:pPr>
            <w:r w:rsidRPr="002B2ACA">
              <w:t>XML generator</w:t>
            </w:r>
          </w:p>
        </w:tc>
        <w:tc>
          <w:tcPr>
            <w:tcW w:w="7319" w:type="dxa"/>
          </w:tcPr>
          <w:p w14:paraId="38E6C2F5" w14:textId="77777777" w:rsidR="009F340B" w:rsidRPr="002B2ACA" w:rsidRDefault="009F340B" w:rsidP="00906670">
            <w:pPr>
              <w:pStyle w:val="CellBody"/>
              <w:cnfStyle w:val="000000100000" w:firstRow="0" w:lastRow="0" w:firstColumn="0" w:lastColumn="0" w:oddVBand="0" w:evenVBand="0" w:oddHBand="1" w:evenHBand="0" w:firstRowFirstColumn="0" w:firstRowLastColumn="0" w:lastRowFirstColumn="0" w:lastRowLastColumn="0"/>
            </w:pPr>
            <w:r w:rsidRPr="002B2ACA">
              <w:t>An engine that generates XML messages</w:t>
            </w:r>
          </w:p>
        </w:tc>
      </w:tr>
    </w:tbl>
    <w:p w14:paraId="35DD2C3A" w14:textId="77777777" w:rsidR="009F340B" w:rsidRPr="002B2ACA" w:rsidRDefault="009F340B" w:rsidP="00B341E8">
      <w:pPr>
        <w:pStyle w:val="H1Appendix"/>
      </w:pPr>
      <w:bookmarkStart w:id="3343" w:name="_Toc230170972"/>
      <w:r w:rsidRPr="002B2ACA">
        <w:lastRenderedPageBreak/>
        <w:t>Definition of Vanilla and Complex Products</w:t>
      </w:r>
      <w:bookmarkEnd w:id="3343"/>
    </w:p>
    <w:p w14:paraId="00F6772E" w14:textId="76BF8C80" w:rsidR="009F340B" w:rsidRPr="002B2ACA" w:rsidRDefault="009F340B" w:rsidP="009F340B">
      <w:r w:rsidRPr="002B2ACA">
        <w:t xml:space="preserve">The CNF and BCN structure in v3.3 was extended to include standard (or ‘vanilla’) and ‘complex’ financial products. These two </w:t>
      </w:r>
      <w:r w:rsidR="00EB14FE" w:rsidRPr="002B2ACA">
        <w:t>categories</w:t>
      </w:r>
      <w:r w:rsidRPr="002B2ACA">
        <w:t xml:space="preserve"> of deal are defined as follows:</w:t>
      </w:r>
    </w:p>
    <w:p w14:paraId="0A46C57A" w14:textId="5924A6C3" w:rsidR="009F340B" w:rsidRPr="002B2ACA" w:rsidRDefault="009F340B" w:rsidP="00467288">
      <w:pPr>
        <w:pStyle w:val="Listlevel1"/>
        <w:numPr>
          <w:ilvl w:val="0"/>
          <w:numId w:val="37"/>
        </w:numPr>
        <w:rPr>
          <w:lang w:val="en-GB"/>
        </w:rPr>
      </w:pPr>
      <w:r w:rsidRPr="002B2ACA">
        <w:rPr>
          <w:lang w:val="en-GB"/>
        </w:rPr>
        <w:t xml:space="preserve">‘Vanilla’ deals have explicitly confirmed pricing terms i.e. no formulas are used, but only actual commodity references not subject to any calculation. </w:t>
      </w:r>
    </w:p>
    <w:p w14:paraId="5812A1C7" w14:textId="5D4C0485" w:rsidR="009F340B" w:rsidRPr="002B2ACA" w:rsidRDefault="009F340B" w:rsidP="00467288">
      <w:pPr>
        <w:pStyle w:val="Listlevel1"/>
        <w:numPr>
          <w:ilvl w:val="0"/>
          <w:numId w:val="37"/>
        </w:numPr>
        <w:rPr>
          <w:lang w:val="en-GB"/>
        </w:rPr>
      </w:pPr>
      <w:r w:rsidRPr="002B2ACA">
        <w:rPr>
          <w:lang w:val="en-GB"/>
        </w:rPr>
        <w:t>‘Complex’ deals comprise deals with simple derived prices such as look-back averages, differences and aggregations of baskets of prices, for which the underlying commodity references and other parameters used in the settlemen</w:t>
      </w:r>
      <w:r w:rsidR="003A6C7F" w:rsidRPr="002B2ACA">
        <w:rPr>
          <w:lang w:val="en-GB"/>
        </w:rPr>
        <w:t>t calculation may be confirmed.</w:t>
      </w:r>
    </w:p>
    <w:p w14:paraId="5DD52712" w14:textId="77777777" w:rsidR="009F340B" w:rsidRPr="002B2ACA" w:rsidRDefault="009F340B" w:rsidP="009F340B">
      <w:r w:rsidRPr="002B2ACA">
        <w:t>‘Complex’ deals also support confirmation of supporting data for highly complex externally referenced, bilaterally agreed algorithms.</w:t>
      </w:r>
    </w:p>
    <w:p w14:paraId="5548C28B" w14:textId="3F73E44B" w:rsidR="009F340B" w:rsidRPr="002B2ACA" w:rsidRDefault="009F340B" w:rsidP="009F340B">
      <w:r w:rsidRPr="002B2ACA">
        <w:t xml:space="preserve">These definitions place certain limitations on the structure of ‘vanilla’ CNF and BCN documents the table below </w:t>
      </w:r>
      <w:r w:rsidR="00EB14FE" w:rsidRPr="002B2ACA">
        <w:t>specifies</w:t>
      </w:r>
      <w:r w:rsidRPr="002B2ACA">
        <w:t xml:space="preserve"> these limitations in reference to the sections permitted with a ‘vanilla’ structure for each major type of </w:t>
      </w:r>
      <w:r w:rsidR="00EB14FE" w:rsidRPr="002B2ACA">
        <w:t>deal. ‘Vanilla</w:t>
      </w:r>
      <w:r w:rsidRPr="002B2ACA">
        <w:t xml:space="preserve">’ options </w:t>
      </w:r>
      <w:r w:rsidR="00EB14FE" w:rsidRPr="002B2ACA">
        <w:t>comprise</w:t>
      </w:r>
      <w:r w:rsidRPr="002B2ACA">
        <w:t xml:space="preserve"> the ‘vanilla’ deals with the addition of an appropriately completed Options Section.</w:t>
      </w:r>
    </w:p>
    <w:tbl>
      <w:tblPr>
        <w:tblStyle w:val="EFETtable"/>
        <w:tblW w:w="5000" w:type="pct"/>
        <w:tblLook w:val="04A0" w:firstRow="1" w:lastRow="0" w:firstColumn="1" w:lastColumn="0" w:noHBand="0" w:noVBand="1"/>
      </w:tblPr>
      <w:tblGrid>
        <w:gridCol w:w="2048"/>
        <w:gridCol w:w="7296"/>
      </w:tblGrid>
      <w:tr w:rsidR="009F340B" w:rsidRPr="002B2ACA" w14:paraId="12B765DF" w14:textId="77777777" w:rsidTr="009D030F">
        <w:trPr>
          <w:cnfStyle w:val="100000000000" w:firstRow="1" w:lastRow="0" w:firstColumn="0" w:lastColumn="0" w:oddVBand="0" w:evenVBand="0" w:oddHBand="0" w:evenHBand="0" w:firstRowFirstColumn="0" w:firstRowLastColumn="0" w:lastRowFirstColumn="0" w:lastRowLastColumn="0"/>
          <w:trHeight w:val="355"/>
          <w:tblHeader/>
        </w:trPr>
        <w:tc>
          <w:tcPr>
            <w:cnfStyle w:val="001000000100" w:firstRow="0" w:lastRow="0" w:firstColumn="1" w:lastColumn="0" w:oddVBand="0" w:evenVBand="0" w:oddHBand="0" w:evenHBand="0" w:firstRowFirstColumn="1" w:firstRowLastColumn="0" w:lastRowFirstColumn="0" w:lastRowLastColumn="0"/>
            <w:tcW w:w="2020" w:type="dxa"/>
          </w:tcPr>
          <w:p w14:paraId="60A9C6BE" w14:textId="77777777" w:rsidR="009F340B" w:rsidRPr="002B2ACA" w:rsidRDefault="009F340B" w:rsidP="006E0F97">
            <w:pPr>
              <w:pStyle w:val="CellBody"/>
            </w:pPr>
            <w:r w:rsidRPr="002B2ACA">
              <w:t>Trade types</w:t>
            </w:r>
          </w:p>
        </w:tc>
        <w:tc>
          <w:tcPr>
            <w:tcW w:w="7196" w:type="dxa"/>
          </w:tcPr>
          <w:p w14:paraId="6C3A46B4" w14:textId="77777777" w:rsidR="009F340B" w:rsidRPr="002B2ACA" w:rsidRDefault="009F340B" w:rsidP="006E0F97">
            <w:pPr>
              <w:pStyle w:val="CellBody"/>
              <w:cnfStyle w:val="100000000000" w:firstRow="1" w:lastRow="0" w:firstColumn="0" w:lastColumn="0" w:oddVBand="0" w:evenVBand="0" w:oddHBand="0" w:evenHBand="0" w:firstRowFirstColumn="0" w:firstRowLastColumn="0" w:lastRowFirstColumn="0" w:lastRowLastColumn="0"/>
            </w:pPr>
            <w:r w:rsidRPr="002B2ACA">
              <w:t>Definition</w:t>
            </w:r>
          </w:p>
        </w:tc>
      </w:tr>
      <w:tr w:rsidR="009F340B" w:rsidRPr="002B2ACA" w14:paraId="61572225" w14:textId="77777777" w:rsidTr="009D030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020" w:type="dxa"/>
          </w:tcPr>
          <w:p w14:paraId="20CBE6DE" w14:textId="679D6FAD" w:rsidR="006E0F97" w:rsidRPr="002B2ACA" w:rsidRDefault="009F340B" w:rsidP="006E0F97">
            <w:pPr>
              <w:pStyle w:val="CellBody"/>
            </w:pPr>
            <w:r w:rsidRPr="002B2ACA">
              <w:t>Vanilla Fixed/Float</w:t>
            </w:r>
          </w:p>
        </w:tc>
        <w:tc>
          <w:tcPr>
            <w:tcW w:w="7196" w:type="dxa"/>
          </w:tcPr>
          <w:p w14:paraId="496497BB"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Must comprise only the following sections:</w:t>
            </w:r>
          </w:p>
          <w:p w14:paraId="331DCCE8"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Header 1 (Mandatory)</w:t>
            </w:r>
          </w:p>
          <w:p w14:paraId="194AB04F"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Agents 1-n (Mandatory if Brokered)</w:t>
            </w:r>
          </w:p>
          <w:p w14:paraId="615A79E0" w14:textId="250F04B0" w:rsidR="009F340B" w:rsidRPr="002B2ACA" w:rsidRDefault="00147C3A" w:rsidP="006E0F97">
            <w:pPr>
              <w:pStyle w:val="CellBody"/>
              <w:cnfStyle w:val="000000100000" w:firstRow="0" w:lastRow="0" w:firstColumn="0" w:lastColumn="0" w:oddVBand="0" w:evenVBand="0" w:oddHBand="1" w:evenHBand="0" w:firstRowFirstColumn="0" w:firstRowLastColumn="0" w:lastRowFirstColumn="0" w:lastRowLastColumn="0"/>
            </w:pPr>
            <w:r w:rsidRPr="002B2ACA">
              <w:t>DeliveryPeriods</w:t>
            </w:r>
            <w:r w:rsidR="009F340B" w:rsidRPr="002B2ACA">
              <w:t xml:space="preserve"> 1-n (Mandatory)</w:t>
            </w:r>
          </w:p>
          <w:p w14:paraId="67026289" w14:textId="5C09DA99" w:rsidR="009F340B" w:rsidRPr="002B2ACA" w:rsidRDefault="00147C3A" w:rsidP="006E0F97">
            <w:pPr>
              <w:pStyle w:val="CellBody"/>
              <w:cnfStyle w:val="000000100000" w:firstRow="0" w:lastRow="0" w:firstColumn="0" w:lastColumn="0" w:oddVBand="0" w:evenVBand="0" w:oddHBand="1" w:evenHBand="0" w:firstRowFirstColumn="0" w:firstRowLastColumn="0" w:lastRowFirstColumn="0" w:lastRowLastColumn="0"/>
            </w:pPr>
            <w:r w:rsidRPr="002B2ACA">
              <w:t>FixedPriceInformation</w:t>
            </w:r>
            <w:r w:rsidR="009F340B" w:rsidRPr="002B2ACA">
              <w:t xml:space="preserve"> 1 (</w:t>
            </w:r>
            <w:r w:rsidR="00EB14FE" w:rsidRPr="002B2ACA">
              <w:t>Mandatory</w:t>
            </w:r>
            <w:r w:rsidR="009F340B" w:rsidRPr="002B2ACA">
              <w:t>)</w:t>
            </w:r>
          </w:p>
          <w:p w14:paraId="618B0BA4" w14:textId="276C5BAF" w:rsidR="009F340B" w:rsidRPr="002B2ACA" w:rsidRDefault="000B60B6" w:rsidP="006E0F97">
            <w:pPr>
              <w:pStyle w:val="CellBody"/>
              <w:cnfStyle w:val="000000100000" w:firstRow="0" w:lastRow="0" w:firstColumn="0" w:lastColumn="0" w:oddVBand="0" w:evenVBand="0" w:oddHBand="1" w:evenHBand="0" w:firstRowFirstColumn="0" w:firstRowLastColumn="0" w:lastRowFirstColumn="0" w:lastRowLastColumn="0"/>
            </w:pPr>
            <w:r w:rsidRPr="002B2ACA">
              <w:t>FXInformation</w:t>
            </w:r>
            <w:r w:rsidR="009F340B" w:rsidRPr="002B2ACA">
              <w:t xml:space="preserve"> 0-1 (Conditional)</w:t>
            </w:r>
          </w:p>
          <w:p w14:paraId="2E4A85AB" w14:textId="0D0CC43C" w:rsidR="009F340B" w:rsidRPr="002B2ACA" w:rsidRDefault="00E61728" w:rsidP="006E0F97">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w:t>
            </w:r>
            <w:r w:rsidR="009F340B" w:rsidRPr="002B2ACA">
              <w:t xml:space="preserve"> only 1 (Mandatory)</w:t>
            </w:r>
          </w:p>
          <w:p w14:paraId="7BF6CAF5"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Commodity Reference only 1 (Mandatory)</w:t>
            </w:r>
          </w:p>
          <w:p w14:paraId="45D5110A" w14:textId="183E94EA" w:rsidR="009F340B" w:rsidRPr="002B2ACA" w:rsidRDefault="000B60B6" w:rsidP="006E0F97">
            <w:pPr>
              <w:pStyle w:val="CellBody"/>
              <w:cnfStyle w:val="000000100000" w:firstRow="0" w:lastRow="0" w:firstColumn="0" w:lastColumn="0" w:oddVBand="0" w:evenVBand="0" w:oddHBand="1" w:evenHBand="0" w:firstRowFirstColumn="0" w:firstRowLastColumn="0" w:lastRowFirstColumn="0" w:lastRowLastColumn="0"/>
            </w:pPr>
            <w:r w:rsidRPr="002B2ACA">
              <w:t>FXInformation</w:t>
            </w:r>
            <w:r w:rsidR="009F340B" w:rsidRPr="002B2ACA">
              <w:t xml:space="preserve"> 0-1 (Conditional)</w:t>
            </w:r>
          </w:p>
          <w:p w14:paraId="19FB862D" w14:textId="7408797C"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 xml:space="preserve">Calculation Periods 1-n (Mandatory with exactly one for each Delivery Period) </w:t>
            </w:r>
          </w:p>
        </w:tc>
      </w:tr>
      <w:tr w:rsidR="009F340B" w:rsidRPr="002B2ACA" w14:paraId="7C94CAB9" w14:textId="77777777" w:rsidTr="009D030F">
        <w:trPr>
          <w:trHeight w:val="710"/>
        </w:trPr>
        <w:tc>
          <w:tcPr>
            <w:cnfStyle w:val="001000000000" w:firstRow="0" w:lastRow="0" w:firstColumn="1" w:lastColumn="0" w:oddVBand="0" w:evenVBand="0" w:oddHBand="0" w:evenHBand="0" w:firstRowFirstColumn="0" w:firstRowLastColumn="0" w:lastRowFirstColumn="0" w:lastRowLastColumn="0"/>
            <w:tcW w:w="2020" w:type="dxa"/>
          </w:tcPr>
          <w:p w14:paraId="66C5CF50" w14:textId="77777777" w:rsidR="009F340B" w:rsidRPr="002B2ACA" w:rsidRDefault="009F340B" w:rsidP="006E0F97">
            <w:pPr>
              <w:pStyle w:val="CellBody"/>
            </w:pPr>
            <w:r w:rsidRPr="002B2ACA">
              <w:t xml:space="preserve">Vanilla Float/Float </w:t>
            </w:r>
          </w:p>
        </w:tc>
        <w:tc>
          <w:tcPr>
            <w:tcW w:w="7196" w:type="dxa"/>
          </w:tcPr>
          <w:p w14:paraId="4DAF2327" w14:textId="77777777"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Must comprise only the following sections:</w:t>
            </w:r>
          </w:p>
          <w:p w14:paraId="52E46902" w14:textId="77777777"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Header 1 (Mandatory)</w:t>
            </w:r>
          </w:p>
          <w:p w14:paraId="1F9D4367" w14:textId="77777777"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Agents 1-n (Mandatory if Brokered)</w:t>
            </w:r>
          </w:p>
          <w:p w14:paraId="6F2F7971" w14:textId="70F2B2C3" w:rsidR="009F340B" w:rsidRPr="002B2ACA" w:rsidRDefault="00147C3A" w:rsidP="006E0F97">
            <w:pPr>
              <w:pStyle w:val="CellBody"/>
              <w:cnfStyle w:val="000000000000" w:firstRow="0" w:lastRow="0" w:firstColumn="0" w:lastColumn="0" w:oddVBand="0" w:evenVBand="0" w:oddHBand="0" w:evenHBand="0" w:firstRowFirstColumn="0" w:firstRowLastColumn="0" w:lastRowFirstColumn="0" w:lastRowLastColumn="0"/>
            </w:pPr>
            <w:r w:rsidRPr="002B2ACA">
              <w:t>DeliveryPeriods</w:t>
            </w:r>
            <w:r w:rsidR="009F340B" w:rsidRPr="002B2ACA">
              <w:t xml:space="preserve"> 1-n (Mandatory)</w:t>
            </w:r>
          </w:p>
          <w:p w14:paraId="0B52D8A5" w14:textId="128839A3" w:rsidR="009F340B" w:rsidRPr="002B2ACA" w:rsidRDefault="00E61728" w:rsidP="006E0F97">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w:t>
            </w:r>
            <w:r w:rsidR="009F340B" w:rsidRPr="002B2ACA">
              <w:t xml:space="preserve"> 2 (Mandatory)</w:t>
            </w:r>
          </w:p>
          <w:p w14:paraId="044DD756" w14:textId="77777777"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Commodity Reference only 1 (Mandatory)</w:t>
            </w:r>
          </w:p>
          <w:p w14:paraId="394AA3DB" w14:textId="3E3DD006" w:rsidR="009F340B" w:rsidRPr="002B2ACA" w:rsidRDefault="000B60B6" w:rsidP="006E0F97">
            <w:pPr>
              <w:pStyle w:val="CellBody"/>
              <w:cnfStyle w:val="000000000000" w:firstRow="0" w:lastRow="0" w:firstColumn="0" w:lastColumn="0" w:oddVBand="0" w:evenVBand="0" w:oddHBand="0" w:evenHBand="0" w:firstRowFirstColumn="0" w:firstRowLastColumn="0" w:lastRowFirstColumn="0" w:lastRowLastColumn="0"/>
            </w:pPr>
            <w:r w:rsidRPr="002B2ACA">
              <w:t>FXInformation</w:t>
            </w:r>
            <w:r w:rsidR="009F340B" w:rsidRPr="002B2ACA">
              <w:t xml:space="preserve"> 0-1 (Conditional)</w:t>
            </w:r>
          </w:p>
          <w:p w14:paraId="7F7CE970" w14:textId="77777777"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Spread Price Information 0-1 (Mandatory if this leg carries a positive spread)</w:t>
            </w:r>
          </w:p>
          <w:p w14:paraId="76146891" w14:textId="2A4A1587" w:rsidR="009F340B" w:rsidRPr="002B2ACA" w:rsidRDefault="000B60B6" w:rsidP="006E0F97">
            <w:pPr>
              <w:pStyle w:val="CellBody"/>
              <w:cnfStyle w:val="000000000000" w:firstRow="0" w:lastRow="0" w:firstColumn="0" w:lastColumn="0" w:oddVBand="0" w:evenVBand="0" w:oddHBand="0" w:evenHBand="0" w:firstRowFirstColumn="0" w:firstRowLastColumn="0" w:lastRowFirstColumn="0" w:lastRowLastColumn="0"/>
            </w:pPr>
            <w:r w:rsidRPr="002B2ACA">
              <w:t>FXInformation</w:t>
            </w:r>
            <w:r w:rsidR="009F340B" w:rsidRPr="002B2ACA">
              <w:t xml:space="preserve"> 0-1 (Conditional)</w:t>
            </w:r>
          </w:p>
          <w:p w14:paraId="07FC7EB0" w14:textId="489E0B84" w:rsidR="009F340B" w:rsidRPr="002B2ACA" w:rsidRDefault="009F340B" w:rsidP="006E0F97">
            <w:pPr>
              <w:pStyle w:val="CellBody"/>
              <w:cnfStyle w:val="000000000000" w:firstRow="0" w:lastRow="0" w:firstColumn="0" w:lastColumn="0" w:oddVBand="0" w:evenVBand="0" w:oddHBand="0" w:evenHBand="0" w:firstRowFirstColumn="0" w:firstRowLastColumn="0" w:lastRowFirstColumn="0" w:lastRowLastColumn="0"/>
            </w:pPr>
            <w:r w:rsidRPr="002B2ACA">
              <w:t>Calculation Periods 1-n (Mandatory with exactly one for each Delivery Period)</w:t>
            </w:r>
          </w:p>
        </w:tc>
      </w:tr>
      <w:tr w:rsidR="009F340B" w:rsidRPr="002B2ACA" w14:paraId="55B5F102" w14:textId="77777777" w:rsidTr="009D030F">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2020" w:type="dxa"/>
          </w:tcPr>
          <w:p w14:paraId="73322286" w14:textId="77777777" w:rsidR="009F340B" w:rsidRPr="002B2ACA" w:rsidRDefault="009F340B" w:rsidP="006E0F97">
            <w:pPr>
              <w:pStyle w:val="CellBody"/>
            </w:pPr>
            <w:r w:rsidRPr="002B2ACA">
              <w:lastRenderedPageBreak/>
              <w:t>Vanilla Physical Inx</w:t>
            </w:r>
          </w:p>
        </w:tc>
        <w:tc>
          <w:tcPr>
            <w:tcW w:w="7196" w:type="dxa"/>
          </w:tcPr>
          <w:p w14:paraId="656370AE"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Must comprise only the following sections:</w:t>
            </w:r>
          </w:p>
          <w:p w14:paraId="32E6A2BF"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Header 1 (Mandatory)</w:t>
            </w:r>
          </w:p>
          <w:p w14:paraId="54FE4391" w14:textId="106B6007" w:rsidR="009F340B" w:rsidRPr="002B2ACA" w:rsidRDefault="00E61728" w:rsidP="006E0F97">
            <w:pPr>
              <w:pStyle w:val="CellBody"/>
              <w:cnfStyle w:val="000000100000" w:firstRow="0" w:lastRow="0" w:firstColumn="0" w:lastColumn="0" w:oddVBand="0" w:evenVBand="0" w:oddHBand="1" w:evenHBand="0" w:firstRowFirstColumn="0" w:firstRowLastColumn="0" w:lastRowFirstColumn="0" w:lastRowLastColumn="0"/>
            </w:pPr>
            <w:r w:rsidRPr="002B2ACA">
              <w:t>TimeIntervalQuantities</w:t>
            </w:r>
            <w:r w:rsidR="009F340B" w:rsidRPr="002B2ACA">
              <w:t xml:space="preserve"> 1-n OR EUA Trade Detail 1 (Mandatory)</w:t>
            </w:r>
          </w:p>
          <w:p w14:paraId="3972E4C6"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Agents 1-n (Mandatory if Brokered and/or GB Power)</w:t>
            </w:r>
          </w:p>
          <w:p w14:paraId="07BF4445"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Hub Codification Information 1 (Mandatory for Gas)</w:t>
            </w:r>
          </w:p>
          <w:p w14:paraId="4FAAB15B" w14:textId="5795166C"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AccountAndChargeInformation 1 (Mandatory if Brokered and/or GB Power)</w:t>
            </w:r>
          </w:p>
          <w:p w14:paraId="6262C2ED" w14:textId="65F5C435" w:rsidR="009F340B" w:rsidRPr="002B2ACA" w:rsidRDefault="00147C3A" w:rsidP="006E0F97">
            <w:pPr>
              <w:pStyle w:val="CellBody"/>
              <w:cnfStyle w:val="000000100000" w:firstRow="0" w:lastRow="0" w:firstColumn="0" w:lastColumn="0" w:oddVBand="0" w:evenVBand="0" w:oddHBand="1" w:evenHBand="0" w:firstRowFirstColumn="0" w:firstRowLastColumn="0" w:lastRowFirstColumn="0" w:lastRowLastColumn="0"/>
            </w:pPr>
            <w:r w:rsidRPr="002B2ACA">
              <w:t>DeliveryPeriods</w:t>
            </w:r>
            <w:r w:rsidR="009F340B" w:rsidRPr="002B2ACA">
              <w:t xml:space="preserve"> 1-n (Mandatory)</w:t>
            </w:r>
          </w:p>
          <w:p w14:paraId="01DCFA42" w14:textId="23FA101C" w:rsidR="009F340B" w:rsidRPr="002B2ACA" w:rsidRDefault="00E61728" w:rsidP="006E0F97">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w:t>
            </w:r>
            <w:r w:rsidR="009F340B" w:rsidRPr="002B2ACA">
              <w:t xml:space="preserve"> 1 (Mandatory)</w:t>
            </w:r>
          </w:p>
          <w:p w14:paraId="157968A2" w14:textId="77777777"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Commodity Reference only 1 (Mandatory)</w:t>
            </w:r>
          </w:p>
          <w:p w14:paraId="6DAFBA3C" w14:textId="6BB4A05D" w:rsidR="009F340B" w:rsidRPr="002B2ACA" w:rsidRDefault="000B60B6" w:rsidP="006E0F97">
            <w:pPr>
              <w:pStyle w:val="CellBody"/>
              <w:cnfStyle w:val="000000100000" w:firstRow="0" w:lastRow="0" w:firstColumn="0" w:lastColumn="0" w:oddVBand="0" w:evenVBand="0" w:oddHBand="1" w:evenHBand="0" w:firstRowFirstColumn="0" w:firstRowLastColumn="0" w:lastRowFirstColumn="0" w:lastRowLastColumn="0"/>
            </w:pPr>
            <w:r w:rsidRPr="002B2ACA">
              <w:t>FXInformation</w:t>
            </w:r>
            <w:r w:rsidR="009F340B" w:rsidRPr="002B2ACA">
              <w:t xml:space="preserve"> 0-1 (Conditional)</w:t>
            </w:r>
          </w:p>
          <w:p w14:paraId="09888729" w14:textId="0DA6DFC1" w:rsidR="009F340B" w:rsidRPr="002B2ACA" w:rsidRDefault="009F340B" w:rsidP="006E0F97">
            <w:pPr>
              <w:pStyle w:val="CellBody"/>
              <w:cnfStyle w:val="000000100000" w:firstRow="0" w:lastRow="0" w:firstColumn="0" w:lastColumn="0" w:oddVBand="0" w:evenVBand="0" w:oddHBand="1" w:evenHBand="0" w:firstRowFirstColumn="0" w:firstRowLastColumn="0" w:lastRowFirstColumn="0" w:lastRowLastColumn="0"/>
            </w:pPr>
            <w:r w:rsidRPr="002B2ACA">
              <w:t>Calculation Periods 1-n (Mandatory with exactly one for each Delivery Period)</w:t>
            </w:r>
          </w:p>
        </w:tc>
      </w:tr>
    </w:tbl>
    <w:p w14:paraId="4F717D90" w14:textId="0D8A0C06" w:rsidR="009F340B" w:rsidRPr="002B2ACA" w:rsidRDefault="009F340B" w:rsidP="00B341E8">
      <w:pPr>
        <w:pStyle w:val="H1Appendix"/>
      </w:pPr>
      <w:bookmarkStart w:id="3344" w:name="_Toc230170973"/>
      <w:r w:rsidRPr="002B2ACA">
        <w:lastRenderedPageBreak/>
        <w:t xml:space="preserve">Backwards </w:t>
      </w:r>
      <w:r w:rsidR="00EB14FE" w:rsidRPr="002B2ACA">
        <w:t>Compatibility</w:t>
      </w:r>
      <w:r w:rsidRPr="002B2ACA">
        <w:t xml:space="preserve"> with v3.3.1</w:t>
      </w:r>
      <w:bookmarkEnd w:id="3344"/>
    </w:p>
    <w:p w14:paraId="4FEAE95C" w14:textId="77777777" w:rsidR="009F340B" w:rsidRPr="002B2ACA" w:rsidRDefault="009F340B" w:rsidP="00BB6506">
      <w:r w:rsidRPr="002B2ACA">
        <w:t>Release 4 Version 0 (v4.0) of this standard introduces several changes permitting: the process to be deployed in a multi-tenant, amendment of cancelled Trade Confirmation and Broker Confirmation documents, amendment and the ‘tear-up’ of matched documents as well as the removal of the ‘Time Out’ state in favour of aged document reporting and inclusion of physical coal fields. The following summaries the affect of backwards compatibility with v3.3.1 of the eCM process:</w:t>
      </w:r>
    </w:p>
    <w:p w14:paraId="0207456B" w14:textId="69553060" w:rsidR="009F340B" w:rsidRPr="002B2ACA" w:rsidRDefault="009F340B" w:rsidP="003C6BFB">
      <w:pPr>
        <w:tabs>
          <w:tab w:val="num" w:pos="360"/>
        </w:tabs>
      </w:pPr>
      <w:r w:rsidRPr="002B2ACA">
        <w:t>Time Out: Trade Confirmation and Broker Confirmation documents will not enter the ‘Timed Out’ state in v4.0 of the process. In the case where the interaction is with a peer-to-peer v3.3.1 implementation of the process the two instances of the Trade and/or Broker Confirmation documents will become unsynchronised existing in both the ‘Pending’ and ‘Timed Out’ state in the separate peer-to-peer instances. It is recommended that the time out period for v3.3.1 of the eCM process is generally extended to 365 days within the eCM community as part of the deployment of eCM v4.0 to avoid this situation which will otherwise require the v3.3.1 user to request an amendment from the v4.0 user. Failure to maintain the documents in a synchronised (‘Pending’) state may lead to the documents in the v4.0 instance of the process being set to the ‘Error’ state should a Match Suggestion document be issued for a pair of documents that have entered the ‘Timed Out’ state in the v3.3.1 instance of the process.</w:t>
      </w:r>
    </w:p>
    <w:p w14:paraId="6BFEC8EC" w14:textId="042DC046" w:rsidR="009F340B" w:rsidRPr="002B2ACA" w:rsidRDefault="009F340B" w:rsidP="003C6BFB">
      <w:pPr>
        <w:tabs>
          <w:tab w:val="num" w:pos="360"/>
        </w:tabs>
      </w:pPr>
      <w:r w:rsidRPr="002B2ACA">
        <w:t xml:space="preserve">Amendment of cancelled documents: if a peer-to-peer dialogue occurs between a v4.0 and a v3.3.1 version of the process, an amendment to a cancelled document will be rejected since the stricter rules </w:t>
      </w:r>
      <w:r w:rsidR="00EB14FE" w:rsidRPr="002B2ACA">
        <w:t>applied</w:t>
      </w:r>
      <w:r w:rsidRPr="002B2ACA">
        <w:t xml:space="preserve"> by the earlier version of the process will dictate the final outcome of the validation applied by each instance the process.</w:t>
      </w:r>
    </w:p>
    <w:p w14:paraId="286F08A3" w14:textId="6A35F865" w:rsidR="009F340B" w:rsidRPr="002B2ACA" w:rsidRDefault="009F340B" w:rsidP="003C6BFB">
      <w:pPr>
        <w:tabs>
          <w:tab w:val="num" w:pos="360"/>
        </w:tabs>
      </w:pPr>
      <w:r w:rsidRPr="002B2ACA">
        <w:t xml:space="preserve">Amendment of matched documents: if a peer-to-peer dialogue occurs between a v4.0 and a v3.3.1 version of the process, an amendment to a ‘Matched’ document will be rejected since the stricter rules </w:t>
      </w:r>
      <w:r w:rsidR="00EB14FE" w:rsidRPr="002B2ACA">
        <w:t>applied</w:t>
      </w:r>
      <w:r w:rsidRPr="002B2ACA">
        <w:t xml:space="preserve"> by the earlier version of the process will dictate the final outcome of the validation applied by each instance the process.</w:t>
      </w:r>
    </w:p>
    <w:p w14:paraId="46AB2C35" w14:textId="77777777" w:rsidR="009F340B" w:rsidRPr="002B2ACA" w:rsidRDefault="009F340B" w:rsidP="003C6BFB">
      <w:pPr>
        <w:tabs>
          <w:tab w:val="num" w:pos="360"/>
        </w:tabs>
      </w:pPr>
      <w:r w:rsidRPr="002B2ACA">
        <w:t>Tear-Up Request: if a peer-to-peer dialogue occurs between a v4.0 and a v3.3.1 version of the process, any ‘Tear-Up Request’ document will be rejected since it is an unknown document type for the earlier version of the process which will dictate the final outcome of the validation applied by each instance the process.</w:t>
      </w:r>
    </w:p>
    <w:p w14:paraId="2FCBC2AC" w14:textId="33873906" w:rsidR="009F340B" w:rsidRPr="002B2ACA" w:rsidRDefault="009F340B" w:rsidP="003C6BFB">
      <w:pPr>
        <w:tabs>
          <w:tab w:val="num" w:pos="360"/>
        </w:tabs>
      </w:pPr>
      <w:r w:rsidRPr="002B2ACA">
        <w:t xml:space="preserve">Physical Coal: as with other extensions to the schema the v4.0 schema is backwardly compatible, however a v4.0 schema will permit the inclusion of additional fields for specification of the confirmation and broker confirmation of physical coal. If an extended version of the </w:t>
      </w:r>
      <w:r w:rsidR="00EB14FE" w:rsidRPr="002B2ACA">
        <w:t>document</w:t>
      </w:r>
      <w:r w:rsidRPr="002B2ACA">
        <w:t xml:space="preserve"> is submitted to an older version of the process it will be rejected.</w:t>
      </w:r>
    </w:p>
    <w:p w14:paraId="36F81D06" w14:textId="77777777" w:rsidR="009F340B" w:rsidRPr="002B2ACA" w:rsidRDefault="009F340B" w:rsidP="00B341E8">
      <w:pPr>
        <w:pStyle w:val="H1Appendix"/>
      </w:pPr>
      <w:bookmarkStart w:id="3345" w:name="_Toc230170974"/>
      <w:r w:rsidRPr="002B2ACA">
        <w:lastRenderedPageBreak/>
        <w:t>Clarifications to the Standard and Subsequent Versions</w:t>
      </w:r>
      <w:bookmarkEnd w:id="3345"/>
    </w:p>
    <w:p w14:paraId="677E2F2B" w14:textId="65A35818" w:rsidR="009F340B" w:rsidRPr="002B2ACA" w:rsidRDefault="00E02F64" w:rsidP="00BB6506">
      <w:r w:rsidRPr="002B2ACA">
        <w:t>Ener</w:t>
      </w:r>
      <w:r w:rsidR="00446A12" w:rsidRPr="002B2ACA">
        <w:t>g</w:t>
      </w:r>
      <w:r w:rsidRPr="002B2ACA">
        <w:t xml:space="preserve">y Traders Europe </w:t>
      </w:r>
      <w:r w:rsidR="009F340B" w:rsidRPr="002B2ACA">
        <w:t>reserve the right to publish clarifications from time to time to this standard. Clarifications will not materially change the standard but will resolve ambiguities and correct any errors that may be discovered after publication. Such clarifications shall take the form of a separate addendum to the main document and will be published in the same location as the standard.</w:t>
      </w:r>
    </w:p>
    <w:p w14:paraId="3C46EA63" w14:textId="7B419E54" w:rsidR="00D22E0E" w:rsidRPr="002B2ACA" w:rsidRDefault="009F340B" w:rsidP="00D22E0E">
      <w:r w:rsidRPr="002B2ACA">
        <w:t xml:space="preserve">A new minor version of the eCM v4 standard is foreseen. eCM v4.1 is expected to include updates to the Trade and Broker Confirmation documents to add support for cleared products and to align developments with the work of the electronic eXchange Related Processes (eXRP) Project Workgroup. </w:t>
      </w:r>
    </w:p>
    <w:sectPr w:rsidR="00D22E0E" w:rsidRPr="002B2ACA" w:rsidSect="00B05F7D">
      <w:headerReference w:type="default" r:id="rId68"/>
      <w:footerReference w:type="default" r:id="rId69"/>
      <w:pgSz w:w="11906" w:h="16838" w:code="9"/>
      <w:pgMar w:top="1701" w:right="1134" w:bottom="1134" w:left="1418" w:header="567"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B">
      <wne:acd wne:acdName="acd3"/>
    </wne:keymap>
    <wne:keymap wne:kcmPrimary="0342">
      <wne:acd wne:acdName="acd1"/>
    </wne:keymap>
    <wne:keymap wne:kcmPrimary="0358">
      <wne:acd wne:acdName="acd0"/>
    </wne:keymap>
  </wne:keymaps>
  <wne:toolbars>
    <wne:acdManifest>
      <wne:acdEntry wne:acdName="acd0"/>
      <wne:acdEntry wne:acdName="acd1"/>
      <wne:acdEntry wne:acdName="acd2"/>
      <wne:acdEntry wne:acdName="acd3"/>
    </wne:acdManifest>
  </wne:toolbars>
  <wne:acds>
    <wne:acd wne:argValue="AgBYAFMARAAgAFMAZQBjAHQAaQBvAG4AIABUAGkAdABsAGUA" wne:acdName="acd0" wne:fciIndexBasedOn="0065"/>
    <wne:acd wne:argValue="AgBGAGUAdAB0ADsAQgBvAGwAZAA=" wne:acdName="acd1" wne:fciIndexBasedOn="0065"/>
    <wne:acd wne:acdName="acd2" wne:fciIndexBasedOn="0065"/>
    <wne:acd wne:argValue="AgBDAG8AbgBkAGkAdABpAG8AbgAgADE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2DC4D" w14:textId="77777777" w:rsidR="00C64840" w:rsidRDefault="00C64840" w:rsidP="00507F61">
      <w:r>
        <w:separator/>
      </w:r>
    </w:p>
  </w:endnote>
  <w:endnote w:type="continuationSeparator" w:id="0">
    <w:p w14:paraId="06258E0A" w14:textId="77777777" w:rsidR="00C64840" w:rsidRDefault="00C64840" w:rsidP="00507F61">
      <w:r>
        <w:continuationSeparator/>
      </w:r>
    </w:p>
  </w:endnote>
  <w:endnote w:type="continuationNotice" w:id="1">
    <w:p w14:paraId="0B0C9E1D" w14:textId="77777777" w:rsidR="00C64840" w:rsidRDefault="00C64840"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3EE0" w14:textId="2DB65863" w:rsidR="00B05F7D" w:rsidRPr="00B05F7D" w:rsidRDefault="00B05F7D">
    <w:pPr>
      <w:pStyle w:val="Fuzeile"/>
      <w:rPr>
        <w:lang w:val="de-DE"/>
      </w:rPr>
    </w:pPr>
    <w:r>
      <w:rPr>
        <w:noProof/>
        <w:sz w:val="20"/>
        <w:lang w:val="de-DE" w:eastAsia="de-DE"/>
      </w:rPr>
      <mc:AlternateContent>
        <mc:Choice Requires="wps">
          <w:drawing>
            <wp:anchor distT="0" distB="0" distL="114300" distR="114300" simplePos="0" relativeHeight="251666432" behindDoc="0" locked="0" layoutInCell="1" allowOverlap="1" wp14:anchorId="250919B1" wp14:editId="692B5777">
              <wp:simplePos x="0" y="0"/>
              <wp:positionH relativeFrom="column">
                <wp:posOffset>0</wp:posOffset>
              </wp:positionH>
              <wp:positionV relativeFrom="paragraph">
                <wp:posOffset>29845</wp:posOffset>
              </wp:positionV>
              <wp:extent cx="6057900" cy="0"/>
              <wp:effectExtent l="9525" t="10795" r="9525" b="825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7C9B03B">
            <v:line id="Line 2"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35pt" to="477pt,2.35pt" w14:anchorId="0C95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"/>
          </w:pict>
        </mc:Fallback>
      </mc:AlternateContent>
    </w:r>
    <w:r>
      <w:rPr>
        <w:lang w:val="de-DE"/>
      </w:rPr>
      <w:tab/>
      <w:t xml:space="preserve">Page </w:t>
    </w:r>
    <w:r>
      <w:fldChar w:fldCharType="begin"/>
    </w:r>
    <w:r>
      <w:instrText xml:space="preserve"> PAGE </w:instrText>
    </w:r>
    <w:r>
      <w:fldChar w:fldCharType="separate"/>
    </w:r>
    <w:r>
      <w:t>5</w:t>
    </w:r>
    <w:r>
      <w:fldChar w:fldCharType="end"/>
    </w:r>
    <w:r>
      <w:t xml:space="preserve"> of </w:t>
    </w:r>
    <w:r>
      <w:fldChar w:fldCharType="begin"/>
    </w:r>
    <w:r>
      <w:instrText>NUMPAGES</w:instrText>
    </w:r>
    <w:r>
      <w:fldChar w:fldCharType="separate"/>
    </w:r>
    <w:r>
      <w:t>92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561E" w14:textId="77777777" w:rsidR="00C64840" w:rsidRDefault="00C64840" w:rsidP="00507F61">
      <w:r>
        <w:separator/>
      </w:r>
    </w:p>
  </w:footnote>
  <w:footnote w:type="continuationSeparator" w:id="0">
    <w:p w14:paraId="78513292" w14:textId="77777777" w:rsidR="00C64840" w:rsidRDefault="00C64840" w:rsidP="00507F61">
      <w:r>
        <w:continuationSeparator/>
      </w:r>
    </w:p>
  </w:footnote>
  <w:footnote w:type="continuationNotice" w:id="1">
    <w:p w14:paraId="5CA111F5" w14:textId="77777777" w:rsidR="00C64840" w:rsidRDefault="00C64840"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FF51" w14:textId="6B66A121" w:rsidR="00A27B7A" w:rsidRPr="0025170C" w:rsidRDefault="00A27B7A" w:rsidP="007557F5">
    <w:pPr>
      <w:pStyle w:val="Kopfzeile"/>
      <w:rPr>
        <w:sz w:val="16"/>
        <w:lang w:val="en-US"/>
      </w:rPr>
    </w:pPr>
    <w:r>
      <w:rPr>
        <w:noProof/>
      </w:rPr>
      <mc:AlternateContent>
        <mc:Choice Requires="wps">
          <w:drawing>
            <wp:anchor distT="0" distB="0" distL="114300" distR="114300" simplePos="0" relativeHeight="251664384" behindDoc="0" locked="0" layoutInCell="1" allowOverlap="1" wp14:anchorId="7B668CA1" wp14:editId="2E3850C0">
              <wp:simplePos x="0" y="0"/>
              <wp:positionH relativeFrom="column">
                <wp:posOffset>0</wp:posOffset>
              </wp:positionH>
              <wp:positionV relativeFrom="paragraph">
                <wp:posOffset>221615</wp:posOffset>
              </wp:positionV>
              <wp:extent cx="6057900" cy="0"/>
              <wp:effectExtent l="9525" t="12065" r="9525" b="6985"/>
              <wp:wrapNone/>
              <wp:docPr id="42" name="Gerader Verbinde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0AB7BE2">
            <v:line id="Gerader Verbinder 42"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7.45pt" to="477pt,17.45pt" w14:anchorId="13B362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"/>
          </w:pict>
        </mc:Fallback>
      </mc:AlternateContent>
    </w:r>
    <w:r>
      <w:rPr>
        <w:sz w:val="16"/>
      </w:rPr>
      <w:t xml:space="preserve">eCM – Electronic Confirmation Matching Standard Version </w:t>
    </w:r>
    <w:r w:rsidR="00780749">
      <w:rPr>
        <w:sz w:val="16"/>
      </w:rPr>
      <w:t>5.0</w:t>
    </w:r>
    <w:r>
      <w:rPr>
        <w:sz w:val="16"/>
      </w:rPr>
      <w:t xml:space="preserve">, </w:t>
    </w:r>
    <w:r w:rsidR="00B0064A">
      <w:rPr>
        <w:sz w:val="16"/>
      </w:rPr>
      <w:t>May</w:t>
    </w:r>
    <w:r w:rsidR="00780749">
      <w:rPr>
        <w:sz w:val="16"/>
      </w:rPr>
      <w:t xml:space="preserve"> </w:t>
    </w:r>
    <w:r w:rsidR="00AD775E">
      <w:rPr>
        <w:sz w:val="16"/>
        <w:lang w:val="en-US"/>
      </w:rPr>
      <w:t>202</w:t>
    </w:r>
    <w:r w:rsidR="001744A4">
      <w:rPr>
        <w:sz w:val="16"/>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C70951"/>
    <w:multiLevelType w:val="multilevel"/>
    <w:tmpl w:val="135049E4"/>
    <w:numStyleLink w:val="Tablelist"/>
  </w:abstractNum>
  <w:abstractNum w:abstractNumId="2" w15:restartNumberingAfterBreak="0">
    <w:nsid w:val="02825122"/>
    <w:multiLevelType w:val="multilevel"/>
    <w:tmpl w:val="F97CA25A"/>
    <w:numStyleLink w:val="Conditions"/>
  </w:abstractNum>
  <w:abstractNum w:abstractNumId="3" w15:restartNumberingAfterBreak="0">
    <w:nsid w:val="072376E6"/>
    <w:multiLevelType w:val="multilevel"/>
    <w:tmpl w:val="135049E4"/>
    <w:numStyleLink w:val="Tablelist"/>
  </w:abstractNum>
  <w:abstractNum w:abstractNumId="4" w15:restartNumberingAfterBreak="0">
    <w:nsid w:val="0AC01063"/>
    <w:multiLevelType w:val="multilevel"/>
    <w:tmpl w:val="8F1C99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F93367C"/>
    <w:multiLevelType w:val="hybridMultilevel"/>
    <w:tmpl w:val="60A2BCF6"/>
    <w:lvl w:ilvl="0" w:tplc="D2F48476">
      <w:start w:val="1"/>
      <w:numFmt w:val="bullet"/>
      <w:pStyle w:val="Values"/>
      <w:lvlText w:val=""/>
      <w:lvlJc w:val="left"/>
      <w:pPr>
        <w:ind w:left="1919" w:hanging="360"/>
      </w:pPr>
      <w:rPr>
        <w:rFonts w:ascii="Wingdings" w:hAnsi="Wingdings" w:hint="default"/>
      </w:rPr>
    </w:lvl>
    <w:lvl w:ilvl="1" w:tplc="EB28FC9E">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20393E"/>
    <w:multiLevelType w:val="multilevel"/>
    <w:tmpl w:val="135049E4"/>
    <w:numStyleLink w:val="Tablelist"/>
  </w:abstractNum>
  <w:abstractNum w:abstractNumId="7" w15:restartNumberingAfterBreak="0">
    <w:nsid w:val="13667408"/>
    <w:multiLevelType w:val="multilevel"/>
    <w:tmpl w:val="DB086E8E"/>
    <w:numStyleLink w:val="NumberedList"/>
  </w:abstractNum>
  <w:abstractNum w:abstractNumId="8" w15:restartNumberingAfterBreak="0">
    <w:nsid w:val="17F00846"/>
    <w:multiLevelType w:val="multilevel"/>
    <w:tmpl w:val="DB086E8E"/>
    <w:styleLink w:val="NumberedList"/>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8" w:hanging="284"/>
      </w:pPr>
      <w:rPr>
        <w:rFonts w:hint="default"/>
      </w:rPr>
    </w:lvl>
    <w:lvl w:ilvl="2">
      <w:start w:val="1"/>
      <w:numFmt w:val="bullet"/>
      <w:lvlText w:val=""/>
      <w:lvlJc w:val="left"/>
      <w:pPr>
        <w:tabs>
          <w:tab w:val="num" w:pos="851"/>
        </w:tabs>
        <w:ind w:left="852" w:hanging="284"/>
      </w:pPr>
      <w:rPr>
        <w:rFonts w:ascii="Wingdings" w:hAnsi="Wingdings" w:hint="default"/>
      </w:rPr>
    </w:lvl>
    <w:lvl w:ilvl="3">
      <w:start w:val="1"/>
      <w:numFmt w:val="bullet"/>
      <w:lvlText w:val=""/>
      <w:lvlJc w:val="left"/>
      <w:pPr>
        <w:tabs>
          <w:tab w:val="num" w:pos="1134"/>
        </w:tabs>
        <w:ind w:left="1136" w:hanging="284"/>
      </w:pPr>
      <w:rPr>
        <w:rFonts w:ascii="Symbol" w:hAnsi="Symbol" w:hint="default"/>
      </w:rPr>
    </w:lvl>
    <w:lvl w:ilvl="4">
      <w:start w:val="1"/>
      <w:numFmt w:val="bullet"/>
      <w:lvlText w:val="o"/>
      <w:lvlJc w:val="left"/>
      <w:pPr>
        <w:tabs>
          <w:tab w:val="num" w:pos="1418"/>
        </w:tabs>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9" w15:restartNumberingAfterBreak="0">
    <w:nsid w:val="2437083C"/>
    <w:multiLevelType w:val="multilevel"/>
    <w:tmpl w:val="135049E4"/>
    <w:numStyleLink w:val="Tablelist"/>
  </w:abstractNum>
  <w:abstractNum w:abstractNumId="10" w15:restartNumberingAfterBreak="0">
    <w:nsid w:val="26F42A8B"/>
    <w:multiLevelType w:val="multilevel"/>
    <w:tmpl w:val="0F720708"/>
    <w:styleLink w:val="DefaultList"/>
    <w:lvl w:ilvl="0">
      <w:start w:val="1"/>
      <w:numFmt w:val="bullet"/>
      <w:pStyle w:val="Listlevel1"/>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1" w15:restartNumberingAfterBreak="0">
    <w:nsid w:val="33660882"/>
    <w:multiLevelType w:val="hybridMultilevel"/>
    <w:tmpl w:val="245C6234"/>
    <w:lvl w:ilvl="0" w:tplc="DFC88D2A">
      <w:start w:val="1"/>
      <w:numFmt w:val="bullet"/>
      <w:lvlText w:val=""/>
      <w:lvlJc w:val="left"/>
      <w:pPr>
        <w:ind w:left="1020" w:hanging="360"/>
      </w:pPr>
      <w:rPr>
        <w:rFonts w:ascii="Symbol" w:hAnsi="Symbol"/>
      </w:rPr>
    </w:lvl>
    <w:lvl w:ilvl="1" w:tplc="00C6F5DE">
      <w:start w:val="1"/>
      <w:numFmt w:val="bullet"/>
      <w:lvlText w:val=""/>
      <w:lvlJc w:val="left"/>
      <w:pPr>
        <w:ind w:left="1020" w:hanging="360"/>
      </w:pPr>
      <w:rPr>
        <w:rFonts w:ascii="Symbol" w:hAnsi="Symbol"/>
      </w:rPr>
    </w:lvl>
    <w:lvl w:ilvl="2" w:tplc="DD3CDC3A">
      <w:start w:val="1"/>
      <w:numFmt w:val="bullet"/>
      <w:lvlText w:val=""/>
      <w:lvlJc w:val="left"/>
      <w:pPr>
        <w:ind w:left="1020" w:hanging="360"/>
      </w:pPr>
      <w:rPr>
        <w:rFonts w:ascii="Symbol" w:hAnsi="Symbol"/>
      </w:rPr>
    </w:lvl>
    <w:lvl w:ilvl="3" w:tplc="5DAAAAF0">
      <w:start w:val="1"/>
      <w:numFmt w:val="bullet"/>
      <w:lvlText w:val=""/>
      <w:lvlJc w:val="left"/>
      <w:pPr>
        <w:ind w:left="1020" w:hanging="360"/>
      </w:pPr>
      <w:rPr>
        <w:rFonts w:ascii="Symbol" w:hAnsi="Symbol"/>
      </w:rPr>
    </w:lvl>
    <w:lvl w:ilvl="4" w:tplc="3D5A26BC">
      <w:start w:val="1"/>
      <w:numFmt w:val="bullet"/>
      <w:lvlText w:val=""/>
      <w:lvlJc w:val="left"/>
      <w:pPr>
        <w:ind w:left="1020" w:hanging="360"/>
      </w:pPr>
      <w:rPr>
        <w:rFonts w:ascii="Symbol" w:hAnsi="Symbol"/>
      </w:rPr>
    </w:lvl>
    <w:lvl w:ilvl="5" w:tplc="3C6ED210">
      <w:start w:val="1"/>
      <w:numFmt w:val="bullet"/>
      <w:lvlText w:val=""/>
      <w:lvlJc w:val="left"/>
      <w:pPr>
        <w:ind w:left="1020" w:hanging="360"/>
      </w:pPr>
      <w:rPr>
        <w:rFonts w:ascii="Symbol" w:hAnsi="Symbol"/>
      </w:rPr>
    </w:lvl>
    <w:lvl w:ilvl="6" w:tplc="712E675C">
      <w:start w:val="1"/>
      <w:numFmt w:val="bullet"/>
      <w:lvlText w:val=""/>
      <w:lvlJc w:val="left"/>
      <w:pPr>
        <w:ind w:left="1020" w:hanging="360"/>
      </w:pPr>
      <w:rPr>
        <w:rFonts w:ascii="Symbol" w:hAnsi="Symbol"/>
      </w:rPr>
    </w:lvl>
    <w:lvl w:ilvl="7" w:tplc="8E42DB44">
      <w:start w:val="1"/>
      <w:numFmt w:val="bullet"/>
      <w:lvlText w:val=""/>
      <w:lvlJc w:val="left"/>
      <w:pPr>
        <w:ind w:left="1020" w:hanging="360"/>
      </w:pPr>
      <w:rPr>
        <w:rFonts w:ascii="Symbol" w:hAnsi="Symbol"/>
      </w:rPr>
    </w:lvl>
    <w:lvl w:ilvl="8" w:tplc="6DC24A16">
      <w:start w:val="1"/>
      <w:numFmt w:val="bullet"/>
      <w:lvlText w:val=""/>
      <w:lvlJc w:val="left"/>
      <w:pPr>
        <w:ind w:left="1020" w:hanging="360"/>
      </w:pPr>
      <w:rPr>
        <w:rFonts w:ascii="Symbol" w:hAnsi="Symbol"/>
      </w:rPr>
    </w:lvl>
  </w:abstractNum>
  <w:abstractNum w:abstractNumId="12" w15:restartNumberingAfterBreak="0">
    <w:nsid w:val="354E2FC9"/>
    <w:multiLevelType w:val="hybridMultilevel"/>
    <w:tmpl w:val="F7B6C9FE"/>
    <w:lvl w:ilvl="0" w:tplc="C3705D14">
      <w:start w:val="1"/>
      <w:numFmt w:val="lowerLetter"/>
      <w:lvlText w:val="%1."/>
      <w:lvlJc w:val="left"/>
      <w:pPr>
        <w:ind w:left="1200" w:hanging="360"/>
      </w:pPr>
    </w:lvl>
    <w:lvl w:ilvl="1" w:tplc="22B00BA6">
      <w:start w:val="1"/>
      <w:numFmt w:val="lowerLetter"/>
      <w:lvlText w:val="%2."/>
      <w:lvlJc w:val="left"/>
      <w:pPr>
        <w:ind w:left="1200" w:hanging="360"/>
      </w:pPr>
    </w:lvl>
    <w:lvl w:ilvl="2" w:tplc="42A28E32">
      <w:start w:val="1"/>
      <w:numFmt w:val="lowerLetter"/>
      <w:lvlText w:val="%3."/>
      <w:lvlJc w:val="left"/>
      <w:pPr>
        <w:ind w:left="1200" w:hanging="360"/>
      </w:pPr>
    </w:lvl>
    <w:lvl w:ilvl="3" w:tplc="87DEFA0A">
      <w:start w:val="1"/>
      <w:numFmt w:val="lowerLetter"/>
      <w:lvlText w:val="%4."/>
      <w:lvlJc w:val="left"/>
      <w:pPr>
        <w:ind w:left="1200" w:hanging="360"/>
      </w:pPr>
    </w:lvl>
    <w:lvl w:ilvl="4" w:tplc="0FCED39E">
      <w:start w:val="1"/>
      <w:numFmt w:val="lowerLetter"/>
      <w:lvlText w:val="%5."/>
      <w:lvlJc w:val="left"/>
      <w:pPr>
        <w:ind w:left="1200" w:hanging="360"/>
      </w:pPr>
    </w:lvl>
    <w:lvl w:ilvl="5" w:tplc="EA682CEA">
      <w:start w:val="1"/>
      <w:numFmt w:val="lowerLetter"/>
      <w:lvlText w:val="%6."/>
      <w:lvlJc w:val="left"/>
      <w:pPr>
        <w:ind w:left="1200" w:hanging="360"/>
      </w:pPr>
    </w:lvl>
    <w:lvl w:ilvl="6" w:tplc="58B6909C">
      <w:start w:val="1"/>
      <w:numFmt w:val="lowerLetter"/>
      <w:lvlText w:val="%7."/>
      <w:lvlJc w:val="left"/>
      <w:pPr>
        <w:ind w:left="1200" w:hanging="360"/>
      </w:pPr>
    </w:lvl>
    <w:lvl w:ilvl="7" w:tplc="4E1E2962">
      <w:start w:val="1"/>
      <w:numFmt w:val="lowerLetter"/>
      <w:lvlText w:val="%8."/>
      <w:lvlJc w:val="left"/>
      <w:pPr>
        <w:ind w:left="1200" w:hanging="360"/>
      </w:pPr>
    </w:lvl>
    <w:lvl w:ilvl="8" w:tplc="149AC22E">
      <w:start w:val="1"/>
      <w:numFmt w:val="lowerLetter"/>
      <w:lvlText w:val="%9."/>
      <w:lvlJc w:val="left"/>
      <w:pPr>
        <w:ind w:left="1200" w:hanging="360"/>
      </w:pPr>
    </w:lvl>
  </w:abstractNum>
  <w:abstractNum w:abstractNumId="13" w15:restartNumberingAfterBreak="0">
    <w:nsid w:val="36EC47F5"/>
    <w:multiLevelType w:val="multilevel"/>
    <w:tmpl w:val="135049E4"/>
    <w:numStyleLink w:val="Tablelist"/>
  </w:abstractNum>
  <w:abstractNum w:abstractNumId="14" w15:restartNumberingAfterBreak="0">
    <w:nsid w:val="3A157B5C"/>
    <w:multiLevelType w:val="multilevel"/>
    <w:tmpl w:val="135049E4"/>
    <w:numStyleLink w:val="Tablelist"/>
  </w:abstractNum>
  <w:abstractNum w:abstractNumId="15" w15:restartNumberingAfterBreak="0">
    <w:nsid w:val="3B1021D7"/>
    <w:multiLevelType w:val="hybridMultilevel"/>
    <w:tmpl w:val="EE3E8498"/>
    <w:lvl w:ilvl="0" w:tplc="46EC5088">
      <w:start w:val="1"/>
      <w:numFmt w:val="bullet"/>
      <w:lvlText w:val=""/>
      <w:lvlJc w:val="left"/>
      <w:pPr>
        <w:ind w:left="1320" w:hanging="360"/>
      </w:pPr>
      <w:rPr>
        <w:rFonts w:ascii="Symbol" w:hAnsi="Symbol"/>
      </w:rPr>
    </w:lvl>
    <w:lvl w:ilvl="1" w:tplc="FCCCBD2E">
      <w:start w:val="1"/>
      <w:numFmt w:val="bullet"/>
      <w:lvlText w:val=""/>
      <w:lvlJc w:val="left"/>
      <w:pPr>
        <w:ind w:left="1320" w:hanging="360"/>
      </w:pPr>
      <w:rPr>
        <w:rFonts w:ascii="Symbol" w:hAnsi="Symbol"/>
      </w:rPr>
    </w:lvl>
    <w:lvl w:ilvl="2" w:tplc="285C9AEC">
      <w:start w:val="1"/>
      <w:numFmt w:val="bullet"/>
      <w:lvlText w:val=""/>
      <w:lvlJc w:val="left"/>
      <w:pPr>
        <w:ind w:left="1320" w:hanging="360"/>
      </w:pPr>
      <w:rPr>
        <w:rFonts w:ascii="Symbol" w:hAnsi="Symbol"/>
      </w:rPr>
    </w:lvl>
    <w:lvl w:ilvl="3" w:tplc="DB804CEE">
      <w:start w:val="1"/>
      <w:numFmt w:val="bullet"/>
      <w:lvlText w:val=""/>
      <w:lvlJc w:val="left"/>
      <w:pPr>
        <w:ind w:left="1320" w:hanging="360"/>
      </w:pPr>
      <w:rPr>
        <w:rFonts w:ascii="Symbol" w:hAnsi="Symbol"/>
      </w:rPr>
    </w:lvl>
    <w:lvl w:ilvl="4" w:tplc="94B439A2">
      <w:start w:val="1"/>
      <w:numFmt w:val="bullet"/>
      <w:lvlText w:val=""/>
      <w:lvlJc w:val="left"/>
      <w:pPr>
        <w:ind w:left="1320" w:hanging="360"/>
      </w:pPr>
      <w:rPr>
        <w:rFonts w:ascii="Symbol" w:hAnsi="Symbol"/>
      </w:rPr>
    </w:lvl>
    <w:lvl w:ilvl="5" w:tplc="6860AFCE">
      <w:start w:val="1"/>
      <w:numFmt w:val="bullet"/>
      <w:lvlText w:val=""/>
      <w:lvlJc w:val="left"/>
      <w:pPr>
        <w:ind w:left="1320" w:hanging="360"/>
      </w:pPr>
      <w:rPr>
        <w:rFonts w:ascii="Symbol" w:hAnsi="Symbol"/>
      </w:rPr>
    </w:lvl>
    <w:lvl w:ilvl="6" w:tplc="0C241902">
      <w:start w:val="1"/>
      <w:numFmt w:val="bullet"/>
      <w:lvlText w:val=""/>
      <w:lvlJc w:val="left"/>
      <w:pPr>
        <w:ind w:left="1320" w:hanging="360"/>
      </w:pPr>
      <w:rPr>
        <w:rFonts w:ascii="Symbol" w:hAnsi="Symbol"/>
      </w:rPr>
    </w:lvl>
    <w:lvl w:ilvl="7" w:tplc="D048D5EC">
      <w:start w:val="1"/>
      <w:numFmt w:val="bullet"/>
      <w:lvlText w:val=""/>
      <w:lvlJc w:val="left"/>
      <w:pPr>
        <w:ind w:left="1320" w:hanging="360"/>
      </w:pPr>
      <w:rPr>
        <w:rFonts w:ascii="Symbol" w:hAnsi="Symbol"/>
      </w:rPr>
    </w:lvl>
    <w:lvl w:ilvl="8" w:tplc="550046FE">
      <w:start w:val="1"/>
      <w:numFmt w:val="bullet"/>
      <w:lvlText w:val=""/>
      <w:lvlJc w:val="left"/>
      <w:pPr>
        <w:ind w:left="1320" w:hanging="360"/>
      </w:pPr>
      <w:rPr>
        <w:rFonts w:ascii="Symbol" w:hAnsi="Symbol"/>
      </w:rPr>
    </w:lvl>
  </w:abstractNum>
  <w:abstractNum w:abstractNumId="16" w15:restartNumberingAfterBreak="0">
    <w:nsid w:val="3B527806"/>
    <w:multiLevelType w:val="multilevel"/>
    <w:tmpl w:val="B6A8E968"/>
    <w:lvl w:ilvl="0">
      <w:start w:val="1"/>
      <w:numFmt w:val="upperLetter"/>
      <w:lvlText w:val="Appendix %1:"/>
      <w:lvlJc w:val="left"/>
      <w:pPr>
        <w:ind w:left="9048" w:hanging="360"/>
      </w:pPr>
      <w:rPr>
        <w:rFonts w:hint="default"/>
        <w:b/>
        <w:i w:val="0"/>
        <w:color w:val="auto"/>
        <w:lang w:val="en-US"/>
      </w:rPr>
    </w:lvl>
    <w:lvl w:ilvl="1">
      <w:start w:val="1"/>
      <w:numFmt w:val="decimal"/>
      <w:pStyle w:val="H2Appendix"/>
      <w:lvlText w:val="%1.%2."/>
      <w:lvlJc w:val="left"/>
      <w:pPr>
        <w:ind w:left="3343"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17" w15:restartNumberingAfterBreak="0">
    <w:nsid w:val="3D580BE0"/>
    <w:multiLevelType w:val="multilevel"/>
    <w:tmpl w:val="DB086E8E"/>
    <w:numStyleLink w:val="NumberedList"/>
  </w:abstractNum>
  <w:abstractNum w:abstractNumId="18" w15:restartNumberingAfterBreak="0">
    <w:nsid w:val="3D936D73"/>
    <w:multiLevelType w:val="hybridMultilevel"/>
    <w:tmpl w:val="2E60954E"/>
    <w:lvl w:ilvl="0" w:tplc="54D4A290">
      <w:start w:val="1"/>
      <w:numFmt w:val="decimal"/>
      <w:pStyle w:val="ReferenceID"/>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0747318"/>
    <w:multiLevelType w:val="multilevel"/>
    <w:tmpl w:val="7666B738"/>
    <w:lvl w:ilvl="0">
      <w:start w:val="1"/>
      <w:numFmt w:val="bullet"/>
      <w:pStyle w:val="Condition1"/>
      <w:lvlText w:val=""/>
      <w:lvlJc w:val="left"/>
      <w:pPr>
        <w:ind w:left="357" w:hanging="357"/>
      </w:pPr>
      <w:rPr>
        <w:rFonts w:ascii="Symbol" w:hAnsi="Symbol" w:hint="default"/>
      </w:rPr>
    </w:lvl>
    <w:lvl w:ilvl="1">
      <w:start w:val="1"/>
      <w:numFmt w:val="bullet"/>
      <w:pStyle w:val="Condition2"/>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42BF61ED"/>
    <w:multiLevelType w:val="multilevel"/>
    <w:tmpl w:val="F97CA25A"/>
    <w:styleLink w:val="Conditions"/>
    <w:lvl w:ilvl="0">
      <w:start w:val="1"/>
      <w:numFmt w:val="bullet"/>
      <w:lvlText w:val=""/>
      <w:lvlJc w:val="left"/>
      <w:pPr>
        <w:ind w:left="227" w:hanging="227"/>
      </w:pPr>
      <w:rPr>
        <w:rFonts w:ascii="Symbol" w:hAnsi="Symbol" w:cs="Times New Roman"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1" w15:restartNumberingAfterBreak="0">
    <w:nsid w:val="49034D5C"/>
    <w:multiLevelType w:val="multilevel"/>
    <w:tmpl w:val="135049E4"/>
    <w:numStyleLink w:val="Tablelist"/>
  </w:abstractNum>
  <w:abstractNum w:abstractNumId="22" w15:restartNumberingAfterBreak="0">
    <w:nsid w:val="4BD60C8B"/>
    <w:multiLevelType w:val="multilevel"/>
    <w:tmpl w:val="135049E4"/>
    <w:numStyleLink w:val="Tablelist"/>
  </w:abstractNum>
  <w:abstractNum w:abstractNumId="23" w15:restartNumberingAfterBreak="0">
    <w:nsid w:val="4D712C77"/>
    <w:multiLevelType w:val="multilevel"/>
    <w:tmpl w:val="135049E4"/>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4" w15:restartNumberingAfterBreak="0">
    <w:nsid w:val="505176E5"/>
    <w:multiLevelType w:val="hybridMultilevel"/>
    <w:tmpl w:val="02A614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8D10A4"/>
    <w:multiLevelType w:val="multilevel"/>
    <w:tmpl w:val="135049E4"/>
    <w:numStyleLink w:val="Tablelist"/>
  </w:abstractNum>
  <w:abstractNum w:abstractNumId="26" w15:restartNumberingAfterBreak="0">
    <w:nsid w:val="54C54B15"/>
    <w:multiLevelType w:val="multilevel"/>
    <w:tmpl w:val="0F720708"/>
    <w:numStyleLink w:val="DefaultList"/>
  </w:abstractNum>
  <w:abstractNum w:abstractNumId="27" w15:restartNumberingAfterBreak="0">
    <w:nsid w:val="56AF2F5B"/>
    <w:multiLevelType w:val="multilevel"/>
    <w:tmpl w:val="135049E4"/>
    <w:numStyleLink w:val="Tablelist"/>
  </w:abstractNum>
  <w:abstractNum w:abstractNumId="28"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9" w15:restartNumberingAfterBreak="0">
    <w:nsid w:val="64A851D1"/>
    <w:multiLevelType w:val="multilevel"/>
    <w:tmpl w:val="135049E4"/>
    <w:numStyleLink w:val="Tablelist"/>
  </w:abstractNum>
  <w:abstractNum w:abstractNumId="30" w15:restartNumberingAfterBreak="0">
    <w:nsid w:val="64EE428F"/>
    <w:multiLevelType w:val="hybridMultilevel"/>
    <w:tmpl w:val="756E7410"/>
    <w:lvl w:ilvl="0" w:tplc="2BA60E42">
      <w:start w:val="1"/>
      <w:numFmt w:val="lowerLetter"/>
      <w:lvlText w:val="%1."/>
      <w:lvlJc w:val="left"/>
      <w:pPr>
        <w:ind w:left="1200" w:hanging="360"/>
      </w:pPr>
    </w:lvl>
    <w:lvl w:ilvl="1" w:tplc="7DD606AE">
      <w:start w:val="1"/>
      <w:numFmt w:val="lowerLetter"/>
      <w:lvlText w:val="%2."/>
      <w:lvlJc w:val="left"/>
      <w:pPr>
        <w:ind w:left="1200" w:hanging="360"/>
      </w:pPr>
    </w:lvl>
    <w:lvl w:ilvl="2" w:tplc="9BCA19A2">
      <w:start w:val="1"/>
      <w:numFmt w:val="lowerLetter"/>
      <w:lvlText w:val="%3."/>
      <w:lvlJc w:val="left"/>
      <w:pPr>
        <w:ind w:left="1200" w:hanging="360"/>
      </w:pPr>
    </w:lvl>
    <w:lvl w:ilvl="3" w:tplc="BB02C890">
      <w:start w:val="1"/>
      <w:numFmt w:val="lowerLetter"/>
      <w:lvlText w:val="%4."/>
      <w:lvlJc w:val="left"/>
      <w:pPr>
        <w:ind w:left="1200" w:hanging="360"/>
      </w:pPr>
    </w:lvl>
    <w:lvl w:ilvl="4" w:tplc="F364C32E">
      <w:start w:val="1"/>
      <w:numFmt w:val="lowerLetter"/>
      <w:lvlText w:val="%5."/>
      <w:lvlJc w:val="left"/>
      <w:pPr>
        <w:ind w:left="1200" w:hanging="360"/>
      </w:pPr>
    </w:lvl>
    <w:lvl w:ilvl="5" w:tplc="5B1238D0">
      <w:start w:val="1"/>
      <w:numFmt w:val="lowerLetter"/>
      <w:lvlText w:val="%6."/>
      <w:lvlJc w:val="left"/>
      <w:pPr>
        <w:ind w:left="1200" w:hanging="360"/>
      </w:pPr>
    </w:lvl>
    <w:lvl w:ilvl="6" w:tplc="D196E638">
      <w:start w:val="1"/>
      <w:numFmt w:val="lowerLetter"/>
      <w:lvlText w:val="%7."/>
      <w:lvlJc w:val="left"/>
      <w:pPr>
        <w:ind w:left="1200" w:hanging="360"/>
      </w:pPr>
    </w:lvl>
    <w:lvl w:ilvl="7" w:tplc="86E81C40">
      <w:start w:val="1"/>
      <w:numFmt w:val="lowerLetter"/>
      <w:lvlText w:val="%8."/>
      <w:lvlJc w:val="left"/>
      <w:pPr>
        <w:ind w:left="1200" w:hanging="360"/>
      </w:pPr>
    </w:lvl>
    <w:lvl w:ilvl="8" w:tplc="45DA4AEE">
      <w:start w:val="1"/>
      <w:numFmt w:val="lowerLetter"/>
      <w:lvlText w:val="%9."/>
      <w:lvlJc w:val="left"/>
      <w:pPr>
        <w:ind w:left="1200" w:hanging="360"/>
      </w:pPr>
    </w:lvl>
  </w:abstractNum>
  <w:abstractNum w:abstractNumId="31" w15:restartNumberingAfterBreak="0">
    <w:nsid w:val="65983FEA"/>
    <w:multiLevelType w:val="hybridMultilevel"/>
    <w:tmpl w:val="6D42DD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7614050"/>
    <w:multiLevelType w:val="multilevel"/>
    <w:tmpl w:val="135049E4"/>
    <w:numStyleLink w:val="Tablelist"/>
  </w:abstractNum>
  <w:abstractNum w:abstractNumId="33" w15:restartNumberingAfterBreak="0">
    <w:nsid w:val="69A95175"/>
    <w:multiLevelType w:val="hybridMultilevel"/>
    <w:tmpl w:val="803037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A0A5C9E"/>
    <w:multiLevelType w:val="multilevel"/>
    <w:tmpl w:val="B01E1A1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5" w15:restartNumberingAfterBreak="0">
    <w:nsid w:val="6AD25239"/>
    <w:multiLevelType w:val="multilevel"/>
    <w:tmpl w:val="0F720708"/>
    <w:numStyleLink w:val="DefaultList"/>
  </w:abstractNum>
  <w:abstractNum w:abstractNumId="36" w15:restartNumberingAfterBreak="0">
    <w:nsid w:val="6C140EB1"/>
    <w:multiLevelType w:val="multilevel"/>
    <w:tmpl w:val="135049E4"/>
    <w:numStyleLink w:val="Tablelist"/>
  </w:abstractNum>
  <w:abstractNum w:abstractNumId="37" w15:restartNumberingAfterBreak="0">
    <w:nsid w:val="714A76CE"/>
    <w:multiLevelType w:val="multilevel"/>
    <w:tmpl w:val="135049E4"/>
    <w:numStyleLink w:val="Tablelist"/>
  </w:abstractNum>
  <w:abstractNum w:abstractNumId="38" w15:restartNumberingAfterBreak="0">
    <w:nsid w:val="73D159D7"/>
    <w:multiLevelType w:val="multilevel"/>
    <w:tmpl w:val="0F720708"/>
    <w:numStyleLink w:val="DefaultList"/>
  </w:abstractNum>
  <w:abstractNum w:abstractNumId="39" w15:restartNumberingAfterBreak="0">
    <w:nsid w:val="7440060E"/>
    <w:multiLevelType w:val="multilevel"/>
    <w:tmpl w:val="135049E4"/>
    <w:numStyleLink w:val="Tablelist"/>
  </w:abstractNum>
  <w:abstractNum w:abstractNumId="40" w15:restartNumberingAfterBreak="0">
    <w:nsid w:val="753A7A59"/>
    <w:multiLevelType w:val="multilevel"/>
    <w:tmpl w:val="3F5036D4"/>
    <w:lvl w:ilvl="0">
      <w:start w:val="1"/>
      <w:numFmt w:val="upperLetter"/>
      <w:pStyle w:val="H1Appendix"/>
      <w:lvlText w:val="Appendix %1."/>
      <w:lvlJc w:val="left"/>
      <w:pPr>
        <w:tabs>
          <w:tab w:val="num" w:pos="3960"/>
        </w:tabs>
        <w:ind w:left="0" w:hanging="360"/>
      </w:pPr>
      <w:rPr>
        <w:rFonts w:hint="default"/>
      </w:rPr>
    </w:lvl>
    <w:lvl w:ilvl="1">
      <w:start w:val="1"/>
      <w:numFmt w:val="decimal"/>
      <w:lvlText w:val="%1.%2."/>
      <w:lvlJc w:val="left"/>
      <w:pPr>
        <w:tabs>
          <w:tab w:val="num" w:pos="108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41" w15:restartNumberingAfterBreak="0">
    <w:nsid w:val="75B1462F"/>
    <w:multiLevelType w:val="multilevel"/>
    <w:tmpl w:val="DB086E8E"/>
    <w:numStyleLink w:val="NumberedList"/>
  </w:abstractNum>
  <w:abstractNum w:abstractNumId="42" w15:restartNumberingAfterBreak="0">
    <w:nsid w:val="78192D17"/>
    <w:multiLevelType w:val="multilevel"/>
    <w:tmpl w:val="135049E4"/>
    <w:numStyleLink w:val="Tablelist"/>
  </w:abstractNum>
  <w:abstractNum w:abstractNumId="43" w15:restartNumberingAfterBreak="0">
    <w:nsid w:val="7840779A"/>
    <w:multiLevelType w:val="multilevel"/>
    <w:tmpl w:val="135049E4"/>
    <w:numStyleLink w:val="Tablelist"/>
  </w:abstractNum>
  <w:abstractNum w:abstractNumId="44" w15:restartNumberingAfterBreak="0">
    <w:nsid w:val="7A961CDA"/>
    <w:multiLevelType w:val="multilevel"/>
    <w:tmpl w:val="135049E4"/>
    <w:numStyleLink w:val="Tablelist"/>
  </w:abstractNum>
  <w:abstractNum w:abstractNumId="45" w15:restartNumberingAfterBreak="0">
    <w:nsid w:val="7E623C63"/>
    <w:multiLevelType w:val="multilevel"/>
    <w:tmpl w:val="135049E4"/>
    <w:numStyleLink w:val="Tablelist"/>
  </w:abstractNum>
  <w:num w:numId="1" w16cid:durableId="2080059020">
    <w:abstractNumId w:val="40"/>
  </w:num>
  <w:num w:numId="2" w16cid:durableId="8023056">
    <w:abstractNumId w:val="5"/>
  </w:num>
  <w:num w:numId="3" w16cid:durableId="1147211021">
    <w:abstractNumId w:val="18"/>
  </w:num>
  <w:num w:numId="4" w16cid:durableId="1421295207">
    <w:abstractNumId w:val="8"/>
  </w:num>
  <w:num w:numId="5" w16cid:durableId="1181503885">
    <w:abstractNumId w:val="16"/>
  </w:num>
  <w:num w:numId="6" w16cid:durableId="1779833415">
    <w:abstractNumId w:val="34"/>
  </w:num>
  <w:num w:numId="7" w16cid:durableId="951202739">
    <w:abstractNumId w:val="10"/>
  </w:num>
  <w:num w:numId="8" w16cid:durableId="685788177">
    <w:abstractNumId w:val="28"/>
  </w:num>
  <w:num w:numId="9" w16cid:durableId="999238811">
    <w:abstractNumId w:val="19"/>
  </w:num>
  <w:num w:numId="10" w16cid:durableId="12678883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53654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614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01346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57427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54267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0452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68134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7361849">
    <w:abstractNumId w:val="26"/>
  </w:num>
  <w:num w:numId="19" w16cid:durableId="30962664">
    <w:abstractNumId w:val="1"/>
  </w:num>
  <w:num w:numId="20" w16cid:durableId="1352561740">
    <w:abstractNumId w:val="43"/>
  </w:num>
  <w:num w:numId="21" w16cid:durableId="643629075">
    <w:abstractNumId w:val="45"/>
  </w:num>
  <w:num w:numId="22" w16cid:durableId="897472309">
    <w:abstractNumId w:val="3"/>
  </w:num>
  <w:num w:numId="23" w16cid:durableId="948901416">
    <w:abstractNumId w:val="32"/>
  </w:num>
  <w:num w:numId="24" w16cid:durableId="1304040895">
    <w:abstractNumId w:val="41"/>
  </w:num>
  <w:num w:numId="25" w16cid:durableId="621617534">
    <w:abstractNumId w:val="17"/>
  </w:num>
  <w:num w:numId="26" w16cid:durableId="601305917">
    <w:abstractNumId w:val="23"/>
  </w:num>
  <w:num w:numId="27" w16cid:durableId="499008683">
    <w:abstractNumId w:val="25"/>
  </w:num>
  <w:num w:numId="28" w16cid:durableId="2123586">
    <w:abstractNumId w:val="13"/>
  </w:num>
  <w:num w:numId="29" w16cid:durableId="557474191">
    <w:abstractNumId w:val="36"/>
  </w:num>
  <w:num w:numId="30" w16cid:durableId="188876238">
    <w:abstractNumId w:val="14"/>
  </w:num>
  <w:num w:numId="31" w16cid:durableId="1438064180">
    <w:abstractNumId w:val="21"/>
  </w:num>
  <w:num w:numId="32" w16cid:durableId="861012241">
    <w:abstractNumId w:val="22"/>
  </w:num>
  <w:num w:numId="33" w16cid:durableId="274219162">
    <w:abstractNumId w:val="44"/>
  </w:num>
  <w:num w:numId="34" w16cid:durableId="1608075614">
    <w:abstractNumId w:val="39"/>
  </w:num>
  <w:num w:numId="35" w16cid:durableId="1441685635">
    <w:abstractNumId w:val="9"/>
  </w:num>
  <w:num w:numId="36" w16cid:durableId="194849142">
    <w:abstractNumId w:val="37"/>
  </w:num>
  <w:num w:numId="37" w16cid:durableId="411852594">
    <w:abstractNumId w:val="7"/>
  </w:num>
  <w:num w:numId="38" w16cid:durableId="537353864">
    <w:abstractNumId w:val="29"/>
  </w:num>
  <w:num w:numId="39" w16cid:durableId="1428115100">
    <w:abstractNumId w:val="6"/>
  </w:num>
  <w:num w:numId="40" w16cid:durableId="255331110">
    <w:abstractNumId w:val="35"/>
  </w:num>
  <w:num w:numId="41" w16cid:durableId="1650010907">
    <w:abstractNumId w:val="38"/>
  </w:num>
  <w:num w:numId="42" w16cid:durableId="2145535273">
    <w:abstractNumId w:val="30"/>
  </w:num>
  <w:num w:numId="43" w16cid:durableId="66418120">
    <w:abstractNumId w:val="12"/>
  </w:num>
  <w:num w:numId="44" w16cid:durableId="265970185">
    <w:abstractNumId w:val="20"/>
  </w:num>
  <w:num w:numId="45" w16cid:durableId="1486629908">
    <w:abstractNumId w:val="2"/>
  </w:num>
  <w:num w:numId="46" w16cid:durableId="948001413">
    <w:abstractNumId w:val="27"/>
  </w:num>
  <w:num w:numId="47" w16cid:durableId="957831708">
    <w:abstractNumId w:val="42"/>
  </w:num>
  <w:num w:numId="48" w16cid:durableId="899172389">
    <w:abstractNumId w:val="0"/>
  </w:num>
  <w:num w:numId="49" w16cid:durableId="176118718">
    <w:abstractNumId w:val="15"/>
  </w:num>
  <w:num w:numId="50" w16cid:durableId="1293173643">
    <w:abstractNumId w:val="11"/>
  </w:num>
  <w:num w:numId="51" w16cid:durableId="1481118997">
    <w:abstractNumId w:val="33"/>
  </w:num>
  <w:num w:numId="52" w16cid:durableId="779180967">
    <w:abstractNumId w:val="31"/>
  </w:num>
  <w:num w:numId="53" w16cid:durableId="1384712187">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ctiveWritingStyle w:appName="MSWord" w:lang="en-IE" w:vendorID="64" w:dllVersion="0"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stylePaneSortMethod w:val="0000"/>
  <w:doNotTrackFormatting/>
  <w:documentProtection w:edit="readOnly" w:formatting="1" w:enforcement="0"/>
  <w:defaultTabStop w:val="709"/>
  <w:hyphenationZone w:val="425"/>
  <w:defaultTableStyle w:val="EFETtable"/>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A11"/>
    <w:rsid w:val="00000CC9"/>
    <w:rsid w:val="00001050"/>
    <w:rsid w:val="000014A2"/>
    <w:rsid w:val="00001950"/>
    <w:rsid w:val="0000204C"/>
    <w:rsid w:val="00002137"/>
    <w:rsid w:val="0000249A"/>
    <w:rsid w:val="000028BB"/>
    <w:rsid w:val="00002A2C"/>
    <w:rsid w:val="00002B83"/>
    <w:rsid w:val="00002D8E"/>
    <w:rsid w:val="00003010"/>
    <w:rsid w:val="000030C1"/>
    <w:rsid w:val="00003356"/>
    <w:rsid w:val="000034B0"/>
    <w:rsid w:val="0000374B"/>
    <w:rsid w:val="00003A0A"/>
    <w:rsid w:val="00003A7F"/>
    <w:rsid w:val="00003BAF"/>
    <w:rsid w:val="00003D27"/>
    <w:rsid w:val="00004166"/>
    <w:rsid w:val="00004184"/>
    <w:rsid w:val="00004434"/>
    <w:rsid w:val="00004BE2"/>
    <w:rsid w:val="00004F72"/>
    <w:rsid w:val="00004F73"/>
    <w:rsid w:val="00004FEE"/>
    <w:rsid w:val="0000533F"/>
    <w:rsid w:val="000055B9"/>
    <w:rsid w:val="0000587A"/>
    <w:rsid w:val="000061CF"/>
    <w:rsid w:val="0000645E"/>
    <w:rsid w:val="00006FB1"/>
    <w:rsid w:val="000076F8"/>
    <w:rsid w:val="00007AC3"/>
    <w:rsid w:val="00010005"/>
    <w:rsid w:val="000101C8"/>
    <w:rsid w:val="00010505"/>
    <w:rsid w:val="00010A08"/>
    <w:rsid w:val="00010B70"/>
    <w:rsid w:val="00010DD3"/>
    <w:rsid w:val="00010F4C"/>
    <w:rsid w:val="000110B9"/>
    <w:rsid w:val="00011598"/>
    <w:rsid w:val="00011AD8"/>
    <w:rsid w:val="00011B35"/>
    <w:rsid w:val="00012422"/>
    <w:rsid w:val="000129A0"/>
    <w:rsid w:val="00012CE6"/>
    <w:rsid w:val="00013019"/>
    <w:rsid w:val="00013080"/>
    <w:rsid w:val="00013095"/>
    <w:rsid w:val="000131B7"/>
    <w:rsid w:val="000131DD"/>
    <w:rsid w:val="000131EF"/>
    <w:rsid w:val="0001334D"/>
    <w:rsid w:val="00013598"/>
    <w:rsid w:val="00013B2C"/>
    <w:rsid w:val="00013EA1"/>
    <w:rsid w:val="000140B9"/>
    <w:rsid w:val="00014461"/>
    <w:rsid w:val="00014739"/>
    <w:rsid w:val="000147F3"/>
    <w:rsid w:val="0001485A"/>
    <w:rsid w:val="00014DDC"/>
    <w:rsid w:val="00014E64"/>
    <w:rsid w:val="00014E6B"/>
    <w:rsid w:val="0001568C"/>
    <w:rsid w:val="000158B9"/>
    <w:rsid w:val="00015A70"/>
    <w:rsid w:val="00015E10"/>
    <w:rsid w:val="00015E9E"/>
    <w:rsid w:val="0001637D"/>
    <w:rsid w:val="00016443"/>
    <w:rsid w:val="0001656A"/>
    <w:rsid w:val="00016789"/>
    <w:rsid w:val="00016C28"/>
    <w:rsid w:val="00016D9C"/>
    <w:rsid w:val="00016DE7"/>
    <w:rsid w:val="00016ED2"/>
    <w:rsid w:val="00016EEC"/>
    <w:rsid w:val="0001701D"/>
    <w:rsid w:val="00017387"/>
    <w:rsid w:val="000175DB"/>
    <w:rsid w:val="00017610"/>
    <w:rsid w:val="000179C3"/>
    <w:rsid w:val="00017A88"/>
    <w:rsid w:val="00017D5C"/>
    <w:rsid w:val="00017D76"/>
    <w:rsid w:val="00017EFA"/>
    <w:rsid w:val="00020048"/>
    <w:rsid w:val="000200F1"/>
    <w:rsid w:val="00020253"/>
    <w:rsid w:val="000203BF"/>
    <w:rsid w:val="00020415"/>
    <w:rsid w:val="00020759"/>
    <w:rsid w:val="00020B33"/>
    <w:rsid w:val="00020FA5"/>
    <w:rsid w:val="000211F4"/>
    <w:rsid w:val="0002124C"/>
    <w:rsid w:val="00021407"/>
    <w:rsid w:val="000215F5"/>
    <w:rsid w:val="00021C76"/>
    <w:rsid w:val="00021CA5"/>
    <w:rsid w:val="000220F1"/>
    <w:rsid w:val="0002213D"/>
    <w:rsid w:val="00022297"/>
    <w:rsid w:val="000223FC"/>
    <w:rsid w:val="000226BD"/>
    <w:rsid w:val="00022702"/>
    <w:rsid w:val="00022864"/>
    <w:rsid w:val="00022E6D"/>
    <w:rsid w:val="00022EFD"/>
    <w:rsid w:val="00023430"/>
    <w:rsid w:val="0002363F"/>
    <w:rsid w:val="00023950"/>
    <w:rsid w:val="0002403A"/>
    <w:rsid w:val="00024333"/>
    <w:rsid w:val="0002449A"/>
    <w:rsid w:val="000247CF"/>
    <w:rsid w:val="000247E5"/>
    <w:rsid w:val="0002497F"/>
    <w:rsid w:val="00024A2C"/>
    <w:rsid w:val="00024EC0"/>
    <w:rsid w:val="00024FA4"/>
    <w:rsid w:val="000258AB"/>
    <w:rsid w:val="000258E6"/>
    <w:rsid w:val="00025BFA"/>
    <w:rsid w:val="00025E20"/>
    <w:rsid w:val="00026776"/>
    <w:rsid w:val="000268DF"/>
    <w:rsid w:val="000268E0"/>
    <w:rsid w:val="00026B5C"/>
    <w:rsid w:val="00026F11"/>
    <w:rsid w:val="00026FF1"/>
    <w:rsid w:val="00027275"/>
    <w:rsid w:val="000274B2"/>
    <w:rsid w:val="000274F4"/>
    <w:rsid w:val="000300F6"/>
    <w:rsid w:val="000305A3"/>
    <w:rsid w:val="00030624"/>
    <w:rsid w:val="00030680"/>
    <w:rsid w:val="0003078A"/>
    <w:rsid w:val="00030999"/>
    <w:rsid w:val="000309CA"/>
    <w:rsid w:val="00030A01"/>
    <w:rsid w:val="00030DBB"/>
    <w:rsid w:val="00030DCF"/>
    <w:rsid w:val="00030DE7"/>
    <w:rsid w:val="00030EAF"/>
    <w:rsid w:val="00030EB1"/>
    <w:rsid w:val="00030EF9"/>
    <w:rsid w:val="00031972"/>
    <w:rsid w:val="00032228"/>
    <w:rsid w:val="0003235A"/>
    <w:rsid w:val="00032595"/>
    <w:rsid w:val="0003277C"/>
    <w:rsid w:val="00032DDF"/>
    <w:rsid w:val="00032ED3"/>
    <w:rsid w:val="000330DB"/>
    <w:rsid w:val="0003366C"/>
    <w:rsid w:val="00033806"/>
    <w:rsid w:val="00033954"/>
    <w:rsid w:val="00033B8E"/>
    <w:rsid w:val="00033C99"/>
    <w:rsid w:val="00033D1D"/>
    <w:rsid w:val="00033DC0"/>
    <w:rsid w:val="00033DD8"/>
    <w:rsid w:val="00033EBB"/>
    <w:rsid w:val="00033FD7"/>
    <w:rsid w:val="00034096"/>
    <w:rsid w:val="0003460A"/>
    <w:rsid w:val="000346B8"/>
    <w:rsid w:val="000347AC"/>
    <w:rsid w:val="00034838"/>
    <w:rsid w:val="00034A22"/>
    <w:rsid w:val="0003528C"/>
    <w:rsid w:val="000354A1"/>
    <w:rsid w:val="0003553C"/>
    <w:rsid w:val="00035679"/>
    <w:rsid w:val="00035A0E"/>
    <w:rsid w:val="00035BA9"/>
    <w:rsid w:val="00035CB4"/>
    <w:rsid w:val="00036062"/>
    <w:rsid w:val="00036504"/>
    <w:rsid w:val="00036B3B"/>
    <w:rsid w:val="00036BA8"/>
    <w:rsid w:val="00036E9F"/>
    <w:rsid w:val="000373B7"/>
    <w:rsid w:val="000373D6"/>
    <w:rsid w:val="000373F0"/>
    <w:rsid w:val="00037441"/>
    <w:rsid w:val="0003777E"/>
    <w:rsid w:val="00037BAB"/>
    <w:rsid w:val="00037CE2"/>
    <w:rsid w:val="00037F19"/>
    <w:rsid w:val="000400E7"/>
    <w:rsid w:val="000401A6"/>
    <w:rsid w:val="0004044F"/>
    <w:rsid w:val="00040525"/>
    <w:rsid w:val="00040A90"/>
    <w:rsid w:val="00040BD3"/>
    <w:rsid w:val="00040E82"/>
    <w:rsid w:val="00040FE1"/>
    <w:rsid w:val="0004161C"/>
    <w:rsid w:val="000417D8"/>
    <w:rsid w:val="000417F2"/>
    <w:rsid w:val="00041921"/>
    <w:rsid w:val="00041A6B"/>
    <w:rsid w:val="00041AFD"/>
    <w:rsid w:val="00041DE3"/>
    <w:rsid w:val="00041F42"/>
    <w:rsid w:val="00041F46"/>
    <w:rsid w:val="00042020"/>
    <w:rsid w:val="00042102"/>
    <w:rsid w:val="00042879"/>
    <w:rsid w:val="000429E6"/>
    <w:rsid w:val="00042A3A"/>
    <w:rsid w:val="00042FCD"/>
    <w:rsid w:val="0004307D"/>
    <w:rsid w:val="000431BA"/>
    <w:rsid w:val="00043758"/>
    <w:rsid w:val="000437A7"/>
    <w:rsid w:val="000439A0"/>
    <w:rsid w:val="00043CA2"/>
    <w:rsid w:val="0004410D"/>
    <w:rsid w:val="000441BC"/>
    <w:rsid w:val="0004477C"/>
    <w:rsid w:val="00044978"/>
    <w:rsid w:val="00044C6E"/>
    <w:rsid w:val="00044CE5"/>
    <w:rsid w:val="00044EEB"/>
    <w:rsid w:val="0004510E"/>
    <w:rsid w:val="000456BF"/>
    <w:rsid w:val="00045997"/>
    <w:rsid w:val="00045C9A"/>
    <w:rsid w:val="00045FC4"/>
    <w:rsid w:val="000461CA"/>
    <w:rsid w:val="000462F0"/>
    <w:rsid w:val="0004650A"/>
    <w:rsid w:val="0004651D"/>
    <w:rsid w:val="00046975"/>
    <w:rsid w:val="000469A5"/>
    <w:rsid w:val="00046C1E"/>
    <w:rsid w:val="00046C8E"/>
    <w:rsid w:val="00046E7A"/>
    <w:rsid w:val="00046FA3"/>
    <w:rsid w:val="0004758D"/>
    <w:rsid w:val="0004768D"/>
    <w:rsid w:val="000476A6"/>
    <w:rsid w:val="00047D97"/>
    <w:rsid w:val="00047F9F"/>
    <w:rsid w:val="00050246"/>
    <w:rsid w:val="0005067A"/>
    <w:rsid w:val="000507A9"/>
    <w:rsid w:val="00050DAE"/>
    <w:rsid w:val="00051766"/>
    <w:rsid w:val="000518C7"/>
    <w:rsid w:val="00051986"/>
    <w:rsid w:val="00051BBF"/>
    <w:rsid w:val="00051EEC"/>
    <w:rsid w:val="00051F15"/>
    <w:rsid w:val="00052126"/>
    <w:rsid w:val="000525CB"/>
    <w:rsid w:val="00052C73"/>
    <w:rsid w:val="000537CC"/>
    <w:rsid w:val="000539A3"/>
    <w:rsid w:val="00053A37"/>
    <w:rsid w:val="00053D7A"/>
    <w:rsid w:val="00053E94"/>
    <w:rsid w:val="00054330"/>
    <w:rsid w:val="000546BB"/>
    <w:rsid w:val="000547CE"/>
    <w:rsid w:val="00054C3D"/>
    <w:rsid w:val="00054CCC"/>
    <w:rsid w:val="00054E20"/>
    <w:rsid w:val="00054EF8"/>
    <w:rsid w:val="00054FFA"/>
    <w:rsid w:val="00055053"/>
    <w:rsid w:val="00055990"/>
    <w:rsid w:val="00055A42"/>
    <w:rsid w:val="00055ABD"/>
    <w:rsid w:val="00055ED5"/>
    <w:rsid w:val="00056019"/>
    <w:rsid w:val="00056054"/>
    <w:rsid w:val="0005606C"/>
    <w:rsid w:val="000562C5"/>
    <w:rsid w:val="000562C6"/>
    <w:rsid w:val="000563B7"/>
    <w:rsid w:val="00056693"/>
    <w:rsid w:val="000567BE"/>
    <w:rsid w:val="000568AC"/>
    <w:rsid w:val="00056995"/>
    <w:rsid w:val="00056A70"/>
    <w:rsid w:val="00056DD1"/>
    <w:rsid w:val="00056E31"/>
    <w:rsid w:val="00057302"/>
    <w:rsid w:val="0005731B"/>
    <w:rsid w:val="00057355"/>
    <w:rsid w:val="000573B9"/>
    <w:rsid w:val="00057A73"/>
    <w:rsid w:val="00057B4A"/>
    <w:rsid w:val="00057CB2"/>
    <w:rsid w:val="00057E59"/>
    <w:rsid w:val="00060092"/>
    <w:rsid w:val="00060267"/>
    <w:rsid w:val="000602FC"/>
    <w:rsid w:val="000607D0"/>
    <w:rsid w:val="00060AF8"/>
    <w:rsid w:val="00060CF0"/>
    <w:rsid w:val="00060DCD"/>
    <w:rsid w:val="00060EFD"/>
    <w:rsid w:val="000610AA"/>
    <w:rsid w:val="000610CB"/>
    <w:rsid w:val="00061A21"/>
    <w:rsid w:val="00061D22"/>
    <w:rsid w:val="0006204E"/>
    <w:rsid w:val="0006207E"/>
    <w:rsid w:val="0006296E"/>
    <w:rsid w:val="00062A76"/>
    <w:rsid w:val="00062A78"/>
    <w:rsid w:val="00062E5A"/>
    <w:rsid w:val="00062FA5"/>
    <w:rsid w:val="000630A8"/>
    <w:rsid w:val="0006310F"/>
    <w:rsid w:val="000633BD"/>
    <w:rsid w:val="000637EB"/>
    <w:rsid w:val="00063A8D"/>
    <w:rsid w:val="00063B7E"/>
    <w:rsid w:val="00063CA6"/>
    <w:rsid w:val="00063E17"/>
    <w:rsid w:val="00063FEC"/>
    <w:rsid w:val="0006412A"/>
    <w:rsid w:val="00064599"/>
    <w:rsid w:val="000647E9"/>
    <w:rsid w:val="00064848"/>
    <w:rsid w:val="0006495F"/>
    <w:rsid w:val="00065217"/>
    <w:rsid w:val="00065477"/>
    <w:rsid w:val="00065499"/>
    <w:rsid w:val="000656EA"/>
    <w:rsid w:val="000659C1"/>
    <w:rsid w:val="0006638F"/>
    <w:rsid w:val="00066418"/>
    <w:rsid w:val="000668C1"/>
    <w:rsid w:val="00066AA4"/>
    <w:rsid w:val="00066AF0"/>
    <w:rsid w:val="00066D9B"/>
    <w:rsid w:val="00066E46"/>
    <w:rsid w:val="00066F90"/>
    <w:rsid w:val="00066FA0"/>
    <w:rsid w:val="00067325"/>
    <w:rsid w:val="000673AB"/>
    <w:rsid w:val="000673EC"/>
    <w:rsid w:val="00070203"/>
    <w:rsid w:val="00070FF0"/>
    <w:rsid w:val="00071009"/>
    <w:rsid w:val="000711B0"/>
    <w:rsid w:val="00071696"/>
    <w:rsid w:val="00071805"/>
    <w:rsid w:val="00071FCC"/>
    <w:rsid w:val="00072260"/>
    <w:rsid w:val="000723AD"/>
    <w:rsid w:val="000725B0"/>
    <w:rsid w:val="0007262C"/>
    <w:rsid w:val="00072C58"/>
    <w:rsid w:val="00072F13"/>
    <w:rsid w:val="000733A4"/>
    <w:rsid w:val="0007345B"/>
    <w:rsid w:val="000734BC"/>
    <w:rsid w:val="00073505"/>
    <w:rsid w:val="00073607"/>
    <w:rsid w:val="0007371E"/>
    <w:rsid w:val="00073B4E"/>
    <w:rsid w:val="00073B9E"/>
    <w:rsid w:val="00073C4D"/>
    <w:rsid w:val="00073DD8"/>
    <w:rsid w:val="0007412D"/>
    <w:rsid w:val="000741DE"/>
    <w:rsid w:val="0007438C"/>
    <w:rsid w:val="000743C0"/>
    <w:rsid w:val="000746C0"/>
    <w:rsid w:val="000747C3"/>
    <w:rsid w:val="00074E57"/>
    <w:rsid w:val="00075139"/>
    <w:rsid w:val="000752F8"/>
    <w:rsid w:val="000755D0"/>
    <w:rsid w:val="000758E1"/>
    <w:rsid w:val="0007594F"/>
    <w:rsid w:val="00075952"/>
    <w:rsid w:val="00075D75"/>
    <w:rsid w:val="00075EDD"/>
    <w:rsid w:val="00075EEC"/>
    <w:rsid w:val="00075FBC"/>
    <w:rsid w:val="000760CC"/>
    <w:rsid w:val="000763FC"/>
    <w:rsid w:val="0007645A"/>
    <w:rsid w:val="000766F1"/>
    <w:rsid w:val="00076E32"/>
    <w:rsid w:val="00077448"/>
    <w:rsid w:val="0007775D"/>
    <w:rsid w:val="00077787"/>
    <w:rsid w:val="0007782A"/>
    <w:rsid w:val="00077AF7"/>
    <w:rsid w:val="00077D03"/>
    <w:rsid w:val="00077D80"/>
    <w:rsid w:val="00080846"/>
    <w:rsid w:val="00080BD3"/>
    <w:rsid w:val="00080CA4"/>
    <w:rsid w:val="00080D89"/>
    <w:rsid w:val="00080E69"/>
    <w:rsid w:val="00081158"/>
    <w:rsid w:val="000815BA"/>
    <w:rsid w:val="00081892"/>
    <w:rsid w:val="00081A7C"/>
    <w:rsid w:val="00081C29"/>
    <w:rsid w:val="00082155"/>
    <w:rsid w:val="00082258"/>
    <w:rsid w:val="0008247D"/>
    <w:rsid w:val="0008272F"/>
    <w:rsid w:val="00082C27"/>
    <w:rsid w:val="00082CFF"/>
    <w:rsid w:val="00082E6B"/>
    <w:rsid w:val="00082FF0"/>
    <w:rsid w:val="00083182"/>
    <w:rsid w:val="00083228"/>
    <w:rsid w:val="00083390"/>
    <w:rsid w:val="000835F0"/>
    <w:rsid w:val="000836EF"/>
    <w:rsid w:val="00083991"/>
    <w:rsid w:val="00083A61"/>
    <w:rsid w:val="00083A82"/>
    <w:rsid w:val="00083FF6"/>
    <w:rsid w:val="00084352"/>
    <w:rsid w:val="0008447A"/>
    <w:rsid w:val="000847FD"/>
    <w:rsid w:val="00084889"/>
    <w:rsid w:val="000849BF"/>
    <w:rsid w:val="00084A74"/>
    <w:rsid w:val="00084C5B"/>
    <w:rsid w:val="00084D67"/>
    <w:rsid w:val="00084F8B"/>
    <w:rsid w:val="00085241"/>
    <w:rsid w:val="000852E8"/>
    <w:rsid w:val="00085677"/>
    <w:rsid w:val="0008567F"/>
    <w:rsid w:val="00085732"/>
    <w:rsid w:val="00085954"/>
    <w:rsid w:val="0008597D"/>
    <w:rsid w:val="00085A88"/>
    <w:rsid w:val="00085BBA"/>
    <w:rsid w:val="00086456"/>
    <w:rsid w:val="00086B82"/>
    <w:rsid w:val="00086D94"/>
    <w:rsid w:val="00086E3E"/>
    <w:rsid w:val="00086E93"/>
    <w:rsid w:val="00086FA3"/>
    <w:rsid w:val="0008727E"/>
    <w:rsid w:val="000874DB"/>
    <w:rsid w:val="00087C72"/>
    <w:rsid w:val="00087C7B"/>
    <w:rsid w:val="00087F85"/>
    <w:rsid w:val="00090544"/>
    <w:rsid w:val="00090840"/>
    <w:rsid w:val="00090C3A"/>
    <w:rsid w:val="00090FDE"/>
    <w:rsid w:val="00091000"/>
    <w:rsid w:val="00091409"/>
    <w:rsid w:val="000914E2"/>
    <w:rsid w:val="000915FB"/>
    <w:rsid w:val="00091801"/>
    <w:rsid w:val="0009190B"/>
    <w:rsid w:val="00091B05"/>
    <w:rsid w:val="00091B28"/>
    <w:rsid w:val="00091B65"/>
    <w:rsid w:val="00091BEC"/>
    <w:rsid w:val="000925C2"/>
    <w:rsid w:val="00092F7B"/>
    <w:rsid w:val="00093328"/>
    <w:rsid w:val="0009338C"/>
    <w:rsid w:val="0009349A"/>
    <w:rsid w:val="00093586"/>
    <w:rsid w:val="00093A3F"/>
    <w:rsid w:val="00093AE3"/>
    <w:rsid w:val="00093BBC"/>
    <w:rsid w:val="00093C5E"/>
    <w:rsid w:val="00093D7F"/>
    <w:rsid w:val="00093E32"/>
    <w:rsid w:val="000945B4"/>
    <w:rsid w:val="00094634"/>
    <w:rsid w:val="00094782"/>
    <w:rsid w:val="00094A46"/>
    <w:rsid w:val="00094B3F"/>
    <w:rsid w:val="00094FAF"/>
    <w:rsid w:val="00095090"/>
    <w:rsid w:val="00095117"/>
    <w:rsid w:val="0009520B"/>
    <w:rsid w:val="00095250"/>
    <w:rsid w:val="0009526D"/>
    <w:rsid w:val="000952E9"/>
    <w:rsid w:val="00095432"/>
    <w:rsid w:val="000956A7"/>
    <w:rsid w:val="000958E1"/>
    <w:rsid w:val="00095946"/>
    <w:rsid w:val="00095D50"/>
    <w:rsid w:val="00095E1E"/>
    <w:rsid w:val="00095ED5"/>
    <w:rsid w:val="00095F66"/>
    <w:rsid w:val="000960AF"/>
    <w:rsid w:val="0009637F"/>
    <w:rsid w:val="00096389"/>
    <w:rsid w:val="00096427"/>
    <w:rsid w:val="0009647B"/>
    <w:rsid w:val="00096579"/>
    <w:rsid w:val="00096AA2"/>
    <w:rsid w:val="00096EEA"/>
    <w:rsid w:val="00097193"/>
    <w:rsid w:val="000972BF"/>
    <w:rsid w:val="000974FE"/>
    <w:rsid w:val="0009783F"/>
    <w:rsid w:val="00097ED1"/>
    <w:rsid w:val="00097F5B"/>
    <w:rsid w:val="00097FD5"/>
    <w:rsid w:val="00097FDE"/>
    <w:rsid w:val="000A019B"/>
    <w:rsid w:val="000A0902"/>
    <w:rsid w:val="000A0A9E"/>
    <w:rsid w:val="000A0D7F"/>
    <w:rsid w:val="000A1187"/>
    <w:rsid w:val="000A1203"/>
    <w:rsid w:val="000A1287"/>
    <w:rsid w:val="000A18E3"/>
    <w:rsid w:val="000A1CC7"/>
    <w:rsid w:val="000A1DA7"/>
    <w:rsid w:val="000A2092"/>
    <w:rsid w:val="000A242D"/>
    <w:rsid w:val="000A2530"/>
    <w:rsid w:val="000A2A48"/>
    <w:rsid w:val="000A2BFD"/>
    <w:rsid w:val="000A2F53"/>
    <w:rsid w:val="000A3293"/>
    <w:rsid w:val="000A35C7"/>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AB"/>
    <w:rsid w:val="000A54A7"/>
    <w:rsid w:val="000A57BE"/>
    <w:rsid w:val="000A5A20"/>
    <w:rsid w:val="000A5CCF"/>
    <w:rsid w:val="000A5E00"/>
    <w:rsid w:val="000A5E65"/>
    <w:rsid w:val="000A6157"/>
    <w:rsid w:val="000A6B63"/>
    <w:rsid w:val="000A6C30"/>
    <w:rsid w:val="000A6C5A"/>
    <w:rsid w:val="000A6CD8"/>
    <w:rsid w:val="000A6E15"/>
    <w:rsid w:val="000A737E"/>
    <w:rsid w:val="000A75DC"/>
    <w:rsid w:val="000A7848"/>
    <w:rsid w:val="000A7A0C"/>
    <w:rsid w:val="000A7B92"/>
    <w:rsid w:val="000A7BEF"/>
    <w:rsid w:val="000A7DA0"/>
    <w:rsid w:val="000A7DD8"/>
    <w:rsid w:val="000B007B"/>
    <w:rsid w:val="000B022F"/>
    <w:rsid w:val="000B0684"/>
    <w:rsid w:val="000B0833"/>
    <w:rsid w:val="000B0B25"/>
    <w:rsid w:val="000B0C45"/>
    <w:rsid w:val="000B0C60"/>
    <w:rsid w:val="000B0D24"/>
    <w:rsid w:val="000B0DA5"/>
    <w:rsid w:val="000B0EF4"/>
    <w:rsid w:val="000B1359"/>
    <w:rsid w:val="000B1360"/>
    <w:rsid w:val="000B1470"/>
    <w:rsid w:val="000B167F"/>
    <w:rsid w:val="000B174B"/>
    <w:rsid w:val="000B181E"/>
    <w:rsid w:val="000B1AAE"/>
    <w:rsid w:val="000B2206"/>
    <w:rsid w:val="000B2216"/>
    <w:rsid w:val="000B24AB"/>
    <w:rsid w:val="000B24F1"/>
    <w:rsid w:val="000B27F7"/>
    <w:rsid w:val="000B2DDD"/>
    <w:rsid w:val="000B2EF9"/>
    <w:rsid w:val="000B31AA"/>
    <w:rsid w:val="000B3289"/>
    <w:rsid w:val="000B35DA"/>
    <w:rsid w:val="000B39F0"/>
    <w:rsid w:val="000B3C22"/>
    <w:rsid w:val="000B3E7E"/>
    <w:rsid w:val="000B3EC6"/>
    <w:rsid w:val="000B3F71"/>
    <w:rsid w:val="000B4A5A"/>
    <w:rsid w:val="000B4BD5"/>
    <w:rsid w:val="000B4E68"/>
    <w:rsid w:val="000B515C"/>
    <w:rsid w:val="000B51E6"/>
    <w:rsid w:val="000B554D"/>
    <w:rsid w:val="000B55AA"/>
    <w:rsid w:val="000B5989"/>
    <w:rsid w:val="000B5B5C"/>
    <w:rsid w:val="000B5C0C"/>
    <w:rsid w:val="000B5F54"/>
    <w:rsid w:val="000B60B6"/>
    <w:rsid w:val="000B611D"/>
    <w:rsid w:val="000B61B1"/>
    <w:rsid w:val="000B6274"/>
    <w:rsid w:val="000B6276"/>
    <w:rsid w:val="000B6705"/>
    <w:rsid w:val="000B67C7"/>
    <w:rsid w:val="000B6A69"/>
    <w:rsid w:val="000B6AC9"/>
    <w:rsid w:val="000B7428"/>
    <w:rsid w:val="000B7429"/>
    <w:rsid w:val="000B74A6"/>
    <w:rsid w:val="000B7996"/>
    <w:rsid w:val="000B79A7"/>
    <w:rsid w:val="000B79E2"/>
    <w:rsid w:val="000B7DEB"/>
    <w:rsid w:val="000B7E86"/>
    <w:rsid w:val="000B7FF1"/>
    <w:rsid w:val="000C00A2"/>
    <w:rsid w:val="000C00D9"/>
    <w:rsid w:val="000C0536"/>
    <w:rsid w:val="000C0642"/>
    <w:rsid w:val="000C0812"/>
    <w:rsid w:val="000C0B36"/>
    <w:rsid w:val="000C14E1"/>
    <w:rsid w:val="000C1B5F"/>
    <w:rsid w:val="000C20DF"/>
    <w:rsid w:val="000C2987"/>
    <w:rsid w:val="000C2A8F"/>
    <w:rsid w:val="000C2CD8"/>
    <w:rsid w:val="000C2D0A"/>
    <w:rsid w:val="000C2DEF"/>
    <w:rsid w:val="000C2EF0"/>
    <w:rsid w:val="000C2EFA"/>
    <w:rsid w:val="000C303B"/>
    <w:rsid w:val="000C3216"/>
    <w:rsid w:val="000C34AA"/>
    <w:rsid w:val="000C37BD"/>
    <w:rsid w:val="000C3990"/>
    <w:rsid w:val="000C3AAA"/>
    <w:rsid w:val="000C3B8A"/>
    <w:rsid w:val="000C4081"/>
    <w:rsid w:val="000C40D5"/>
    <w:rsid w:val="000C4228"/>
    <w:rsid w:val="000C4403"/>
    <w:rsid w:val="000C4849"/>
    <w:rsid w:val="000C4C28"/>
    <w:rsid w:val="000C4E9A"/>
    <w:rsid w:val="000C5197"/>
    <w:rsid w:val="000C5402"/>
    <w:rsid w:val="000C5715"/>
    <w:rsid w:val="000C5BEC"/>
    <w:rsid w:val="000C5D47"/>
    <w:rsid w:val="000C5DDD"/>
    <w:rsid w:val="000C5F60"/>
    <w:rsid w:val="000C616C"/>
    <w:rsid w:val="000C62E8"/>
    <w:rsid w:val="000C65E5"/>
    <w:rsid w:val="000C666A"/>
    <w:rsid w:val="000C68ED"/>
    <w:rsid w:val="000C6A2F"/>
    <w:rsid w:val="000C6E50"/>
    <w:rsid w:val="000C7068"/>
    <w:rsid w:val="000C75E2"/>
    <w:rsid w:val="000C762C"/>
    <w:rsid w:val="000C7746"/>
    <w:rsid w:val="000C78D7"/>
    <w:rsid w:val="000C7BD1"/>
    <w:rsid w:val="000C7C44"/>
    <w:rsid w:val="000C7E02"/>
    <w:rsid w:val="000D005F"/>
    <w:rsid w:val="000D0677"/>
    <w:rsid w:val="000D0686"/>
    <w:rsid w:val="000D0920"/>
    <w:rsid w:val="000D0A20"/>
    <w:rsid w:val="000D0AD5"/>
    <w:rsid w:val="000D0FC1"/>
    <w:rsid w:val="000D1168"/>
    <w:rsid w:val="000D1B07"/>
    <w:rsid w:val="000D1B13"/>
    <w:rsid w:val="000D1BB1"/>
    <w:rsid w:val="000D1C93"/>
    <w:rsid w:val="000D1CC0"/>
    <w:rsid w:val="000D1CEF"/>
    <w:rsid w:val="000D218B"/>
    <w:rsid w:val="000D22E6"/>
    <w:rsid w:val="000D2458"/>
    <w:rsid w:val="000D2C11"/>
    <w:rsid w:val="000D2DB7"/>
    <w:rsid w:val="000D2F42"/>
    <w:rsid w:val="000D2F6B"/>
    <w:rsid w:val="000D30EB"/>
    <w:rsid w:val="000D3515"/>
    <w:rsid w:val="000D380B"/>
    <w:rsid w:val="000D3BE5"/>
    <w:rsid w:val="000D3D61"/>
    <w:rsid w:val="000D414A"/>
    <w:rsid w:val="000D41BD"/>
    <w:rsid w:val="000D4625"/>
    <w:rsid w:val="000D4964"/>
    <w:rsid w:val="000D4BB0"/>
    <w:rsid w:val="000D4C48"/>
    <w:rsid w:val="000D4D99"/>
    <w:rsid w:val="000D4DD1"/>
    <w:rsid w:val="000D4E7A"/>
    <w:rsid w:val="000D5065"/>
    <w:rsid w:val="000D50BC"/>
    <w:rsid w:val="000D5844"/>
    <w:rsid w:val="000D5B3C"/>
    <w:rsid w:val="000D5EFD"/>
    <w:rsid w:val="000D64E5"/>
    <w:rsid w:val="000D6A4E"/>
    <w:rsid w:val="000D6F11"/>
    <w:rsid w:val="000D6FA2"/>
    <w:rsid w:val="000D7048"/>
    <w:rsid w:val="000D70BC"/>
    <w:rsid w:val="000D7172"/>
    <w:rsid w:val="000D719E"/>
    <w:rsid w:val="000D7314"/>
    <w:rsid w:val="000D7449"/>
    <w:rsid w:val="000D74AB"/>
    <w:rsid w:val="000D7509"/>
    <w:rsid w:val="000D78B6"/>
    <w:rsid w:val="000D7C28"/>
    <w:rsid w:val="000D7E17"/>
    <w:rsid w:val="000D7EC9"/>
    <w:rsid w:val="000D7FA6"/>
    <w:rsid w:val="000D7FBF"/>
    <w:rsid w:val="000E030B"/>
    <w:rsid w:val="000E0597"/>
    <w:rsid w:val="000E0C6B"/>
    <w:rsid w:val="000E0EC9"/>
    <w:rsid w:val="000E0F68"/>
    <w:rsid w:val="000E134D"/>
    <w:rsid w:val="000E138A"/>
    <w:rsid w:val="000E17A6"/>
    <w:rsid w:val="000E17B9"/>
    <w:rsid w:val="000E184C"/>
    <w:rsid w:val="000E194B"/>
    <w:rsid w:val="000E1C42"/>
    <w:rsid w:val="000E1DAD"/>
    <w:rsid w:val="000E1EBE"/>
    <w:rsid w:val="000E1FB1"/>
    <w:rsid w:val="000E200A"/>
    <w:rsid w:val="000E260E"/>
    <w:rsid w:val="000E2723"/>
    <w:rsid w:val="000E3B2A"/>
    <w:rsid w:val="000E3C7E"/>
    <w:rsid w:val="000E3E6C"/>
    <w:rsid w:val="000E4722"/>
    <w:rsid w:val="000E4C72"/>
    <w:rsid w:val="000E4DBA"/>
    <w:rsid w:val="000E4F30"/>
    <w:rsid w:val="000E4F72"/>
    <w:rsid w:val="000E52CD"/>
    <w:rsid w:val="000E5546"/>
    <w:rsid w:val="000E5695"/>
    <w:rsid w:val="000E596F"/>
    <w:rsid w:val="000E5B61"/>
    <w:rsid w:val="000E5CAD"/>
    <w:rsid w:val="000E5CF6"/>
    <w:rsid w:val="000E5E4B"/>
    <w:rsid w:val="000E6413"/>
    <w:rsid w:val="000E6721"/>
    <w:rsid w:val="000E68ED"/>
    <w:rsid w:val="000E6BAF"/>
    <w:rsid w:val="000E6E84"/>
    <w:rsid w:val="000E7153"/>
    <w:rsid w:val="000E7959"/>
    <w:rsid w:val="000E7A12"/>
    <w:rsid w:val="000E7BAF"/>
    <w:rsid w:val="000F0325"/>
    <w:rsid w:val="000F0579"/>
    <w:rsid w:val="000F0641"/>
    <w:rsid w:val="000F06A1"/>
    <w:rsid w:val="000F078B"/>
    <w:rsid w:val="000F08DB"/>
    <w:rsid w:val="000F0E7A"/>
    <w:rsid w:val="000F0ECB"/>
    <w:rsid w:val="000F1171"/>
    <w:rsid w:val="000F14DB"/>
    <w:rsid w:val="000F14DE"/>
    <w:rsid w:val="000F14EB"/>
    <w:rsid w:val="000F150C"/>
    <w:rsid w:val="000F1906"/>
    <w:rsid w:val="000F19CA"/>
    <w:rsid w:val="000F1CE9"/>
    <w:rsid w:val="000F1DD4"/>
    <w:rsid w:val="000F1EA3"/>
    <w:rsid w:val="000F2017"/>
    <w:rsid w:val="000F201F"/>
    <w:rsid w:val="000F28C6"/>
    <w:rsid w:val="000F2935"/>
    <w:rsid w:val="000F2F75"/>
    <w:rsid w:val="000F3040"/>
    <w:rsid w:val="000F32C2"/>
    <w:rsid w:val="000F32F9"/>
    <w:rsid w:val="000F3403"/>
    <w:rsid w:val="000F3C74"/>
    <w:rsid w:val="000F3CE3"/>
    <w:rsid w:val="000F4176"/>
    <w:rsid w:val="000F4181"/>
    <w:rsid w:val="000F434D"/>
    <w:rsid w:val="000F4416"/>
    <w:rsid w:val="000F4581"/>
    <w:rsid w:val="000F458A"/>
    <w:rsid w:val="000F4618"/>
    <w:rsid w:val="000F47AC"/>
    <w:rsid w:val="000F4A4F"/>
    <w:rsid w:val="000F4C4C"/>
    <w:rsid w:val="000F4DCF"/>
    <w:rsid w:val="000F4F86"/>
    <w:rsid w:val="000F5265"/>
    <w:rsid w:val="000F5654"/>
    <w:rsid w:val="000F57F1"/>
    <w:rsid w:val="000F58CC"/>
    <w:rsid w:val="000F5B28"/>
    <w:rsid w:val="000F5C4B"/>
    <w:rsid w:val="000F5EE8"/>
    <w:rsid w:val="000F63ED"/>
    <w:rsid w:val="000F69E5"/>
    <w:rsid w:val="000F69EF"/>
    <w:rsid w:val="000F69F2"/>
    <w:rsid w:val="000F6B2D"/>
    <w:rsid w:val="000F6D83"/>
    <w:rsid w:val="000F700F"/>
    <w:rsid w:val="000F7147"/>
    <w:rsid w:val="000F74C5"/>
    <w:rsid w:val="000F7637"/>
    <w:rsid w:val="000F7913"/>
    <w:rsid w:val="000F791A"/>
    <w:rsid w:val="000F79D7"/>
    <w:rsid w:val="0010000B"/>
    <w:rsid w:val="00100440"/>
    <w:rsid w:val="001004E9"/>
    <w:rsid w:val="0010052A"/>
    <w:rsid w:val="0010053B"/>
    <w:rsid w:val="001008C7"/>
    <w:rsid w:val="00100B00"/>
    <w:rsid w:val="00100B57"/>
    <w:rsid w:val="00100E83"/>
    <w:rsid w:val="00101142"/>
    <w:rsid w:val="00101185"/>
    <w:rsid w:val="00101842"/>
    <w:rsid w:val="00101B47"/>
    <w:rsid w:val="00101F44"/>
    <w:rsid w:val="00102062"/>
    <w:rsid w:val="00102148"/>
    <w:rsid w:val="00102BF7"/>
    <w:rsid w:val="00102CCF"/>
    <w:rsid w:val="00102E11"/>
    <w:rsid w:val="00102F5F"/>
    <w:rsid w:val="001030E6"/>
    <w:rsid w:val="001035EC"/>
    <w:rsid w:val="0010368E"/>
    <w:rsid w:val="001037C3"/>
    <w:rsid w:val="00103AA0"/>
    <w:rsid w:val="00103B1D"/>
    <w:rsid w:val="00103F03"/>
    <w:rsid w:val="00104CCA"/>
    <w:rsid w:val="00104CFA"/>
    <w:rsid w:val="0010508A"/>
    <w:rsid w:val="00105098"/>
    <w:rsid w:val="001050FF"/>
    <w:rsid w:val="00105269"/>
    <w:rsid w:val="00105372"/>
    <w:rsid w:val="00105623"/>
    <w:rsid w:val="001058ED"/>
    <w:rsid w:val="001058F3"/>
    <w:rsid w:val="00105D94"/>
    <w:rsid w:val="001060E6"/>
    <w:rsid w:val="001060F1"/>
    <w:rsid w:val="001063A7"/>
    <w:rsid w:val="001069D2"/>
    <w:rsid w:val="00106A16"/>
    <w:rsid w:val="00106D36"/>
    <w:rsid w:val="00106D52"/>
    <w:rsid w:val="00106EA1"/>
    <w:rsid w:val="00106FED"/>
    <w:rsid w:val="001070DF"/>
    <w:rsid w:val="00107332"/>
    <w:rsid w:val="00107C7B"/>
    <w:rsid w:val="00107D5B"/>
    <w:rsid w:val="00110028"/>
    <w:rsid w:val="001102B2"/>
    <w:rsid w:val="0011042D"/>
    <w:rsid w:val="00110747"/>
    <w:rsid w:val="00110893"/>
    <w:rsid w:val="001109A8"/>
    <w:rsid w:val="00110C9C"/>
    <w:rsid w:val="00110EB1"/>
    <w:rsid w:val="0011114D"/>
    <w:rsid w:val="0011117E"/>
    <w:rsid w:val="0011118C"/>
    <w:rsid w:val="001115F6"/>
    <w:rsid w:val="0011164E"/>
    <w:rsid w:val="001116F1"/>
    <w:rsid w:val="00111A8D"/>
    <w:rsid w:val="00111DB4"/>
    <w:rsid w:val="00111DE4"/>
    <w:rsid w:val="00111E0E"/>
    <w:rsid w:val="001121F3"/>
    <w:rsid w:val="00112ADF"/>
    <w:rsid w:val="00112C9F"/>
    <w:rsid w:val="00112CBD"/>
    <w:rsid w:val="00112D79"/>
    <w:rsid w:val="00112E77"/>
    <w:rsid w:val="00112E81"/>
    <w:rsid w:val="00112FB7"/>
    <w:rsid w:val="00112FBE"/>
    <w:rsid w:val="00113682"/>
    <w:rsid w:val="00113847"/>
    <w:rsid w:val="001139FA"/>
    <w:rsid w:val="00113B47"/>
    <w:rsid w:val="00114788"/>
    <w:rsid w:val="00114BDB"/>
    <w:rsid w:val="00114C40"/>
    <w:rsid w:val="00114DA5"/>
    <w:rsid w:val="00114F6D"/>
    <w:rsid w:val="0011514B"/>
    <w:rsid w:val="00115682"/>
    <w:rsid w:val="0011575F"/>
    <w:rsid w:val="0011604D"/>
    <w:rsid w:val="0011623D"/>
    <w:rsid w:val="001164AF"/>
    <w:rsid w:val="00116A3F"/>
    <w:rsid w:val="00116D9D"/>
    <w:rsid w:val="00117BA9"/>
    <w:rsid w:val="00117C16"/>
    <w:rsid w:val="00117C88"/>
    <w:rsid w:val="00117CA2"/>
    <w:rsid w:val="001208B8"/>
    <w:rsid w:val="00120957"/>
    <w:rsid w:val="00120A5B"/>
    <w:rsid w:val="00120BA1"/>
    <w:rsid w:val="00120E49"/>
    <w:rsid w:val="001219B1"/>
    <w:rsid w:val="001219CC"/>
    <w:rsid w:val="00121AD1"/>
    <w:rsid w:val="00121D02"/>
    <w:rsid w:val="0012232C"/>
    <w:rsid w:val="00122452"/>
    <w:rsid w:val="00122511"/>
    <w:rsid w:val="001227AB"/>
    <w:rsid w:val="001228CA"/>
    <w:rsid w:val="00122DEF"/>
    <w:rsid w:val="001230C5"/>
    <w:rsid w:val="0012358A"/>
    <w:rsid w:val="001235D8"/>
    <w:rsid w:val="001237F0"/>
    <w:rsid w:val="00123A99"/>
    <w:rsid w:val="00123C0C"/>
    <w:rsid w:val="00123E25"/>
    <w:rsid w:val="0012406F"/>
    <w:rsid w:val="001244E3"/>
    <w:rsid w:val="00124670"/>
    <w:rsid w:val="00124796"/>
    <w:rsid w:val="00124B56"/>
    <w:rsid w:val="00124DE6"/>
    <w:rsid w:val="00124F07"/>
    <w:rsid w:val="001251B4"/>
    <w:rsid w:val="00125961"/>
    <w:rsid w:val="001259AA"/>
    <w:rsid w:val="00126179"/>
    <w:rsid w:val="00126412"/>
    <w:rsid w:val="00126605"/>
    <w:rsid w:val="00126837"/>
    <w:rsid w:val="00126972"/>
    <w:rsid w:val="00126C1C"/>
    <w:rsid w:val="00127358"/>
    <w:rsid w:val="001273A5"/>
    <w:rsid w:val="001274F6"/>
    <w:rsid w:val="0012750F"/>
    <w:rsid w:val="001275E6"/>
    <w:rsid w:val="0012769E"/>
    <w:rsid w:val="001279F5"/>
    <w:rsid w:val="00127A28"/>
    <w:rsid w:val="00127A5A"/>
    <w:rsid w:val="00130023"/>
    <w:rsid w:val="001305E3"/>
    <w:rsid w:val="0013060C"/>
    <w:rsid w:val="00130695"/>
    <w:rsid w:val="00130855"/>
    <w:rsid w:val="00130D9D"/>
    <w:rsid w:val="00130DDD"/>
    <w:rsid w:val="001316A8"/>
    <w:rsid w:val="0013190D"/>
    <w:rsid w:val="001319E3"/>
    <w:rsid w:val="00131A70"/>
    <w:rsid w:val="00131A91"/>
    <w:rsid w:val="00131BF7"/>
    <w:rsid w:val="00131C60"/>
    <w:rsid w:val="00131D46"/>
    <w:rsid w:val="00132416"/>
    <w:rsid w:val="00132678"/>
    <w:rsid w:val="0013296D"/>
    <w:rsid w:val="001329C0"/>
    <w:rsid w:val="00132D7B"/>
    <w:rsid w:val="00132E30"/>
    <w:rsid w:val="0013326F"/>
    <w:rsid w:val="00133964"/>
    <w:rsid w:val="001339C9"/>
    <w:rsid w:val="00134074"/>
    <w:rsid w:val="0013415B"/>
    <w:rsid w:val="001341A7"/>
    <w:rsid w:val="001341FF"/>
    <w:rsid w:val="0013447E"/>
    <w:rsid w:val="001347AB"/>
    <w:rsid w:val="00134F09"/>
    <w:rsid w:val="001354AA"/>
    <w:rsid w:val="001356B0"/>
    <w:rsid w:val="00135848"/>
    <w:rsid w:val="001358CE"/>
    <w:rsid w:val="00135B97"/>
    <w:rsid w:val="00135C63"/>
    <w:rsid w:val="0013600E"/>
    <w:rsid w:val="001364E8"/>
    <w:rsid w:val="0013656A"/>
    <w:rsid w:val="0013697E"/>
    <w:rsid w:val="00136B96"/>
    <w:rsid w:val="00136CFF"/>
    <w:rsid w:val="001371DB"/>
    <w:rsid w:val="00137232"/>
    <w:rsid w:val="00137294"/>
    <w:rsid w:val="001372B4"/>
    <w:rsid w:val="0013730F"/>
    <w:rsid w:val="001376C8"/>
    <w:rsid w:val="00137AE3"/>
    <w:rsid w:val="00137DAF"/>
    <w:rsid w:val="00137DBE"/>
    <w:rsid w:val="00137DD2"/>
    <w:rsid w:val="00137E46"/>
    <w:rsid w:val="00137EEC"/>
    <w:rsid w:val="00137F17"/>
    <w:rsid w:val="001402F4"/>
    <w:rsid w:val="0014042D"/>
    <w:rsid w:val="00140671"/>
    <w:rsid w:val="00140780"/>
    <w:rsid w:val="0014108A"/>
    <w:rsid w:val="00141325"/>
    <w:rsid w:val="001413F7"/>
    <w:rsid w:val="0014163A"/>
    <w:rsid w:val="001417E2"/>
    <w:rsid w:val="00141C36"/>
    <w:rsid w:val="00141C90"/>
    <w:rsid w:val="00141E0A"/>
    <w:rsid w:val="00141E88"/>
    <w:rsid w:val="00142054"/>
    <w:rsid w:val="0014209D"/>
    <w:rsid w:val="00142112"/>
    <w:rsid w:val="001425AE"/>
    <w:rsid w:val="00142622"/>
    <w:rsid w:val="00142B3F"/>
    <w:rsid w:val="00142C30"/>
    <w:rsid w:val="00142F7C"/>
    <w:rsid w:val="00143634"/>
    <w:rsid w:val="00143C34"/>
    <w:rsid w:val="00143EE6"/>
    <w:rsid w:val="001440F9"/>
    <w:rsid w:val="001443C8"/>
    <w:rsid w:val="00144486"/>
    <w:rsid w:val="00144871"/>
    <w:rsid w:val="00144D6F"/>
    <w:rsid w:val="0014501A"/>
    <w:rsid w:val="001453B6"/>
    <w:rsid w:val="00145450"/>
    <w:rsid w:val="00145710"/>
    <w:rsid w:val="001458E0"/>
    <w:rsid w:val="001459C7"/>
    <w:rsid w:val="00145C30"/>
    <w:rsid w:val="00145DFD"/>
    <w:rsid w:val="00146891"/>
    <w:rsid w:val="00146C53"/>
    <w:rsid w:val="00146C69"/>
    <w:rsid w:val="00146D7F"/>
    <w:rsid w:val="00146EDD"/>
    <w:rsid w:val="001478E9"/>
    <w:rsid w:val="00147C3A"/>
    <w:rsid w:val="00147C77"/>
    <w:rsid w:val="00147D14"/>
    <w:rsid w:val="00147E39"/>
    <w:rsid w:val="00147EF9"/>
    <w:rsid w:val="00147F21"/>
    <w:rsid w:val="00147FE2"/>
    <w:rsid w:val="00150151"/>
    <w:rsid w:val="0015059F"/>
    <w:rsid w:val="001505ED"/>
    <w:rsid w:val="00150888"/>
    <w:rsid w:val="001508E9"/>
    <w:rsid w:val="00150D4B"/>
    <w:rsid w:val="0015121A"/>
    <w:rsid w:val="00151975"/>
    <w:rsid w:val="00151D2F"/>
    <w:rsid w:val="00151D32"/>
    <w:rsid w:val="00151DF8"/>
    <w:rsid w:val="00151F2C"/>
    <w:rsid w:val="001520CD"/>
    <w:rsid w:val="0015222E"/>
    <w:rsid w:val="00152682"/>
    <w:rsid w:val="00152B2D"/>
    <w:rsid w:val="00153010"/>
    <w:rsid w:val="001533B5"/>
    <w:rsid w:val="00153420"/>
    <w:rsid w:val="001537B0"/>
    <w:rsid w:val="0015399D"/>
    <w:rsid w:val="00153A45"/>
    <w:rsid w:val="0015404C"/>
    <w:rsid w:val="001540D4"/>
    <w:rsid w:val="001541B0"/>
    <w:rsid w:val="001542FF"/>
    <w:rsid w:val="0015499B"/>
    <w:rsid w:val="001549A7"/>
    <w:rsid w:val="00154A9F"/>
    <w:rsid w:val="00154B95"/>
    <w:rsid w:val="00154D6E"/>
    <w:rsid w:val="0015537B"/>
    <w:rsid w:val="00155479"/>
    <w:rsid w:val="001554AB"/>
    <w:rsid w:val="00155862"/>
    <w:rsid w:val="00155F35"/>
    <w:rsid w:val="0015610D"/>
    <w:rsid w:val="001561EA"/>
    <w:rsid w:val="00156472"/>
    <w:rsid w:val="0015677F"/>
    <w:rsid w:val="001569FC"/>
    <w:rsid w:val="00156A6D"/>
    <w:rsid w:val="00156DD2"/>
    <w:rsid w:val="00156E77"/>
    <w:rsid w:val="001577EA"/>
    <w:rsid w:val="00157885"/>
    <w:rsid w:val="00157AA5"/>
    <w:rsid w:val="00157D03"/>
    <w:rsid w:val="00157FBA"/>
    <w:rsid w:val="0016011A"/>
    <w:rsid w:val="0016054A"/>
    <w:rsid w:val="0016069B"/>
    <w:rsid w:val="0016072D"/>
    <w:rsid w:val="0016097F"/>
    <w:rsid w:val="00160C39"/>
    <w:rsid w:val="00161434"/>
    <w:rsid w:val="00161BD2"/>
    <w:rsid w:val="00161F40"/>
    <w:rsid w:val="001621F1"/>
    <w:rsid w:val="0016231C"/>
    <w:rsid w:val="001625F1"/>
    <w:rsid w:val="00162ACD"/>
    <w:rsid w:val="00162B62"/>
    <w:rsid w:val="00162DF8"/>
    <w:rsid w:val="00163BB3"/>
    <w:rsid w:val="00163E25"/>
    <w:rsid w:val="00164127"/>
    <w:rsid w:val="001646AF"/>
    <w:rsid w:val="001647F7"/>
    <w:rsid w:val="00164B91"/>
    <w:rsid w:val="00164BA3"/>
    <w:rsid w:val="00164BBE"/>
    <w:rsid w:val="00165037"/>
    <w:rsid w:val="0016593D"/>
    <w:rsid w:val="00165AE5"/>
    <w:rsid w:val="00165BB9"/>
    <w:rsid w:val="0016651B"/>
    <w:rsid w:val="001666B0"/>
    <w:rsid w:val="0016682D"/>
    <w:rsid w:val="00166FF8"/>
    <w:rsid w:val="00167099"/>
    <w:rsid w:val="00167228"/>
    <w:rsid w:val="00167292"/>
    <w:rsid w:val="00167608"/>
    <w:rsid w:val="0016795D"/>
    <w:rsid w:val="00167D94"/>
    <w:rsid w:val="00167FE2"/>
    <w:rsid w:val="001708B9"/>
    <w:rsid w:val="00170B72"/>
    <w:rsid w:val="00170C00"/>
    <w:rsid w:val="00170C50"/>
    <w:rsid w:val="001710DE"/>
    <w:rsid w:val="00171640"/>
    <w:rsid w:val="00171935"/>
    <w:rsid w:val="00171B2A"/>
    <w:rsid w:val="0017209F"/>
    <w:rsid w:val="0017214E"/>
    <w:rsid w:val="001721FF"/>
    <w:rsid w:val="0017221F"/>
    <w:rsid w:val="00172247"/>
    <w:rsid w:val="00172667"/>
    <w:rsid w:val="001728DF"/>
    <w:rsid w:val="00172B75"/>
    <w:rsid w:val="00172CA8"/>
    <w:rsid w:val="00172D66"/>
    <w:rsid w:val="00172E54"/>
    <w:rsid w:val="00172F6D"/>
    <w:rsid w:val="00172FFD"/>
    <w:rsid w:val="001731B7"/>
    <w:rsid w:val="0017357A"/>
    <w:rsid w:val="001736F3"/>
    <w:rsid w:val="00173C9B"/>
    <w:rsid w:val="0017406F"/>
    <w:rsid w:val="0017407A"/>
    <w:rsid w:val="001740B5"/>
    <w:rsid w:val="0017425C"/>
    <w:rsid w:val="001743C4"/>
    <w:rsid w:val="001744A4"/>
    <w:rsid w:val="001744C0"/>
    <w:rsid w:val="00174567"/>
    <w:rsid w:val="001745E3"/>
    <w:rsid w:val="001747B8"/>
    <w:rsid w:val="00174B1A"/>
    <w:rsid w:val="00174BE3"/>
    <w:rsid w:val="00174BFB"/>
    <w:rsid w:val="00174E91"/>
    <w:rsid w:val="00174F13"/>
    <w:rsid w:val="0017509C"/>
    <w:rsid w:val="001750FA"/>
    <w:rsid w:val="001752F8"/>
    <w:rsid w:val="001753D6"/>
    <w:rsid w:val="00175479"/>
    <w:rsid w:val="001756BA"/>
    <w:rsid w:val="00175787"/>
    <w:rsid w:val="0017595C"/>
    <w:rsid w:val="00175B42"/>
    <w:rsid w:val="00175BDE"/>
    <w:rsid w:val="00175F4B"/>
    <w:rsid w:val="0017605E"/>
    <w:rsid w:val="00176118"/>
    <w:rsid w:val="00176197"/>
    <w:rsid w:val="0017623F"/>
    <w:rsid w:val="001764A0"/>
    <w:rsid w:val="001767AB"/>
    <w:rsid w:val="001769C6"/>
    <w:rsid w:val="00176A9F"/>
    <w:rsid w:val="001771C2"/>
    <w:rsid w:val="00177276"/>
    <w:rsid w:val="001774CA"/>
    <w:rsid w:val="001774E1"/>
    <w:rsid w:val="0017777E"/>
    <w:rsid w:val="00177A8A"/>
    <w:rsid w:val="00177EFF"/>
    <w:rsid w:val="00177FBA"/>
    <w:rsid w:val="00180165"/>
    <w:rsid w:val="0018022A"/>
    <w:rsid w:val="00180309"/>
    <w:rsid w:val="001804A2"/>
    <w:rsid w:val="00180623"/>
    <w:rsid w:val="00180716"/>
    <w:rsid w:val="00180830"/>
    <w:rsid w:val="00180B3A"/>
    <w:rsid w:val="00180F7B"/>
    <w:rsid w:val="00181031"/>
    <w:rsid w:val="001810B8"/>
    <w:rsid w:val="0018113D"/>
    <w:rsid w:val="0018122B"/>
    <w:rsid w:val="0018190E"/>
    <w:rsid w:val="00181C96"/>
    <w:rsid w:val="00181CF6"/>
    <w:rsid w:val="00181E58"/>
    <w:rsid w:val="00181F69"/>
    <w:rsid w:val="00182349"/>
    <w:rsid w:val="0018250A"/>
    <w:rsid w:val="001829AD"/>
    <w:rsid w:val="001829DB"/>
    <w:rsid w:val="00182BBD"/>
    <w:rsid w:val="0018301F"/>
    <w:rsid w:val="0018312A"/>
    <w:rsid w:val="001831D3"/>
    <w:rsid w:val="001832CD"/>
    <w:rsid w:val="00183402"/>
    <w:rsid w:val="00183FE6"/>
    <w:rsid w:val="0018429D"/>
    <w:rsid w:val="001842C1"/>
    <w:rsid w:val="00184538"/>
    <w:rsid w:val="0018467B"/>
    <w:rsid w:val="001846A0"/>
    <w:rsid w:val="00184760"/>
    <w:rsid w:val="00184894"/>
    <w:rsid w:val="00184A8A"/>
    <w:rsid w:val="00184C93"/>
    <w:rsid w:val="00184E1D"/>
    <w:rsid w:val="0018540E"/>
    <w:rsid w:val="0018543B"/>
    <w:rsid w:val="00185D24"/>
    <w:rsid w:val="00185E57"/>
    <w:rsid w:val="00186095"/>
    <w:rsid w:val="00186332"/>
    <w:rsid w:val="0018645A"/>
    <w:rsid w:val="00186707"/>
    <w:rsid w:val="0018671E"/>
    <w:rsid w:val="001869D8"/>
    <w:rsid w:val="001869F9"/>
    <w:rsid w:val="00187AAB"/>
    <w:rsid w:val="00187CBF"/>
    <w:rsid w:val="00187DBA"/>
    <w:rsid w:val="001901BE"/>
    <w:rsid w:val="001902F1"/>
    <w:rsid w:val="00190587"/>
    <w:rsid w:val="00190650"/>
    <w:rsid w:val="00190792"/>
    <w:rsid w:val="001909F5"/>
    <w:rsid w:val="00190BE0"/>
    <w:rsid w:val="00191253"/>
    <w:rsid w:val="001912C7"/>
    <w:rsid w:val="0019166C"/>
    <w:rsid w:val="001916B5"/>
    <w:rsid w:val="00191C24"/>
    <w:rsid w:val="00191C4E"/>
    <w:rsid w:val="001922DD"/>
    <w:rsid w:val="00192584"/>
    <w:rsid w:val="00192786"/>
    <w:rsid w:val="0019293B"/>
    <w:rsid w:val="00192AC2"/>
    <w:rsid w:val="00192B69"/>
    <w:rsid w:val="00193004"/>
    <w:rsid w:val="00193125"/>
    <w:rsid w:val="001932E8"/>
    <w:rsid w:val="001933A0"/>
    <w:rsid w:val="001933F4"/>
    <w:rsid w:val="001934CE"/>
    <w:rsid w:val="00193997"/>
    <w:rsid w:val="001939CF"/>
    <w:rsid w:val="00194557"/>
    <w:rsid w:val="0019458B"/>
    <w:rsid w:val="001947C8"/>
    <w:rsid w:val="00194895"/>
    <w:rsid w:val="00194B9F"/>
    <w:rsid w:val="00194BE7"/>
    <w:rsid w:val="00194C8C"/>
    <w:rsid w:val="00195966"/>
    <w:rsid w:val="001959B0"/>
    <w:rsid w:val="00195BA6"/>
    <w:rsid w:val="00195C92"/>
    <w:rsid w:val="00195FDA"/>
    <w:rsid w:val="00196175"/>
    <w:rsid w:val="001967FF"/>
    <w:rsid w:val="00196D41"/>
    <w:rsid w:val="00197602"/>
    <w:rsid w:val="001976B8"/>
    <w:rsid w:val="001977A8"/>
    <w:rsid w:val="001977B1"/>
    <w:rsid w:val="00197A76"/>
    <w:rsid w:val="001A00B7"/>
    <w:rsid w:val="001A012B"/>
    <w:rsid w:val="001A05F7"/>
    <w:rsid w:val="001A0A5C"/>
    <w:rsid w:val="001A0B36"/>
    <w:rsid w:val="001A0BAB"/>
    <w:rsid w:val="001A0E6B"/>
    <w:rsid w:val="001A0FF5"/>
    <w:rsid w:val="001A1000"/>
    <w:rsid w:val="001A14AE"/>
    <w:rsid w:val="001A14B3"/>
    <w:rsid w:val="001A14C7"/>
    <w:rsid w:val="001A1595"/>
    <w:rsid w:val="001A1942"/>
    <w:rsid w:val="001A1A0A"/>
    <w:rsid w:val="001A1B62"/>
    <w:rsid w:val="001A1D4D"/>
    <w:rsid w:val="001A1D99"/>
    <w:rsid w:val="001A22D7"/>
    <w:rsid w:val="001A2315"/>
    <w:rsid w:val="001A234A"/>
    <w:rsid w:val="001A263B"/>
    <w:rsid w:val="001A269C"/>
    <w:rsid w:val="001A2789"/>
    <w:rsid w:val="001A2D11"/>
    <w:rsid w:val="001A2E33"/>
    <w:rsid w:val="001A2E8D"/>
    <w:rsid w:val="001A2FAF"/>
    <w:rsid w:val="001A303F"/>
    <w:rsid w:val="001A30AD"/>
    <w:rsid w:val="001A33B1"/>
    <w:rsid w:val="001A33DD"/>
    <w:rsid w:val="001A381B"/>
    <w:rsid w:val="001A3904"/>
    <w:rsid w:val="001A3927"/>
    <w:rsid w:val="001A3D62"/>
    <w:rsid w:val="001A4385"/>
    <w:rsid w:val="001A4439"/>
    <w:rsid w:val="001A4550"/>
    <w:rsid w:val="001A472B"/>
    <w:rsid w:val="001A4BB6"/>
    <w:rsid w:val="001A4C0E"/>
    <w:rsid w:val="001A4CFF"/>
    <w:rsid w:val="001A4E0F"/>
    <w:rsid w:val="001A4FD5"/>
    <w:rsid w:val="001A52D5"/>
    <w:rsid w:val="001A5434"/>
    <w:rsid w:val="001A5471"/>
    <w:rsid w:val="001A5518"/>
    <w:rsid w:val="001A5551"/>
    <w:rsid w:val="001A5934"/>
    <w:rsid w:val="001A5A46"/>
    <w:rsid w:val="001A5CEF"/>
    <w:rsid w:val="001A61EB"/>
    <w:rsid w:val="001A6526"/>
    <w:rsid w:val="001A67D5"/>
    <w:rsid w:val="001A683A"/>
    <w:rsid w:val="001A68D8"/>
    <w:rsid w:val="001A6CB2"/>
    <w:rsid w:val="001A6F10"/>
    <w:rsid w:val="001A6F4B"/>
    <w:rsid w:val="001A7417"/>
    <w:rsid w:val="001A74BC"/>
    <w:rsid w:val="001A772C"/>
    <w:rsid w:val="001A7924"/>
    <w:rsid w:val="001A795F"/>
    <w:rsid w:val="001A7CB6"/>
    <w:rsid w:val="001A7E2F"/>
    <w:rsid w:val="001A7F41"/>
    <w:rsid w:val="001A7FCF"/>
    <w:rsid w:val="001B0348"/>
    <w:rsid w:val="001B078A"/>
    <w:rsid w:val="001B07CF"/>
    <w:rsid w:val="001B086B"/>
    <w:rsid w:val="001B0BF3"/>
    <w:rsid w:val="001B0D67"/>
    <w:rsid w:val="001B0F5C"/>
    <w:rsid w:val="001B1300"/>
    <w:rsid w:val="001B1450"/>
    <w:rsid w:val="001B15C3"/>
    <w:rsid w:val="001B1678"/>
    <w:rsid w:val="001B21E7"/>
    <w:rsid w:val="001B22F4"/>
    <w:rsid w:val="001B285D"/>
    <w:rsid w:val="001B2F38"/>
    <w:rsid w:val="001B2F67"/>
    <w:rsid w:val="001B3075"/>
    <w:rsid w:val="001B3088"/>
    <w:rsid w:val="001B3165"/>
    <w:rsid w:val="001B3374"/>
    <w:rsid w:val="001B379E"/>
    <w:rsid w:val="001B3A45"/>
    <w:rsid w:val="001B3AE5"/>
    <w:rsid w:val="001B3B20"/>
    <w:rsid w:val="001B3B98"/>
    <w:rsid w:val="001B3C44"/>
    <w:rsid w:val="001B3C48"/>
    <w:rsid w:val="001B3C4D"/>
    <w:rsid w:val="001B3D84"/>
    <w:rsid w:val="001B4668"/>
    <w:rsid w:val="001B46FA"/>
    <w:rsid w:val="001B4770"/>
    <w:rsid w:val="001B47FD"/>
    <w:rsid w:val="001B4805"/>
    <w:rsid w:val="001B493B"/>
    <w:rsid w:val="001B4941"/>
    <w:rsid w:val="001B4A09"/>
    <w:rsid w:val="001B5142"/>
    <w:rsid w:val="001B568F"/>
    <w:rsid w:val="001B57D9"/>
    <w:rsid w:val="001B5BF2"/>
    <w:rsid w:val="001B5C71"/>
    <w:rsid w:val="001B5F09"/>
    <w:rsid w:val="001B6370"/>
    <w:rsid w:val="001B6422"/>
    <w:rsid w:val="001B6477"/>
    <w:rsid w:val="001B661F"/>
    <w:rsid w:val="001B67AC"/>
    <w:rsid w:val="001B6CB8"/>
    <w:rsid w:val="001B6D30"/>
    <w:rsid w:val="001B6D3D"/>
    <w:rsid w:val="001B6E89"/>
    <w:rsid w:val="001B6E98"/>
    <w:rsid w:val="001B6FDE"/>
    <w:rsid w:val="001B7025"/>
    <w:rsid w:val="001B74DB"/>
    <w:rsid w:val="001B766F"/>
    <w:rsid w:val="001B7677"/>
    <w:rsid w:val="001B7736"/>
    <w:rsid w:val="001B7BE2"/>
    <w:rsid w:val="001B7C9D"/>
    <w:rsid w:val="001B7CEE"/>
    <w:rsid w:val="001C00B5"/>
    <w:rsid w:val="001C01B2"/>
    <w:rsid w:val="001C042D"/>
    <w:rsid w:val="001C0A53"/>
    <w:rsid w:val="001C0C5F"/>
    <w:rsid w:val="001C0CDA"/>
    <w:rsid w:val="001C0D19"/>
    <w:rsid w:val="001C0EC7"/>
    <w:rsid w:val="001C12F3"/>
    <w:rsid w:val="001C1631"/>
    <w:rsid w:val="001C1685"/>
    <w:rsid w:val="001C17A4"/>
    <w:rsid w:val="001C1BC7"/>
    <w:rsid w:val="001C1D64"/>
    <w:rsid w:val="001C2142"/>
    <w:rsid w:val="001C230C"/>
    <w:rsid w:val="001C244C"/>
    <w:rsid w:val="001C259C"/>
    <w:rsid w:val="001C2839"/>
    <w:rsid w:val="001C29A0"/>
    <w:rsid w:val="001C2BE8"/>
    <w:rsid w:val="001C2D0D"/>
    <w:rsid w:val="001C31C7"/>
    <w:rsid w:val="001C31CF"/>
    <w:rsid w:val="001C34D2"/>
    <w:rsid w:val="001C35BD"/>
    <w:rsid w:val="001C372C"/>
    <w:rsid w:val="001C39EE"/>
    <w:rsid w:val="001C3C3A"/>
    <w:rsid w:val="001C4063"/>
    <w:rsid w:val="001C451B"/>
    <w:rsid w:val="001C48F8"/>
    <w:rsid w:val="001C4C52"/>
    <w:rsid w:val="001C4DF7"/>
    <w:rsid w:val="001C52D5"/>
    <w:rsid w:val="001C5504"/>
    <w:rsid w:val="001C666B"/>
    <w:rsid w:val="001C6B5D"/>
    <w:rsid w:val="001C6D60"/>
    <w:rsid w:val="001C7047"/>
    <w:rsid w:val="001C74A3"/>
    <w:rsid w:val="001C75E1"/>
    <w:rsid w:val="001C7787"/>
    <w:rsid w:val="001C7A8B"/>
    <w:rsid w:val="001C7CCF"/>
    <w:rsid w:val="001C7CE4"/>
    <w:rsid w:val="001D02A8"/>
    <w:rsid w:val="001D0BDA"/>
    <w:rsid w:val="001D1163"/>
    <w:rsid w:val="001D19A5"/>
    <w:rsid w:val="001D19E8"/>
    <w:rsid w:val="001D1A2C"/>
    <w:rsid w:val="001D1AC0"/>
    <w:rsid w:val="001D1AFB"/>
    <w:rsid w:val="001D1B89"/>
    <w:rsid w:val="001D2474"/>
    <w:rsid w:val="001D248B"/>
    <w:rsid w:val="001D259F"/>
    <w:rsid w:val="001D25BC"/>
    <w:rsid w:val="001D2A3C"/>
    <w:rsid w:val="001D2B57"/>
    <w:rsid w:val="001D2D85"/>
    <w:rsid w:val="001D2E7D"/>
    <w:rsid w:val="001D3258"/>
    <w:rsid w:val="001D34C0"/>
    <w:rsid w:val="001D3525"/>
    <w:rsid w:val="001D39E5"/>
    <w:rsid w:val="001D3B90"/>
    <w:rsid w:val="001D3E5B"/>
    <w:rsid w:val="001D4592"/>
    <w:rsid w:val="001D463B"/>
    <w:rsid w:val="001D49D7"/>
    <w:rsid w:val="001D4C99"/>
    <w:rsid w:val="001D4ED5"/>
    <w:rsid w:val="001D4F98"/>
    <w:rsid w:val="001D5156"/>
    <w:rsid w:val="001D52C8"/>
    <w:rsid w:val="001D55A3"/>
    <w:rsid w:val="001D56EA"/>
    <w:rsid w:val="001D5992"/>
    <w:rsid w:val="001D5D43"/>
    <w:rsid w:val="001D60A9"/>
    <w:rsid w:val="001D60CA"/>
    <w:rsid w:val="001D68CE"/>
    <w:rsid w:val="001D6C48"/>
    <w:rsid w:val="001D7088"/>
    <w:rsid w:val="001D71A1"/>
    <w:rsid w:val="001D7212"/>
    <w:rsid w:val="001D74AA"/>
    <w:rsid w:val="001D7B85"/>
    <w:rsid w:val="001E003A"/>
    <w:rsid w:val="001E00B3"/>
    <w:rsid w:val="001E01A1"/>
    <w:rsid w:val="001E027A"/>
    <w:rsid w:val="001E0693"/>
    <w:rsid w:val="001E0921"/>
    <w:rsid w:val="001E097B"/>
    <w:rsid w:val="001E0B3C"/>
    <w:rsid w:val="001E0E8D"/>
    <w:rsid w:val="001E0ECF"/>
    <w:rsid w:val="001E0F80"/>
    <w:rsid w:val="001E1539"/>
    <w:rsid w:val="001E15D0"/>
    <w:rsid w:val="001E1AF3"/>
    <w:rsid w:val="001E1CD7"/>
    <w:rsid w:val="001E207B"/>
    <w:rsid w:val="001E211E"/>
    <w:rsid w:val="001E212D"/>
    <w:rsid w:val="001E2737"/>
    <w:rsid w:val="001E2745"/>
    <w:rsid w:val="001E29FE"/>
    <w:rsid w:val="001E2B22"/>
    <w:rsid w:val="001E2EC6"/>
    <w:rsid w:val="001E3003"/>
    <w:rsid w:val="001E312A"/>
    <w:rsid w:val="001E3199"/>
    <w:rsid w:val="001E3373"/>
    <w:rsid w:val="001E3412"/>
    <w:rsid w:val="001E38E4"/>
    <w:rsid w:val="001E4126"/>
    <w:rsid w:val="001E4299"/>
    <w:rsid w:val="001E4584"/>
    <w:rsid w:val="001E4F97"/>
    <w:rsid w:val="001E54C3"/>
    <w:rsid w:val="001E5691"/>
    <w:rsid w:val="001E5BF1"/>
    <w:rsid w:val="001E5EE4"/>
    <w:rsid w:val="001E5F88"/>
    <w:rsid w:val="001E5FE8"/>
    <w:rsid w:val="001E619B"/>
    <w:rsid w:val="001E63C0"/>
    <w:rsid w:val="001E6400"/>
    <w:rsid w:val="001E6820"/>
    <w:rsid w:val="001E6A77"/>
    <w:rsid w:val="001E6CD8"/>
    <w:rsid w:val="001E6DDE"/>
    <w:rsid w:val="001E7062"/>
    <w:rsid w:val="001E7177"/>
    <w:rsid w:val="001E71F5"/>
    <w:rsid w:val="001E730B"/>
    <w:rsid w:val="001E7486"/>
    <w:rsid w:val="001E7634"/>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D0"/>
    <w:rsid w:val="001F2531"/>
    <w:rsid w:val="001F26C1"/>
    <w:rsid w:val="001F27CF"/>
    <w:rsid w:val="001F2C09"/>
    <w:rsid w:val="001F2F9A"/>
    <w:rsid w:val="001F32FE"/>
    <w:rsid w:val="001F337D"/>
    <w:rsid w:val="001F3A44"/>
    <w:rsid w:val="001F3C81"/>
    <w:rsid w:val="001F3CEC"/>
    <w:rsid w:val="001F4028"/>
    <w:rsid w:val="001F41BD"/>
    <w:rsid w:val="001F42D1"/>
    <w:rsid w:val="001F45BA"/>
    <w:rsid w:val="001F47CD"/>
    <w:rsid w:val="001F4869"/>
    <w:rsid w:val="001F4892"/>
    <w:rsid w:val="001F4B05"/>
    <w:rsid w:val="001F4BB3"/>
    <w:rsid w:val="001F4CFD"/>
    <w:rsid w:val="001F4D4D"/>
    <w:rsid w:val="001F502C"/>
    <w:rsid w:val="001F5317"/>
    <w:rsid w:val="001F5388"/>
    <w:rsid w:val="001F547E"/>
    <w:rsid w:val="001F56F2"/>
    <w:rsid w:val="001F5B0E"/>
    <w:rsid w:val="001F62C6"/>
    <w:rsid w:val="001F64C8"/>
    <w:rsid w:val="001F65B0"/>
    <w:rsid w:val="001F6C2D"/>
    <w:rsid w:val="001F73A2"/>
    <w:rsid w:val="001F757A"/>
    <w:rsid w:val="001F76C7"/>
    <w:rsid w:val="001F77E7"/>
    <w:rsid w:val="001F78E7"/>
    <w:rsid w:val="001F7927"/>
    <w:rsid w:val="001F7F68"/>
    <w:rsid w:val="001F7FB5"/>
    <w:rsid w:val="002002B0"/>
    <w:rsid w:val="002004C7"/>
    <w:rsid w:val="0020087B"/>
    <w:rsid w:val="00200B02"/>
    <w:rsid w:val="00200FEA"/>
    <w:rsid w:val="00201067"/>
    <w:rsid w:val="002019E1"/>
    <w:rsid w:val="00201C2D"/>
    <w:rsid w:val="00202098"/>
    <w:rsid w:val="002024F5"/>
    <w:rsid w:val="002026F5"/>
    <w:rsid w:val="0020288A"/>
    <w:rsid w:val="0020288F"/>
    <w:rsid w:val="002028BE"/>
    <w:rsid w:val="00202FFD"/>
    <w:rsid w:val="0020326F"/>
    <w:rsid w:val="00203909"/>
    <w:rsid w:val="00203A6F"/>
    <w:rsid w:val="00203B32"/>
    <w:rsid w:val="00203C65"/>
    <w:rsid w:val="00203E4E"/>
    <w:rsid w:val="00203FC5"/>
    <w:rsid w:val="002040A4"/>
    <w:rsid w:val="0020412E"/>
    <w:rsid w:val="002048C7"/>
    <w:rsid w:val="00204989"/>
    <w:rsid w:val="00204A24"/>
    <w:rsid w:val="00204C81"/>
    <w:rsid w:val="00204DA4"/>
    <w:rsid w:val="00204EBD"/>
    <w:rsid w:val="00205093"/>
    <w:rsid w:val="00205109"/>
    <w:rsid w:val="00205624"/>
    <w:rsid w:val="002058E6"/>
    <w:rsid w:val="002059FB"/>
    <w:rsid w:val="00205C52"/>
    <w:rsid w:val="00205F04"/>
    <w:rsid w:val="002064F0"/>
    <w:rsid w:val="002066FE"/>
    <w:rsid w:val="0020699B"/>
    <w:rsid w:val="00206B0D"/>
    <w:rsid w:val="00206F04"/>
    <w:rsid w:val="00207300"/>
    <w:rsid w:val="00207990"/>
    <w:rsid w:val="00207BE7"/>
    <w:rsid w:val="00207C63"/>
    <w:rsid w:val="00207E24"/>
    <w:rsid w:val="00207ECD"/>
    <w:rsid w:val="00207F93"/>
    <w:rsid w:val="0021002D"/>
    <w:rsid w:val="00210089"/>
    <w:rsid w:val="002100ED"/>
    <w:rsid w:val="00210242"/>
    <w:rsid w:val="0021027E"/>
    <w:rsid w:val="00210466"/>
    <w:rsid w:val="002108D0"/>
    <w:rsid w:val="00210AF9"/>
    <w:rsid w:val="00210B0F"/>
    <w:rsid w:val="00210C60"/>
    <w:rsid w:val="00210CB5"/>
    <w:rsid w:val="00210E22"/>
    <w:rsid w:val="0021117E"/>
    <w:rsid w:val="0021133A"/>
    <w:rsid w:val="00211548"/>
    <w:rsid w:val="002119BB"/>
    <w:rsid w:val="00211F42"/>
    <w:rsid w:val="00212366"/>
    <w:rsid w:val="0021265E"/>
    <w:rsid w:val="00212883"/>
    <w:rsid w:val="0021292A"/>
    <w:rsid w:val="0021305F"/>
    <w:rsid w:val="00213219"/>
    <w:rsid w:val="002134E8"/>
    <w:rsid w:val="00213593"/>
    <w:rsid w:val="00213759"/>
    <w:rsid w:val="00213B0B"/>
    <w:rsid w:val="00213B37"/>
    <w:rsid w:val="00213F77"/>
    <w:rsid w:val="0021415A"/>
    <w:rsid w:val="00214379"/>
    <w:rsid w:val="00214800"/>
    <w:rsid w:val="002148D6"/>
    <w:rsid w:val="00214934"/>
    <w:rsid w:val="00214A53"/>
    <w:rsid w:val="00214ADE"/>
    <w:rsid w:val="00214AFB"/>
    <w:rsid w:val="00214B5A"/>
    <w:rsid w:val="00214F68"/>
    <w:rsid w:val="00215130"/>
    <w:rsid w:val="00215254"/>
    <w:rsid w:val="00215369"/>
    <w:rsid w:val="00215480"/>
    <w:rsid w:val="00215514"/>
    <w:rsid w:val="00215599"/>
    <w:rsid w:val="00215A96"/>
    <w:rsid w:val="00215AE3"/>
    <w:rsid w:val="00215CC7"/>
    <w:rsid w:val="00215E10"/>
    <w:rsid w:val="002162A0"/>
    <w:rsid w:val="00216C16"/>
    <w:rsid w:val="00216FB8"/>
    <w:rsid w:val="00217368"/>
    <w:rsid w:val="002173A7"/>
    <w:rsid w:val="002177C2"/>
    <w:rsid w:val="0021786A"/>
    <w:rsid w:val="002178EB"/>
    <w:rsid w:val="00217C2A"/>
    <w:rsid w:val="00217E0B"/>
    <w:rsid w:val="00217EE0"/>
    <w:rsid w:val="002206E0"/>
    <w:rsid w:val="0022070A"/>
    <w:rsid w:val="002208C5"/>
    <w:rsid w:val="00220AD0"/>
    <w:rsid w:val="00220AD8"/>
    <w:rsid w:val="00220B15"/>
    <w:rsid w:val="00220D6D"/>
    <w:rsid w:val="00220E65"/>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3A2"/>
    <w:rsid w:val="00223A5F"/>
    <w:rsid w:val="00224159"/>
    <w:rsid w:val="00224612"/>
    <w:rsid w:val="002248A4"/>
    <w:rsid w:val="0022499B"/>
    <w:rsid w:val="00224B03"/>
    <w:rsid w:val="00224CB4"/>
    <w:rsid w:val="00224F03"/>
    <w:rsid w:val="002254E4"/>
    <w:rsid w:val="0022586A"/>
    <w:rsid w:val="00225A5D"/>
    <w:rsid w:val="00225FB6"/>
    <w:rsid w:val="002261C5"/>
    <w:rsid w:val="00226425"/>
    <w:rsid w:val="00226F21"/>
    <w:rsid w:val="00226F8A"/>
    <w:rsid w:val="00226FD6"/>
    <w:rsid w:val="002274EB"/>
    <w:rsid w:val="00227E2B"/>
    <w:rsid w:val="00227FC1"/>
    <w:rsid w:val="002306C0"/>
    <w:rsid w:val="0023078C"/>
    <w:rsid w:val="002307B3"/>
    <w:rsid w:val="002309AE"/>
    <w:rsid w:val="002312D8"/>
    <w:rsid w:val="002314A2"/>
    <w:rsid w:val="00231562"/>
    <w:rsid w:val="0023164B"/>
    <w:rsid w:val="002316F7"/>
    <w:rsid w:val="00231BFF"/>
    <w:rsid w:val="00231C79"/>
    <w:rsid w:val="00231CAC"/>
    <w:rsid w:val="00231D87"/>
    <w:rsid w:val="00231E94"/>
    <w:rsid w:val="00232356"/>
    <w:rsid w:val="002323EE"/>
    <w:rsid w:val="00232AA8"/>
    <w:rsid w:val="00232C14"/>
    <w:rsid w:val="00232C26"/>
    <w:rsid w:val="00232C42"/>
    <w:rsid w:val="00232D8A"/>
    <w:rsid w:val="00232DD4"/>
    <w:rsid w:val="00232E93"/>
    <w:rsid w:val="00232F9F"/>
    <w:rsid w:val="00232FCD"/>
    <w:rsid w:val="0023336F"/>
    <w:rsid w:val="00233675"/>
    <w:rsid w:val="00233815"/>
    <w:rsid w:val="002339FC"/>
    <w:rsid w:val="00233F63"/>
    <w:rsid w:val="0023409D"/>
    <w:rsid w:val="00234115"/>
    <w:rsid w:val="00234295"/>
    <w:rsid w:val="00234554"/>
    <w:rsid w:val="00234624"/>
    <w:rsid w:val="00234691"/>
    <w:rsid w:val="00234C90"/>
    <w:rsid w:val="00234CED"/>
    <w:rsid w:val="00235031"/>
    <w:rsid w:val="002351A8"/>
    <w:rsid w:val="002358B8"/>
    <w:rsid w:val="00235AB5"/>
    <w:rsid w:val="00235B41"/>
    <w:rsid w:val="00235DC4"/>
    <w:rsid w:val="00236168"/>
    <w:rsid w:val="00236230"/>
    <w:rsid w:val="00236563"/>
    <w:rsid w:val="00236576"/>
    <w:rsid w:val="002367BA"/>
    <w:rsid w:val="00236A17"/>
    <w:rsid w:val="00236B84"/>
    <w:rsid w:val="00236C34"/>
    <w:rsid w:val="00236C3B"/>
    <w:rsid w:val="00236CFF"/>
    <w:rsid w:val="00236DD3"/>
    <w:rsid w:val="00236FE3"/>
    <w:rsid w:val="0023704B"/>
    <w:rsid w:val="00237100"/>
    <w:rsid w:val="00237286"/>
    <w:rsid w:val="002372A7"/>
    <w:rsid w:val="002373CB"/>
    <w:rsid w:val="002373D2"/>
    <w:rsid w:val="002374BB"/>
    <w:rsid w:val="00237652"/>
    <w:rsid w:val="00237711"/>
    <w:rsid w:val="00237895"/>
    <w:rsid w:val="00237B4D"/>
    <w:rsid w:val="00237C41"/>
    <w:rsid w:val="0024017D"/>
    <w:rsid w:val="002401F6"/>
    <w:rsid w:val="002406A8"/>
    <w:rsid w:val="002409A7"/>
    <w:rsid w:val="00240F06"/>
    <w:rsid w:val="00241BD3"/>
    <w:rsid w:val="00241E88"/>
    <w:rsid w:val="0024247E"/>
    <w:rsid w:val="002425B6"/>
    <w:rsid w:val="0024288E"/>
    <w:rsid w:val="00242B42"/>
    <w:rsid w:val="00242B9B"/>
    <w:rsid w:val="00242DA8"/>
    <w:rsid w:val="00242ECE"/>
    <w:rsid w:val="00242F23"/>
    <w:rsid w:val="00243018"/>
    <w:rsid w:val="002431AA"/>
    <w:rsid w:val="00243369"/>
    <w:rsid w:val="002433D3"/>
    <w:rsid w:val="0024359B"/>
    <w:rsid w:val="0024383E"/>
    <w:rsid w:val="00243941"/>
    <w:rsid w:val="00243A80"/>
    <w:rsid w:val="00243FC7"/>
    <w:rsid w:val="00244145"/>
    <w:rsid w:val="0024448D"/>
    <w:rsid w:val="002449F6"/>
    <w:rsid w:val="00244B2B"/>
    <w:rsid w:val="00244BF8"/>
    <w:rsid w:val="00244E93"/>
    <w:rsid w:val="00245786"/>
    <w:rsid w:val="00245808"/>
    <w:rsid w:val="00245E08"/>
    <w:rsid w:val="00245FD0"/>
    <w:rsid w:val="002463A0"/>
    <w:rsid w:val="00246581"/>
    <w:rsid w:val="00246ED1"/>
    <w:rsid w:val="002472D1"/>
    <w:rsid w:val="002476D8"/>
    <w:rsid w:val="0024784E"/>
    <w:rsid w:val="00247D4C"/>
    <w:rsid w:val="00247E23"/>
    <w:rsid w:val="002501B3"/>
    <w:rsid w:val="002501CA"/>
    <w:rsid w:val="002501DA"/>
    <w:rsid w:val="00250561"/>
    <w:rsid w:val="00250760"/>
    <w:rsid w:val="00250795"/>
    <w:rsid w:val="0025085B"/>
    <w:rsid w:val="00250C53"/>
    <w:rsid w:val="00250DA9"/>
    <w:rsid w:val="00250DFD"/>
    <w:rsid w:val="00251385"/>
    <w:rsid w:val="002514ED"/>
    <w:rsid w:val="00251560"/>
    <w:rsid w:val="0025170C"/>
    <w:rsid w:val="0025196D"/>
    <w:rsid w:val="00251C7C"/>
    <w:rsid w:val="00251DD4"/>
    <w:rsid w:val="002521A5"/>
    <w:rsid w:val="002522E0"/>
    <w:rsid w:val="00252367"/>
    <w:rsid w:val="002523D0"/>
    <w:rsid w:val="00252854"/>
    <w:rsid w:val="0025290A"/>
    <w:rsid w:val="0025290B"/>
    <w:rsid w:val="002529FB"/>
    <w:rsid w:val="00252AEA"/>
    <w:rsid w:val="002531E2"/>
    <w:rsid w:val="002532AA"/>
    <w:rsid w:val="002532CE"/>
    <w:rsid w:val="002532D6"/>
    <w:rsid w:val="002534BC"/>
    <w:rsid w:val="002534CB"/>
    <w:rsid w:val="00253AFE"/>
    <w:rsid w:val="00253F7D"/>
    <w:rsid w:val="00253FC7"/>
    <w:rsid w:val="002543D9"/>
    <w:rsid w:val="002544D1"/>
    <w:rsid w:val="00254868"/>
    <w:rsid w:val="002548F4"/>
    <w:rsid w:val="00254A9F"/>
    <w:rsid w:val="00254C8E"/>
    <w:rsid w:val="0025505A"/>
    <w:rsid w:val="002553D3"/>
    <w:rsid w:val="002555F2"/>
    <w:rsid w:val="0025567E"/>
    <w:rsid w:val="002559D3"/>
    <w:rsid w:val="00255CB5"/>
    <w:rsid w:val="00255F27"/>
    <w:rsid w:val="00255FB1"/>
    <w:rsid w:val="002560F7"/>
    <w:rsid w:val="002565AD"/>
    <w:rsid w:val="00256602"/>
    <w:rsid w:val="0025668F"/>
    <w:rsid w:val="002567AC"/>
    <w:rsid w:val="002570DD"/>
    <w:rsid w:val="0025724F"/>
    <w:rsid w:val="00257575"/>
    <w:rsid w:val="002576C7"/>
    <w:rsid w:val="00257844"/>
    <w:rsid w:val="002578EA"/>
    <w:rsid w:val="00257EEB"/>
    <w:rsid w:val="002602C7"/>
    <w:rsid w:val="0026044D"/>
    <w:rsid w:val="00260505"/>
    <w:rsid w:val="0026066D"/>
    <w:rsid w:val="0026088F"/>
    <w:rsid w:val="00260B31"/>
    <w:rsid w:val="00260C1E"/>
    <w:rsid w:val="00260D45"/>
    <w:rsid w:val="00260F40"/>
    <w:rsid w:val="00261102"/>
    <w:rsid w:val="0026115F"/>
    <w:rsid w:val="0026117D"/>
    <w:rsid w:val="00261422"/>
    <w:rsid w:val="0026181B"/>
    <w:rsid w:val="00261945"/>
    <w:rsid w:val="00261986"/>
    <w:rsid w:val="002619A2"/>
    <w:rsid w:val="00261E30"/>
    <w:rsid w:val="002621D9"/>
    <w:rsid w:val="002623E6"/>
    <w:rsid w:val="00262477"/>
    <w:rsid w:val="0026256D"/>
    <w:rsid w:val="00262D5E"/>
    <w:rsid w:val="00262FB9"/>
    <w:rsid w:val="002630FA"/>
    <w:rsid w:val="0026315D"/>
    <w:rsid w:val="0026324F"/>
    <w:rsid w:val="00263384"/>
    <w:rsid w:val="0026360A"/>
    <w:rsid w:val="00263C0C"/>
    <w:rsid w:val="00263F51"/>
    <w:rsid w:val="00263FB4"/>
    <w:rsid w:val="002641F7"/>
    <w:rsid w:val="00264740"/>
    <w:rsid w:val="0026480B"/>
    <w:rsid w:val="00264867"/>
    <w:rsid w:val="00264912"/>
    <w:rsid w:val="00264DD4"/>
    <w:rsid w:val="002650BB"/>
    <w:rsid w:val="00265A83"/>
    <w:rsid w:val="00265CD1"/>
    <w:rsid w:val="002662B5"/>
    <w:rsid w:val="0026653F"/>
    <w:rsid w:val="002665CB"/>
    <w:rsid w:val="0026696D"/>
    <w:rsid w:val="00266AF2"/>
    <w:rsid w:val="00266D60"/>
    <w:rsid w:val="00267238"/>
    <w:rsid w:val="00267256"/>
    <w:rsid w:val="002678A4"/>
    <w:rsid w:val="00267CBA"/>
    <w:rsid w:val="00267CF6"/>
    <w:rsid w:val="00267DE3"/>
    <w:rsid w:val="002703E5"/>
    <w:rsid w:val="00270582"/>
    <w:rsid w:val="0027128B"/>
    <w:rsid w:val="00271798"/>
    <w:rsid w:val="00271B35"/>
    <w:rsid w:val="002720A3"/>
    <w:rsid w:val="00272106"/>
    <w:rsid w:val="00272830"/>
    <w:rsid w:val="0027283C"/>
    <w:rsid w:val="00272AA2"/>
    <w:rsid w:val="00272EDD"/>
    <w:rsid w:val="00273505"/>
    <w:rsid w:val="0027351D"/>
    <w:rsid w:val="002735C4"/>
    <w:rsid w:val="00273629"/>
    <w:rsid w:val="00273E7F"/>
    <w:rsid w:val="00273F04"/>
    <w:rsid w:val="00273F8D"/>
    <w:rsid w:val="002743E2"/>
    <w:rsid w:val="00274470"/>
    <w:rsid w:val="0027454E"/>
    <w:rsid w:val="002745EC"/>
    <w:rsid w:val="0027491F"/>
    <w:rsid w:val="00274B1F"/>
    <w:rsid w:val="00274C4B"/>
    <w:rsid w:val="00274C95"/>
    <w:rsid w:val="00274D08"/>
    <w:rsid w:val="002750E5"/>
    <w:rsid w:val="002753B2"/>
    <w:rsid w:val="002756E1"/>
    <w:rsid w:val="00275908"/>
    <w:rsid w:val="00275BCE"/>
    <w:rsid w:val="00275D1E"/>
    <w:rsid w:val="00275E11"/>
    <w:rsid w:val="002760E0"/>
    <w:rsid w:val="00276753"/>
    <w:rsid w:val="00276C0B"/>
    <w:rsid w:val="00276CBB"/>
    <w:rsid w:val="00276CDD"/>
    <w:rsid w:val="0027708A"/>
    <w:rsid w:val="0027715C"/>
    <w:rsid w:val="00277177"/>
    <w:rsid w:val="00277710"/>
    <w:rsid w:val="0027785A"/>
    <w:rsid w:val="00277EFD"/>
    <w:rsid w:val="0028029D"/>
    <w:rsid w:val="002802F1"/>
    <w:rsid w:val="00280413"/>
    <w:rsid w:val="002804A8"/>
    <w:rsid w:val="002805A4"/>
    <w:rsid w:val="002805F9"/>
    <w:rsid w:val="002809D9"/>
    <w:rsid w:val="00280A12"/>
    <w:rsid w:val="00280C36"/>
    <w:rsid w:val="00280CA4"/>
    <w:rsid w:val="00281596"/>
    <w:rsid w:val="002816AA"/>
    <w:rsid w:val="00281995"/>
    <w:rsid w:val="00281A3A"/>
    <w:rsid w:val="00281B37"/>
    <w:rsid w:val="00281E4D"/>
    <w:rsid w:val="00281EEB"/>
    <w:rsid w:val="00282047"/>
    <w:rsid w:val="00282049"/>
    <w:rsid w:val="00282080"/>
    <w:rsid w:val="00282295"/>
    <w:rsid w:val="0028230D"/>
    <w:rsid w:val="00282AC2"/>
    <w:rsid w:val="00282C70"/>
    <w:rsid w:val="00282FF6"/>
    <w:rsid w:val="00283267"/>
    <w:rsid w:val="002832ED"/>
    <w:rsid w:val="00283392"/>
    <w:rsid w:val="002834EB"/>
    <w:rsid w:val="002835BF"/>
    <w:rsid w:val="002836D6"/>
    <w:rsid w:val="00283822"/>
    <w:rsid w:val="00283B7A"/>
    <w:rsid w:val="00283FE1"/>
    <w:rsid w:val="00284043"/>
    <w:rsid w:val="002841AE"/>
    <w:rsid w:val="002841C2"/>
    <w:rsid w:val="00284249"/>
    <w:rsid w:val="00284330"/>
    <w:rsid w:val="002847B2"/>
    <w:rsid w:val="00284816"/>
    <w:rsid w:val="00284BAC"/>
    <w:rsid w:val="00284D56"/>
    <w:rsid w:val="002850C3"/>
    <w:rsid w:val="002850C6"/>
    <w:rsid w:val="00285187"/>
    <w:rsid w:val="00285314"/>
    <w:rsid w:val="002853FA"/>
    <w:rsid w:val="00285597"/>
    <w:rsid w:val="00285789"/>
    <w:rsid w:val="002857C4"/>
    <w:rsid w:val="002858C9"/>
    <w:rsid w:val="00285B3D"/>
    <w:rsid w:val="00285D88"/>
    <w:rsid w:val="00285E43"/>
    <w:rsid w:val="00285E7C"/>
    <w:rsid w:val="00285F3A"/>
    <w:rsid w:val="002860F3"/>
    <w:rsid w:val="002863BB"/>
    <w:rsid w:val="0028653F"/>
    <w:rsid w:val="002865FD"/>
    <w:rsid w:val="00286941"/>
    <w:rsid w:val="00286B34"/>
    <w:rsid w:val="00286C99"/>
    <w:rsid w:val="00286D77"/>
    <w:rsid w:val="00287068"/>
    <w:rsid w:val="0028708F"/>
    <w:rsid w:val="00287197"/>
    <w:rsid w:val="002871B9"/>
    <w:rsid w:val="00287212"/>
    <w:rsid w:val="0028726D"/>
    <w:rsid w:val="002874F2"/>
    <w:rsid w:val="00287779"/>
    <w:rsid w:val="00287975"/>
    <w:rsid w:val="00287C23"/>
    <w:rsid w:val="002900E4"/>
    <w:rsid w:val="002904BC"/>
    <w:rsid w:val="002904DB"/>
    <w:rsid w:val="00290873"/>
    <w:rsid w:val="002908C4"/>
    <w:rsid w:val="00290B97"/>
    <w:rsid w:val="00290D09"/>
    <w:rsid w:val="00290DDB"/>
    <w:rsid w:val="002911FF"/>
    <w:rsid w:val="002914C8"/>
    <w:rsid w:val="002917E7"/>
    <w:rsid w:val="00292347"/>
    <w:rsid w:val="00292ADF"/>
    <w:rsid w:val="00292BFC"/>
    <w:rsid w:val="00292C34"/>
    <w:rsid w:val="00292DF4"/>
    <w:rsid w:val="00292EE0"/>
    <w:rsid w:val="00292EE5"/>
    <w:rsid w:val="00293839"/>
    <w:rsid w:val="00293A20"/>
    <w:rsid w:val="00293EEC"/>
    <w:rsid w:val="00294022"/>
    <w:rsid w:val="002940D8"/>
    <w:rsid w:val="002943CA"/>
    <w:rsid w:val="00294B99"/>
    <w:rsid w:val="0029538C"/>
    <w:rsid w:val="00295480"/>
    <w:rsid w:val="002955AD"/>
    <w:rsid w:val="00295A8A"/>
    <w:rsid w:val="00295B50"/>
    <w:rsid w:val="00295EAD"/>
    <w:rsid w:val="00296092"/>
    <w:rsid w:val="002961F8"/>
    <w:rsid w:val="0029667D"/>
    <w:rsid w:val="00296718"/>
    <w:rsid w:val="00296752"/>
    <w:rsid w:val="0029683E"/>
    <w:rsid w:val="00296C12"/>
    <w:rsid w:val="00296DD2"/>
    <w:rsid w:val="002970B0"/>
    <w:rsid w:val="002973A2"/>
    <w:rsid w:val="0029763E"/>
    <w:rsid w:val="00297915"/>
    <w:rsid w:val="00297A33"/>
    <w:rsid w:val="00297AE8"/>
    <w:rsid w:val="00297F76"/>
    <w:rsid w:val="002A00CC"/>
    <w:rsid w:val="002A028F"/>
    <w:rsid w:val="002A03C4"/>
    <w:rsid w:val="002A0474"/>
    <w:rsid w:val="002A07B9"/>
    <w:rsid w:val="002A0DB6"/>
    <w:rsid w:val="002A0F40"/>
    <w:rsid w:val="002A197B"/>
    <w:rsid w:val="002A1998"/>
    <w:rsid w:val="002A1ACF"/>
    <w:rsid w:val="002A1F5E"/>
    <w:rsid w:val="002A20A1"/>
    <w:rsid w:val="002A23D3"/>
    <w:rsid w:val="002A2511"/>
    <w:rsid w:val="002A2784"/>
    <w:rsid w:val="002A27A3"/>
    <w:rsid w:val="002A285F"/>
    <w:rsid w:val="002A29C4"/>
    <w:rsid w:val="002A2CFC"/>
    <w:rsid w:val="002A2E8C"/>
    <w:rsid w:val="002A2EE2"/>
    <w:rsid w:val="002A3032"/>
    <w:rsid w:val="002A304E"/>
    <w:rsid w:val="002A33AA"/>
    <w:rsid w:val="002A33E9"/>
    <w:rsid w:val="002A3666"/>
    <w:rsid w:val="002A3715"/>
    <w:rsid w:val="002A395B"/>
    <w:rsid w:val="002A3A25"/>
    <w:rsid w:val="002A3E2E"/>
    <w:rsid w:val="002A3E3A"/>
    <w:rsid w:val="002A4570"/>
    <w:rsid w:val="002A45FC"/>
    <w:rsid w:val="002A496C"/>
    <w:rsid w:val="002A4FEE"/>
    <w:rsid w:val="002A5410"/>
    <w:rsid w:val="002A57E4"/>
    <w:rsid w:val="002A5AA7"/>
    <w:rsid w:val="002A60D5"/>
    <w:rsid w:val="002A6747"/>
    <w:rsid w:val="002A7187"/>
    <w:rsid w:val="002A71F0"/>
    <w:rsid w:val="002A7333"/>
    <w:rsid w:val="002A7929"/>
    <w:rsid w:val="002B002A"/>
    <w:rsid w:val="002B03DD"/>
    <w:rsid w:val="002B0742"/>
    <w:rsid w:val="002B0CAD"/>
    <w:rsid w:val="002B0CC3"/>
    <w:rsid w:val="002B0FC4"/>
    <w:rsid w:val="002B104B"/>
    <w:rsid w:val="002B119C"/>
    <w:rsid w:val="002B1283"/>
    <w:rsid w:val="002B17AC"/>
    <w:rsid w:val="002B1935"/>
    <w:rsid w:val="002B19D7"/>
    <w:rsid w:val="002B1A4C"/>
    <w:rsid w:val="002B1D4D"/>
    <w:rsid w:val="002B1F49"/>
    <w:rsid w:val="002B1F5A"/>
    <w:rsid w:val="002B2261"/>
    <w:rsid w:val="002B2320"/>
    <w:rsid w:val="002B240F"/>
    <w:rsid w:val="002B2ACA"/>
    <w:rsid w:val="002B2C17"/>
    <w:rsid w:val="002B2C18"/>
    <w:rsid w:val="002B323A"/>
    <w:rsid w:val="002B3252"/>
    <w:rsid w:val="002B3287"/>
    <w:rsid w:val="002B339B"/>
    <w:rsid w:val="002B34F4"/>
    <w:rsid w:val="002B386B"/>
    <w:rsid w:val="002B39BD"/>
    <w:rsid w:val="002B3ACF"/>
    <w:rsid w:val="002B45A2"/>
    <w:rsid w:val="002B466F"/>
    <w:rsid w:val="002B4AE9"/>
    <w:rsid w:val="002B4C58"/>
    <w:rsid w:val="002B4E93"/>
    <w:rsid w:val="002B4F1A"/>
    <w:rsid w:val="002B5008"/>
    <w:rsid w:val="002B5503"/>
    <w:rsid w:val="002B583F"/>
    <w:rsid w:val="002B5A4E"/>
    <w:rsid w:val="002B5B8D"/>
    <w:rsid w:val="002B5E51"/>
    <w:rsid w:val="002B5F00"/>
    <w:rsid w:val="002B628E"/>
    <w:rsid w:val="002B6650"/>
    <w:rsid w:val="002B6700"/>
    <w:rsid w:val="002B6A34"/>
    <w:rsid w:val="002B6C2F"/>
    <w:rsid w:val="002B6FE0"/>
    <w:rsid w:val="002B716A"/>
    <w:rsid w:val="002B7393"/>
    <w:rsid w:val="002B7464"/>
    <w:rsid w:val="002B7622"/>
    <w:rsid w:val="002B771F"/>
    <w:rsid w:val="002B780C"/>
    <w:rsid w:val="002B7CF6"/>
    <w:rsid w:val="002B7F08"/>
    <w:rsid w:val="002C002A"/>
    <w:rsid w:val="002C043D"/>
    <w:rsid w:val="002C0FAE"/>
    <w:rsid w:val="002C12AC"/>
    <w:rsid w:val="002C1D9A"/>
    <w:rsid w:val="002C1EB2"/>
    <w:rsid w:val="002C2046"/>
    <w:rsid w:val="002C220C"/>
    <w:rsid w:val="002C26B2"/>
    <w:rsid w:val="002C26E8"/>
    <w:rsid w:val="002C2A11"/>
    <w:rsid w:val="002C2F93"/>
    <w:rsid w:val="002C3062"/>
    <w:rsid w:val="002C318A"/>
    <w:rsid w:val="002C3340"/>
    <w:rsid w:val="002C3407"/>
    <w:rsid w:val="002C3660"/>
    <w:rsid w:val="002C37F0"/>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55B"/>
    <w:rsid w:val="002C5573"/>
    <w:rsid w:val="002C5975"/>
    <w:rsid w:val="002C59EC"/>
    <w:rsid w:val="002C5CCD"/>
    <w:rsid w:val="002C5DA9"/>
    <w:rsid w:val="002C5DFC"/>
    <w:rsid w:val="002C5FED"/>
    <w:rsid w:val="002C6141"/>
    <w:rsid w:val="002C6533"/>
    <w:rsid w:val="002C6557"/>
    <w:rsid w:val="002C6583"/>
    <w:rsid w:val="002C67B5"/>
    <w:rsid w:val="002C6975"/>
    <w:rsid w:val="002C6A2E"/>
    <w:rsid w:val="002C6C27"/>
    <w:rsid w:val="002C734D"/>
    <w:rsid w:val="002C7523"/>
    <w:rsid w:val="002C771A"/>
    <w:rsid w:val="002C790E"/>
    <w:rsid w:val="002D00A0"/>
    <w:rsid w:val="002D0235"/>
    <w:rsid w:val="002D0434"/>
    <w:rsid w:val="002D04A8"/>
    <w:rsid w:val="002D0967"/>
    <w:rsid w:val="002D0E79"/>
    <w:rsid w:val="002D14C4"/>
    <w:rsid w:val="002D1854"/>
    <w:rsid w:val="002D1862"/>
    <w:rsid w:val="002D1887"/>
    <w:rsid w:val="002D188A"/>
    <w:rsid w:val="002D1A7F"/>
    <w:rsid w:val="002D1DBC"/>
    <w:rsid w:val="002D201B"/>
    <w:rsid w:val="002D25F6"/>
    <w:rsid w:val="002D26D8"/>
    <w:rsid w:val="002D319F"/>
    <w:rsid w:val="002D385D"/>
    <w:rsid w:val="002D3A02"/>
    <w:rsid w:val="002D3B62"/>
    <w:rsid w:val="002D3DEA"/>
    <w:rsid w:val="002D4098"/>
    <w:rsid w:val="002D40DE"/>
    <w:rsid w:val="002D411C"/>
    <w:rsid w:val="002D435C"/>
    <w:rsid w:val="002D453A"/>
    <w:rsid w:val="002D47A5"/>
    <w:rsid w:val="002D4A85"/>
    <w:rsid w:val="002D4CF6"/>
    <w:rsid w:val="002D4D36"/>
    <w:rsid w:val="002D4DB1"/>
    <w:rsid w:val="002D4DF9"/>
    <w:rsid w:val="002D4F04"/>
    <w:rsid w:val="002D4F62"/>
    <w:rsid w:val="002D588D"/>
    <w:rsid w:val="002D5D0C"/>
    <w:rsid w:val="002D5EB7"/>
    <w:rsid w:val="002D6274"/>
    <w:rsid w:val="002D62A9"/>
    <w:rsid w:val="002D652F"/>
    <w:rsid w:val="002D659E"/>
    <w:rsid w:val="002D67F5"/>
    <w:rsid w:val="002D6860"/>
    <w:rsid w:val="002D69F7"/>
    <w:rsid w:val="002D6B40"/>
    <w:rsid w:val="002D7521"/>
    <w:rsid w:val="002D79EE"/>
    <w:rsid w:val="002E0227"/>
    <w:rsid w:val="002E08F5"/>
    <w:rsid w:val="002E0B5D"/>
    <w:rsid w:val="002E1409"/>
    <w:rsid w:val="002E1647"/>
    <w:rsid w:val="002E1A02"/>
    <w:rsid w:val="002E1B4F"/>
    <w:rsid w:val="002E1E82"/>
    <w:rsid w:val="002E2006"/>
    <w:rsid w:val="002E2339"/>
    <w:rsid w:val="002E259E"/>
    <w:rsid w:val="002E27CD"/>
    <w:rsid w:val="002E28EF"/>
    <w:rsid w:val="002E2A11"/>
    <w:rsid w:val="002E2C2D"/>
    <w:rsid w:val="002E2F31"/>
    <w:rsid w:val="002E2F63"/>
    <w:rsid w:val="002E2FE2"/>
    <w:rsid w:val="002E337D"/>
    <w:rsid w:val="002E347D"/>
    <w:rsid w:val="002E3582"/>
    <w:rsid w:val="002E363C"/>
    <w:rsid w:val="002E36C9"/>
    <w:rsid w:val="002E3A85"/>
    <w:rsid w:val="002E3E0B"/>
    <w:rsid w:val="002E3E10"/>
    <w:rsid w:val="002E4242"/>
    <w:rsid w:val="002E4872"/>
    <w:rsid w:val="002E4AC2"/>
    <w:rsid w:val="002E4B8B"/>
    <w:rsid w:val="002E4E9B"/>
    <w:rsid w:val="002E5089"/>
    <w:rsid w:val="002E535F"/>
    <w:rsid w:val="002E55AD"/>
    <w:rsid w:val="002E5762"/>
    <w:rsid w:val="002E57CA"/>
    <w:rsid w:val="002E58F6"/>
    <w:rsid w:val="002E59F8"/>
    <w:rsid w:val="002E60B3"/>
    <w:rsid w:val="002E65FE"/>
    <w:rsid w:val="002E6642"/>
    <w:rsid w:val="002E6690"/>
    <w:rsid w:val="002E76DE"/>
    <w:rsid w:val="002E7812"/>
    <w:rsid w:val="002E78B3"/>
    <w:rsid w:val="002E78C4"/>
    <w:rsid w:val="002E7FCD"/>
    <w:rsid w:val="002F002D"/>
    <w:rsid w:val="002F0060"/>
    <w:rsid w:val="002F00E4"/>
    <w:rsid w:val="002F00F8"/>
    <w:rsid w:val="002F03C8"/>
    <w:rsid w:val="002F0485"/>
    <w:rsid w:val="002F0905"/>
    <w:rsid w:val="002F0914"/>
    <w:rsid w:val="002F0A4B"/>
    <w:rsid w:val="002F0BB8"/>
    <w:rsid w:val="002F0E14"/>
    <w:rsid w:val="002F0ED7"/>
    <w:rsid w:val="002F0EEC"/>
    <w:rsid w:val="002F136E"/>
    <w:rsid w:val="002F13FD"/>
    <w:rsid w:val="002F1677"/>
    <w:rsid w:val="002F17E1"/>
    <w:rsid w:val="002F18FD"/>
    <w:rsid w:val="002F1A82"/>
    <w:rsid w:val="002F2049"/>
    <w:rsid w:val="002F224A"/>
    <w:rsid w:val="002F2403"/>
    <w:rsid w:val="002F29FA"/>
    <w:rsid w:val="002F2BE7"/>
    <w:rsid w:val="002F2C4C"/>
    <w:rsid w:val="002F2C51"/>
    <w:rsid w:val="002F2D3F"/>
    <w:rsid w:val="002F2D8F"/>
    <w:rsid w:val="002F303D"/>
    <w:rsid w:val="002F352F"/>
    <w:rsid w:val="002F372A"/>
    <w:rsid w:val="002F3A91"/>
    <w:rsid w:val="002F3CBF"/>
    <w:rsid w:val="002F3E7B"/>
    <w:rsid w:val="002F4569"/>
    <w:rsid w:val="002F486A"/>
    <w:rsid w:val="002F49DC"/>
    <w:rsid w:val="002F4AF7"/>
    <w:rsid w:val="002F4DF4"/>
    <w:rsid w:val="002F538F"/>
    <w:rsid w:val="002F53DA"/>
    <w:rsid w:val="002F53F9"/>
    <w:rsid w:val="002F5DD1"/>
    <w:rsid w:val="002F5E63"/>
    <w:rsid w:val="002F6018"/>
    <w:rsid w:val="002F61D3"/>
    <w:rsid w:val="002F6380"/>
    <w:rsid w:val="002F659B"/>
    <w:rsid w:val="002F6B84"/>
    <w:rsid w:val="002F6DDF"/>
    <w:rsid w:val="002F7340"/>
    <w:rsid w:val="002F7367"/>
    <w:rsid w:val="002F75D6"/>
    <w:rsid w:val="002F7A60"/>
    <w:rsid w:val="002F7A63"/>
    <w:rsid w:val="002F7BF2"/>
    <w:rsid w:val="002F7DCC"/>
    <w:rsid w:val="002F7FAF"/>
    <w:rsid w:val="0030013B"/>
    <w:rsid w:val="003002D4"/>
    <w:rsid w:val="0030042E"/>
    <w:rsid w:val="003006B4"/>
    <w:rsid w:val="00300A3F"/>
    <w:rsid w:val="00300CAE"/>
    <w:rsid w:val="00300E50"/>
    <w:rsid w:val="00301008"/>
    <w:rsid w:val="0030160D"/>
    <w:rsid w:val="00301BC3"/>
    <w:rsid w:val="0030201A"/>
    <w:rsid w:val="003021BE"/>
    <w:rsid w:val="0030245A"/>
    <w:rsid w:val="00302590"/>
    <w:rsid w:val="00302C5E"/>
    <w:rsid w:val="00302D1D"/>
    <w:rsid w:val="00303017"/>
    <w:rsid w:val="003032E9"/>
    <w:rsid w:val="00303307"/>
    <w:rsid w:val="003036C5"/>
    <w:rsid w:val="00303718"/>
    <w:rsid w:val="00303864"/>
    <w:rsid w:val="00303C63"/>
    <w:rsid w:val="00304255"/>
    <w:rsid w:val="00304426"/>
    <w:rsid w:val="003044C0"/>
    <w:rsid w:val="00304817"/>
    <w:rsid w:val="003048D3"/>
    <w:rsid w:val="00304B75"/>
    <w:rsid w:val="00304F2A"/>
    <w:rsid w:val="0030505F"/>
    <w:rsid w:val="003050EA"/>
    <w:rsid w:val="003051D5"/>
    <w:rsid w:val="00305560"/>
    <w:rsid w:val="00305653"/>
    <w:rsid w:val="00305680"/>
    <w:rsid w:val="00305D73"/>
    <w:rsid w:val="00305F67"/>
    <w:rsid w:val="003061BF"/>
    <w:rsid w:val="00306570"/>
    <w:rsid w:val="0030668E"/>
    <w:rsid w:val="00306939"/>
    <w:rsid w:val="00306BAC"/>
    <w:rsid w:val="00306BCD"/>
    <w:rsid w:val="00306C82"/>
    <w:rsid w:val="00306E68"/>
    <w:rsid w:val="00306E7D"/>
    <w:rsid w:val="00307167"/>
    <w:rsid w:val="003074FE"/>
    <w:rsid w:val="003079F9"/>
    <w:rsid w:val="00307C44"/>
    <w:rsid w:val="00307E60"/>
    <w:rsid w:val="00307F15"/>
    <w:rsid w:val="00307F30"/>
    <w:rsid w:val="00310294"/>
    <w:rsid w:val="00310341"/>
    <w:rsid w:val="0031052B"/>
    <w:rsid w:val="0031073E"/>
    <w:rsid w:val="00310907"/>
    <w:rsid w:val="00310B29"/>
    <w:rsid w:val="00310C82"/>
    <w:rsid w:val="0031115E"/>
    <w:rsid w:val="003113DF"/>
    <w:rsid w:val="00311468"/>
    <w:rsid w:val="0031182F"/>
    <w:rsid w:val="00311903"/>
    <w:rsid w:val="00311D80"/>
    <w:rsid w:val="00311EFD"/>
    <w:rsid w:val="00311FAA"/>
    <w:rsid w:val="0031250F"/>
    <w:rsid w:val="00312550"/>
    <w:rsid w:val="003127F8"/>
    <w:rsid w:val="00312DA2"/>
    <w:rsid w:val="00312F2A"/>
    <w:rsid w:val="003131C7"/>
    <w:rsid w:val="00313269"/>
    <w:rsid w:val="003132B4"/>
    <w:rsid w:val="003138F5"/>
    <w:rsid w:val="00313AF9"/>
    <w:rsid w:val="00313B4B"/>
    <w:rsid w:val="0031404B"/>
    <w:rsid w:val="00314148"/>
    <w:rsid w:val="003144A0"/>
    <w:rsid w:val="00314712"/>
    <w:rsid w:val="00314796"/>
    <w:rsid w:val="003149C0"/>
    <w:rsid w:val="00314A00"/>
    <w:rsid w:val="00314D57"/>
    <w:rsid w:val="00314D88"/>
    <w:rsid w:val="0031511A"/>
    <w:rsid w:val="003154B5"/>
    <w:rsid w:val="003156B5"/>
    <w:rsid w:val="00315CF8"/>
    <w:rsid w:val="00315D1A"/>
    <w:rsid w:val="00315F98"/>
    <w:rsid w:val="00316380"/>
    <w:rsid w:val="00316773"/>
    <w:rsid w:val="003167E4"/>
    <w:rsid w:val="00316B3A"/>
    <w:rsid w:val="00316B8C"/>
    <w:rsid w:val="00316C51"/>
    <w:rsid w:val="00316ED2"/>
    <w:rsid w:val="00316F94"/>
    <w:rsid w:val="003172B1"/>
    <w:rsid w:val="0031746B"/>
    <w:rsid w:val="00317778"/>
    <w:rsid w:val="00320006"/>
    <w:rsid w:val="0032007A"/>
    <w:rsid w:val="0032061C"/>
    <w:rsid w:val="00320826"/>
    <w:rsid w:val="003209D4"/>
    <w:rsid w:val="00320AE6"/>
    <w:rsid w:val="00320B16"/>
    <w:rsid w:val="00320B87"/>
    <w:rsid w:val="00320B9B"/>
    <w:rsid w:val="00320DAE"/>
    <w:rsid w:val="00320E25"/>
    <w:rsid w:val="00321245"/>
    <w:rsid w:val="003213AE"/>
    <w:rsid w:val="003215D1"/>
    <w:rsid w:val="00321656"/>
    <w:rsid w:val="003218AB"/>
    <w:rsid w:val="00321A8A"/>
    <w:rsid w:val="00321ED7"/>
    <w:rsid w:val="00322057"/>
    <w:rsid w:val="00322126"/>
    <w:rsid w:val="00322204"/>
    <w:rsid w:val="003224AF"/>
    <w:rsid w:val="0032273A"/>
    <w:rsid w:val="00322E44"/>
    <w:rsid w:val="00322EDA"/>
    <w:rsid w:val="00322FDD"/>
    <w:rsid w:val="0032325A"/>
    <w:rsid w:val="003235DC"/>
    <w:rsid w:val="00323A40"/>
    <w:rsid w:val="00323C52"/>
    <w:rsid w:val="00323DC5"/>
    <w:rsid w:val="0032418C"/>
    <w:rsid w:val="003242C1"/>
    <w:rsid w:val="003242C7"/>
    <w:rsid w:val="00324458"/>
    <w:rsid w:val="00324529"/>
    <w:rsid w:val="00324638"/>
    <w:rsid w:val="0032473D"/>
    <w:rsid w:val="00324744"/>
    <w:rsid w:val="00324873"/>
    <w:rsid w:val="0032495F"/>
    <w:rsid w:val="00324B3F"/>
    <w:rsid w:val="00325195"/>
    <w:rsid w:val="003253FC"/>
    <w:rsid w:val="0032554A"/>
    <w:rsid w:val="00325781"/>
    <w:rsid w:val="00326073"/>
    <w:rsid w:val="003261CE"/>
    <w:rsid w:val="00326487"/>
    <w:rsid w:val="003269FE"/>
    <w:rsid w:val="00326A1C"/>
    <w:rsid w:val="00326E17"/>
    <w:rsid w:val="00326E6C"/>
    <w:rsid w:val="003272B9"/>
    <w:rsid w:val="00327442"/>
    <w:rsid w:val="003276BE"/>
    <w:rsid w:val="00327722"/>
    <w:rsid w:val="00327809"/>
    <w:rsid w:val="00327C39"/>
    <w:rsid w:val="00330117"/>
    <w:rsid w:val="0033013C"/>
    <w:rsid w:val="00330287"/>
    <w:rsid w:val="00330494"/>
    <w:rsid w:val="0033069A"/>
    <w:rsid w:val="0033083C"/>
    <w:rsid w:val="0033091A"/>
    <w:rsid w:val="00330C05"/>
    <w:rsid w:val="00330DE8"/>
    <w:rsid w:val="003312B5"/>
    <w:rsid w:val="003312F5"/>
    <w:rsid w:val="00331584"/>
    <w:rsid w:val="0033183A"/>
    <w:rsid w:val="003319AD"/>
    <w:rsid w:val="00331BA4"/>
    <w:rsid w:val="00331BB6"/>
    <w:rsid w:val="00331CCD"/>
    <w:rsid w:val="00331CF4"/>
    <w:rsid w:val="00331E12"/>
    <w:rsid w:val="00332048"/>
    <w:rsid w:val="003322FC"/>
    <w:rsid w:val="003325F2"/>
    <w:rsid w:val="00332E44"/>
    <w:rsid w:val="00332FE8"/>
    <w:rsid w:val="00333008"/>
    <w:rsid w:val="0033306D"/>
    <w:rsid w:val="00333121"/>
    <w:rsid w:val="003332B1"/>
    <w:rsid w:val="003332CB"/>
    <w:rsid w:val="003332D4"/>
    <w:rsid w:val="003334D7"/>
    <w:rsid w:val="00333584"/>
    <w:rsid w:val="003338CE"/>
    <w:rsid w:val="00333C12"/>
    <w:rsid w:val="00334756"/>
    <w:rsid w:val="0033477E"/>
    <w:rsid w:val="003349BE"/>
    <w:rsid w:val="00334A95"/>
    <w:rsid w:val="00335620"/>
    <w:rsid w:val="00335827"/>
    <w:rsid w:val="00335B78"/>
    <w:rsid w:val="00335C75"/>
    <w:rsid w:val="00335FD7"/>
    <w:rsid w:val="00336632"/>
    <w:rsid w:val="003367A6"/>
    <w:rsid w:val="0033791C"/>
    <w:rsid w:val="00337AAD"/>
    <w:rsid w:val="00337BB1"/>
    <w:rsid w:val="00337EA7"/>
    <w:rsid w:val="00337FE5"/>
    <w:rsid w:val="00337FF5"/>
    <w:rsid w:val="003403E0"/>
    <w:rsid w:val="00340639"/>
    <w:rsid w:val="00340835"/>
    <w:rsid w:val="00340ABE"/>
    <w:rsid w:val="00340BB5"/>
    <w:rsid w:val="00340CF0"/>
    <w:rsid w:val="00340D1F"/>
    <w:rsid w:val="00341487"/>
    <w:rsid w:val="00341602"/>
    <w:rsid w:val="0034165B"/>
    <w:rsid w:val="0034178C"/>
    <w:rsid w:val="003418EE"/>
    <w:rsid w:val="00341958"/>
    <w:rsid w:val="00341A65"/>
    <w:rsid w:val="003424C5"/>
    <w:rsid w:val="0034262A"/>
    <w:rsid w:val="00342767"/>
    <w:rsid w:val="0034278F"/>
    <w:rsid w:val="00342855"/>
    <w:rsid w:val="003429BC"/>
    <w:rsid w:val="00342AF8"/>
    <w:rsid w:val="00342B4F"/>
    <w:rsid w:val="00342C65"/>
    <w:rsid w:val="00342ED3"/>
    <w:rsid w:val="0034344F"/>
    <w:rsid w:val="003435B3"/>
    <w:rsid w:val="00343D12"/>
    <w:rsid w:val="00343D99"/>
    <w:rsid w:val="003443AC"/>
    <w:rsid w:val="00344497"/>
    <w:rsid w:val="003446BB"/>
    <w:rsid w:val="003446C9"/>
    <w:rsid w:val="00344C9D"/>
    <w:rsid w:val="00344EF0"/>
    <w:rsid w:val="00345027"/>
    <w:rsid w:val="0034506F"/>
    <w:rsid w:val="0034510A"/>
    <w:rsid w:val="00345365"/>
    <w:rsid w:val="00345824"/>
    <w:rsid w:val="003458D1"/>
    <w:rsid w:val="00345ABF"/>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549"/>
    <w:rsid w:val="00350833"/>
    <w:rsid w:val="0035083A"/>
    <w:rsid w:val="003508A7"/>
    <w:rsid w:val="00350BBF"/>
    <w:rsid w:val="0035101A"/>
    <w:rsid w:val="0035122B"/>
    <w:rsid w:val="003518B3"/>
    <w:rsid w:val="00351B18"/>
    <w:rsid w:val="003527F0"/>
    <w:rsid w:val="00352ABE"/>
    <w:rsid w:val="00352C17"/>
    <w:rsid w:val="0035305D"/>
    <w:rsid w:val="00353185"/>
    <w:rsid w:val="003538D4"/>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624"/>
    <w:rsid w:val="0035688B"/>
    <w:rsid w:val="00356A98"/>
    <w:rsid w:val="00356AEF"/>
    <w:rsid w:val="00356C77"/>
    <w:rsid w:val="00356D6B"/>
    <w:rsid w:val="00356F31"/>
    <w:rsid w:val="00357113"/>
    <w:rsid w:val="003576B0"/>
    <w:rsid w:val="003577EA"/>
    <w:rsid w:val="00357BB2"/>
    <w:rsid w:val="00357BBE"/>
    <w:rsid w:val="00357F44"/>
    <w:rsid w:val="00360105"/>
    <w:rsid w:val="003602C2"/>
    <w:rsid w:val="003608F3"/>
    <w:rsid w:val="003609E1"/>
    <w:rsid w:val="00360DD8"/>
    <w:rsid w:val="00361287"/>
    <w:rsid w:val="003612FD"/>
    <w:rsid w:val="0036137F"/>
    <w:rsid w:val="003619FB"/>
    <w:rsid w:val="00361C60"/>
    <w:rsid w:val="00361CE4"/>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F78"/>
    <w:rsid w:val="003640FE"/>
    <w:rsid w:val="0036416A"/>
    <w:rsid w:val="0036434B"/>
    <w:rsid w:val="00364B18"/>
    <w:rsid w:val="00364B8E"/>
    <w:rsid w:val="0036545E"/>
    <w:rsid w:val="003654C7"/>
    <w:rsid w:val="003655BD"/>
    <w:rsid w:val="00365C4D"/>
    <w:rsid w:val="0036622A"/>
    <w:rsid w:val="003665F1"/>
    <w:rsid w:val="00366684"/>
    <w:rsid w:val="00366738"/>
    <w:rsid w:val="003667A3"/>
    <w:rsid w:val="00366B13"/>
    <w:rsid w:val="00366D4F"/>
    <w:rsid w:val="00366D54"/>
    <w:rsid w:val="00366D8F"/>
    <w:rsid w:val="00366DBE"/>
    <w:rsid w:val="003673D6"/>
    <w:rsid w:val="0036742F"/>
    <w:rsid w:val="00367474"/>
    <w:rsid w:val="00367DD1"/>
    <w:rsid w:val="00367E2F"/>
    <w:rsid w:val="003702B2"/>
    <w:rsid w:val="00370390"/>
    <w:rsid w:val="00370482"/>
    <w:rsid w:val="003705D7"/>
    <w:rsid w:val="0037074F"/>
    <w:rsid w:val="0037091E"/>
    <w:rsid w:val="00370B5D"/>
    <w:rsid w:val="00370E75"/>
    <w:rsid w:val="00370F0B"/>
    <w:rsid w:val="00371423"/>
    <w:rsid w:val="003714E1"/>
    <w:rsid w:val="003716D6"/>
    <w:rsid w:val="00371AEB"/>
    <w:rsid w:val="00372401"/>
    <w:rsid w:val="003724EE"/>
    <w:rsid w:val="003725F7"/>
    <w:rsid w:val="0037270C"/>
    <w:rsid w:val="0037288B"/>
    <w:rsid w:val="00372DCC"/>
    <w:rsid w:val="00372F23"/>
    <w:rsid w:val="00372F49"/>
    <w:rsid w:val="0037315C"/>
    <w:rsid w:val="0037360F"/>
    <w:rsid w:val="003738D1"/>
    <w:rsid w:val="00373A9A"/>
    <w:rsid w:val="00373B4A"/>
    <w:rsid w:val="00373BEF"/>
    <w:rsid w:val="00373C0A"/>
    <w:rsid w:val="00374350"/>
    <w:rsid w:val="00374511"/>
    <w:rsid w:val="0037465F"/>
    <w:rsid w:val="00374709"/>
    <w:rsid w:val="00374956"/>
    <w:rsid w:val="00374A7A"/>
    <w:rsid w:val="00374C39"/>
    <w:rsid w:val="00375183"/>
    <w:rsid w:val="003751C6"/>
    <w:rsid w:val="003757E6"/>
    <w:rsid w:val="00375898"/>
    <w:rsid w:val="00375927"/>
    <w:rsid w:val="003759D0"/>
    <w:rsid w:val="00375D1A"/>
    <w:rsid w:val="00376107"/>
    <w:rsid w:val="00376262"/>
    <w:rsid w:val="0037632F"/>
    <w:rsid w:val="00376556"/>
    <w:rsid w:val="00376577"/>
    <w:rsid w:val="003767CF"/>
    <w:rsid w:val="003768BE"/>
    <w:rsid w:val="00376B3E"/>
    <w:rsid w:val="00377014"/>
    <w:rsid w:val="00377093"/>
    <w:rsid w:val="003770A5"/>
    <w:rsid w:val="003771AD"/>
    <w:rsid w:val="003771C3"/>
    <w:rsid w:val="0037746B"/>
    <w:rsid w:val="003778AE"/>
    <w:rsid w:val="00377C19"/>
    <w:rsid w:val="00377E5B"/>
    <w:rsid w:val="00377ED0"/>
    <w:rsid w:val="00380264"/>
    <w:rsid w:val="0038089C"/>
    <w:rsid w:val="0038096B"/>
    <w:rsid w:val="00380A9B"/>
    <w:rsid w:val="003814D0"/>
    <w:rsid w:val="003815EC"/>
    <w:rsid w:val="00381CCF"/>
    <w:rsid w:val="00381FC9"/>
    <w:rsid w:val="00382757"/>
    <w:rsid w:val="0038275D"/>
    <w:rsid w:val="00382BC9"/>
    <w:rsid w:val="00382E63"/>
    <w:rsid w:val="00382E8B"/>
    <w:rsid w:val="00383091"/>
    <w:rsid w:val="003830E8"/>
    <w:rsid w:val="00383409"/>
    <w:rsid w:val="00383730"/>
    <w:rsid w:val="0038376D"/>
    <w:rsid w:val="003839B7"/>
    <w:rsid w:val="00384198"/>
    <w:rsid w:val="003841C5"/>
    <w:rsid w:val="00384221"/>
    <w:rsid w:val="00384605"/>
    <w:rsid w:val="00384751"/>
    <w:rsid w:val="00384796"/>
    <w:rsid w:val="00384B92"/>
    <w:rsid w:val="00384D2C"/>
    <w:rsid w:val="0038514A"/>
    <w:rsid w:val="003854A5"/>
    <w:rsid w:val="00385510"/>
    <w:rsid w:val="00385574"/>
    <w:rsid w:val="0038584D"/>
    <w:rsid w:val="003858C8"/>
    <w:rsid w:val="00385C0F"/>
    <w:rsid w:val="00386462"/>
    <w:rsid w:val="003866B7"/>
    <w:rsid w:val="0038676F"/>
    <w:rsid w:val="003869D6"/>
    <w:rsid w:val="003869E9"/>
    <w:rsid w:val="00386CB4"/>
    <w:rsid w:val="00386D80"/>
    <w:rsid w:val="003872C6"/>
    <w:rsid w:val="00387374"/>
    <w:rsid w:val="003878AD"/>
    <w:rsid w:val="00387D48"/>
    <w:rsid w:val="00387FC0"/>
    <w:rsid w:val="00390049"/>
    <w:rsid w:val="00390054"/>
    <w:rsid w:val="003903BC"/>
    <w:rsid w:val="00390904"/>
    <w:rsid w:val="00390E0D"/>
    <w:rsid w:val="00390FF9"/>
    <w:rsid w:val="00391458"/>
    <w:rsid w:val="003914A1"/>
    <w:rsid w:val="00391E68"/>
    <w:rsid w:val="00392618"/>
    <w:rsid w:val="003929B8"/>
    <w:rsid w:val="00392D56"/>
    <w:rsid w:val="00392FDA"/>
    <w:rsid w:val="00393030"/>
    <w:rsid w:val="00393122"/>
    <w:rsid w:val="0039334E"/>
    <w:rsid w:val="003934EE"/>
    <w:rsid w:val="003935A3"/>
    <w:rsid w:val="003935F6"/>
    <w:rsid w:val="003938EB"/>
    <w:rsid w:val="00393970"/>
    <w:rsid w:val="003939CD"/>
    <w:rsid w:val="00393ABD"/>
    <w:rsid w:val="00393C9A"/>
    <w:rsid w:val="00393F4D"/>
    <w:rsid w:val="003940B4"/>
    <w:rsid w:val="00394423"/>
    <w:rsid w:val="003945A4"/>
    <w:rsid w:val="003947F5"/>
    <w:rsid w:val="00394809"/>
    <w:rsid w:val="00394852"/>
    <w:rsid w:val="00394A7E"/>
    <w:rsid w:val="00394A83"/>
    <w:rsid w:val="0039515C"/>
    <w:rsid w:val="0039550E"/>
    <w:rsid w:val="00395A0F"/>
    <w:rsid w:val="00395A19"/>
    <w:rsid w:val="00395AD5"/>
    <w:rsid w:val="00395B79"/>
    <w:rsid w:val="00395FA3"/>
    <w:rsid w:val="00396115"/>
    <w:rsid w:val="00396138"/>
    <w:rsid w:val="0039626C"/>
    <w:rsid w:val="003964C1"/>
    <w:rsid w:val="003964E6"/>
    <w:rsid w:val="0039665C"/>
    <w:rsid w:val="003968F4"/>
    <w:rsid w:val="0039690B"/>
    <w:rsid w:val="00396B91"/>
    <w:rsid w:val="00396D46"/>
    <w:rsid w:val="00396D95"/>
    <w:rsid w:val="00396DB7"/>
    <w:rsid w:val="003972C7"/>
    <w:rsid w:val="00397AE7"/>
    <w:rsid w:val="00397EE7"/>
    <w:rsid w:val="003A03C2"/>
    <w:rsid w:val="003A0526"/>
    <w:rsid w:val="003A05AB"/>
    <w:rsid w:val="003A0CAF"/>
    <w:rsid w:val="003A0D5C"/>
    <w:rsid w:val="003A0EEE"/>
    <w:rsid w:val="003A0F49"/>
    <w:rsid w:val="003A115B"/>
    <w:rsid w:val="003A1364"/>
    <w:rsid w:val="003A137E"/>
    <w:rsid w:val="003A1583"/>
    <w:rsid w:val="003A1649"/>
    <w:rsid w:val="003A1A1D"/>
    <w:rsid w:val="003A1CB8"/>
    <w:rsid w:val="003A1EA6"/>
    <w:rsid w:val="003A1EE0"/>
    <w:rsid w:val="003A2347"/>
    <w:rsid w:val="003A24FD"/>
    <w:rsid w:val="003A252A"/>
    <w:rsid w:val="003A2711"/>
    <w:rsid w:val="003A2A46"/>
    <w:rsid w:val="003A2E5C"/>
    <w:rsid w:val="003A3585"/>
    <w:rsid w:val="003A3588"/>
    <w:rsid w:val="003A3755"/>
    <w:rsid w:val="003A3BB7"/>
    <w:rsid w:val="003A3CB0"/>
    <w:rsid w:val="003A406F"/>
    <w:rsid w:val="003A40E5"/>
    <w:rsid w:val="003A41BB"/>
    <w:rsid w:val="003A4406"/>
    <w:rsid w:val="003A45A2"/>
    <w:rsid w:val="003A47A4"/>
    <w:rsid w:val="003A4A53"/>
    <w:rsid w:val="003A4B65"/>
    <w:rsid w:val="003A51E6"/>
    <w:rsid w:val="003A52D3"/>
    <w:rsid w:val="003A5461"/>
    <w:rsid w:val="003A5742"/>
    <w:rsid w:val="003A59B6"/>
    <w:rsid w:val="003A5D97"/>
    <w:rsid w:val="003A61B0"/>
    <w:rsid w:val="003A632A"/>
    <w:rsid w:val="003A6431"/>
    <w:rsid w:val="003A6440"/>
    <w:rsid w:val="003A6BC6"/>
    <w:rsid w:val="003A6C7F"/>
    <w:rsid w:val="003A6CA9"/>
    <w:rsid w:val="003A6F9A"/>
    <w:rsid w:val="003A70D1"/>
    <w:rsid w:val="003A7182"/>
    <w:rsid w:val="003A7452"/>
    <w:rsid w:val="003A7567"/>
    <w:rsid w:val="003A7F08"/>
    <w:rsid w:val="003B0132"/>
    <w:rsid w:val="003B0FF5"/>
    <w:rsid w:val="003B112A"/>
    <w:rsid w:val="003B1272"/>
    <w:rsid w:val="003B19F4"/>
    <w:rsid w:val="003B1E36"/>
    <w:rsid w:val="003B1E42"/>
    <w:rsid w:val="003B1F29"/>
    <w:rsid w:val="003B207E"/>
    <w:rsid w:val="003B2209"/>
    <w:rsid w:val="003B245E"/>
    <w:rsid w:val="003B26E8"/>
    <w:rsid w:val="003B27A4"/>
    <w:rsid w:val="003B2F5E"/>
    <w:rsid w:val="003B32EC"/>
    <w:rsid w:val="003B354A"/>
    <w:rsid w:val="003B35CF"/>
    <w:rsid w:val="003B372C"/>
    <w:rsid w:val="003B3950"/>
    <w:rsid w:val="003B3A25"/>
    <w:rsid w:val="003B3AC5"/>
    <w:rsid w:val="003B461E"/>
    <w:rsid w:val="003B470E"/>
    <w:rsid w:val="003B4798"/>
    <w:rsid w:val="003B4B01"/>
    <w:rsid w:val="003B52FE"/>
    <w:rsid w:val="003B54E3"/>
    <w:rsid w:val="003B55F8"/>
    <w:rsid w:val="003B5720"/>
    <w:rsid w:val="003B59FE"/>
    <w:rsid w:val="003B5A53"/>
    <w:rsid w:val="003B6047"/>
    <w:rsid w:val="003B60C8"/>
    <w:rsid w:val="003B616F"/>
    <w:rsid w:val="003B6234"/>
    <w:rsid w:val="003B64BD"/>
    <w:rsid w:val="003B65C0"/>
    <w:rsid w:val="003B663B"/>
    <w:rsid w:val="003B6895"/>
    <w:rsid w:val="003B68CE"/>
    <w:rsid w:val="003B68F5"/>
    <w:rsid w:val="003B6D5A"/>
    <w:rsid w:val="003B760D"/>
    <w:rsid w:val="003B77B8"/>
    <w:rsid w:val="003B7A28"/>
    <w:rsid w:val="003B7E60"/>
    <w:rsid w:val="003C007B"/>
    <w:rsid w:val="003C024E"/>
    <w:rsid w:val="003C02AD"/>
    <w:rsid w:val="003C0387"/>
    <w:rsid w:val="003C03AB"/>
    <w:rsid w:val="003C0B0A"/>
    <w:rsid w:val="003C0F08"/>
    <w:rsid w:val="003C0F89"/>
    <w:rsid w:val="003C10FB"/>
    <w:rsid w:val="003C1203"/>
    <w:rsid w:val="003C13BC"/>
    <w:rsid w:val="003C155B"/>
    <w:rsid w:val="003C18AD"/>
    <w:rsid w:val="003C195A"/>
    <w:rsid w:val="003C19CE"/>
    <w:rsid w:val="003C1F62"/>
    <w:rsid w:val="003C215B"/>
    <w:rsid w:val="003C2238"/>
    <w:rsid w:val="003C2450"/>
    <w:rsid w:val="003C24E6"/>
    <w:rsid w:val="003C2722"/>
    <w:rsid w:val="003C2AA9"/>
    <w:rsid w:val="003C2AEF"/>
    <w:rsid w:val="003C2C76"/>
    <w:rsid w:val="003C3470"/>
    <w:rsid w:val="003C3A6E"/>
    <w:rsid w:val="003C3C8E"/>
    <w:rsid w:val="003C45F8"/>
    <w:rsid w:val="003C4BB0"/>
    <w:rsid w:val="003C4D13"/>
    <w:rsid w:val="003C519F"/>
    <w:rsid w:val="003C59D3"/>
    <w:rsid w:val="003C5E7E"/>
    <w:rsid w:val="003C6135"/>
    <w:rsid w:val="003C620C"/>
    <w:rsid w:val="003C6301"/>
    <w:rsid w:val="003C637D"/>
    <w:rsid w:val="003C6645"/>
    <w:rsid w:val="003C66C4"/>
    <w:rsid w:val="003C67A7"/>
    <w:rsid w:val="003C6A26"/>
    <w:rsid w:val="003C6BFB"/>
    <w:rsid w:val="003C6CA0"/>
    <w:rsid w:val="003C6CB8"/>
    <w:rsid w:val="003C704E"/>
    <w:rsid w:val="003C7249"/>
    <w:rsid w:val="003C75B3"/>
    <w:rsid w:val="003C7707"/>
    <w:rsid w:val="003C7940"/>
    <w:rsid w:val="003C7C2B"/>
    <w:rsid w:val="003C7C37"/>
    <w:rsid w:val="003C7DE9"/>
    <w:rsid w:val="003C7E3C"/>
    <w:rsid w:val="003D0188"/>
    <w:rsid w:val="003D052D"/>
    <w:rsid w:val="003D064C"/>
    <w:rsid w:val="003D0810"/>
    <w:rsid w:val="003D0AD5"/>
    <w:rsid w:val="003D0C69"/>
    <w:rsid w:val="003D0CC6"/>
    <w:rsid w:val="003D0D89"/>
    <w:rsid w:val="003D0EF6"/>
    <w:rsid w:val="003D147A"/>
    <w:rsid w:val="003D1807"/>
    <w:rsid w:val="003D1B88"/>
    <w:rsid w:val="003D1C14"/>
    <w:rsid w:val="003D1E9A"/>
    <w:rsid w:val="003D1F6B"/>
    <w:rsid w:val="003D2002"/>
    <w:rsid w:val="003D2017"/>
    <w:rsid w:val="003D2043"/>
    <w:rsid w:val="003D232F"/>
    <w:rsid w:val="003D240A"/>
    <w:rsid w:val="003D260F"/>
    <w:rsid w:val="003D2984"/>
    <w:rsid w:val="003D2A63"/>
    <w:rsid w:val="003D2FDD"/>
    <w:rsid w:val="003D3124"/>
    <w:rsid w:val="003D316D"/>
    <w:rsid w:val="003D32D3"/>
    <w:rsid w:val="003D35D7"/>
    <w:rsid w:val="003D397E"/>
    <w:rsid w:val="003D3DE2"/>
    <w:rsid w:val="003D3FAE"/>
    <w:rsid w:val="003D3FB1"/>
    <w:rsid w:val="003D4D51"/>
    <w:rsid w:val="003D507B"/>
    <w:rsid w:val="003D5313"/>
    <w:rsid w:val="003D5357"/>
    <w:rsid w:val="003D5580"/>
    <w:rsid w:val="003D586B"/>
    <w:rsid w:val="003D5C58"/>
    <w:rsid w:val="003D6156"/>
    <w:rsid w:val="003D62A8"/>
    <w:rsid w:val="003D662F"/>
    <w:rsid w:val="003D6753"/>
    <w:rsid w:val="003D694D"/>
    <w:rsid w:val="003D6971"/>
    <w:rsid w:val="003D6D64"/>
    <w:rsid w:val="003D6DFC"/>
    <w:rsid w:val="003D716F"/>
    <w:rsid w:val="003D7254"/>
    <w:rsid w:val="003D7321"/>
    <w:rsid w:val="003D73C5"/>
    <w:rsid w:val="003D787D"/>
    <w:rsid w:val="003E001A"/>
    <w:rsid w:val="003E03CE"/>
    <w:rsid w:val="003E06E1"/>
    <w:rsid w:val="003E072D"/>
    <w:rsid w:val="003E0C04"/>
    <w:rsid w:val="003E0E31"/>
    <w:rsid w:val="003E0E97"/>
    <w:rsid w:val="003E11BB"/>
    <w:rsid w:val="003E13D5"/>
    <w:rsid w:val="003E1438"/>
    <w:rsid w:val="003E15E0"/>
    <w:rsid w:val="003E184F"/>
    <w:rsid w:val="003E18C7"/>
    <w:rsid w:val="003E1FDB"/>
    <w:rsid w:val="003E2028"/>
    <w:rsid w:val="003E2220"/>
    <w:rsid w:val="003E2315"/>
    <w:rsid w:val="003E26E1"/>
    <w:rsid w:val="003E2867"/>
    <w:rsid w:val="003E2E84"/>
    <w:rsid w:val="003E2E9A"/>
    <w:rsid w:val="003E323B"/>
    <w:rsid w:val="003E3371"/>
    <w:rsid w:val="003E3472"/>
    <w:rsid w:val="003E36CB"/>
    <w:rsid w:val="003E393E"/>
    <w:rsid w:val="003E3E7E"/>
    <w:rsid w:val="003E3EBF"/>
    <w:rsid w:val="003E4017"/>
    <w:rsid w:val="003E4038"/>
    <w:rsid w:val="003E4064"/>
    <w:rsid w:val="003E428F"/>
    <w:rsid w:val="003E4964"/>
    <w:rsid w:val="003E4ACF"/>
    <w:rsid w:val="003E4B57"/>
    <w:rsid w:val="003E4B9C"/>
    <w:rsid w:val="003E4EC1"/>
    <w:rsid w:val="003E555A"/>
    <w:rsid w:val="003E5721"/>
    <w:rsid w:val="003E573A"/>
    <w:rsid w:val="003E5B25"/>
    <w:rsid w:val="003E5ED8"/>
    <w:rsid w:val="003E6088"/>
    <w:rsid w:val="003E6172"/>
    <w:rsid w:val="003E629B"/>
    <w:rsid w:val="003E62E4"/>
    <w:rsid w:val="003E6589"/>
    <w:rsid w:val="003E669C"/>
    <w:rsid w:val="003E6D2F"/>
    <w:rsid w:val="003E6EDF"/>
    <w:rsid w:val="003E70A4"/>
    <w:rsid w:val="003E7403"/>
    <w:rsid w:val="003E7715"/>
    <w:rsid w:val="003E7769"/>
    <w:rsid w:val="003E7BF8"/>
    <w:rsid w:val="003E7DF3"/>
    <w:rsid w:val="003E7F20"/>
    <w:rsid w:val="003F0054"/>
    <w:rsid w:val="003F02BB"/>
    <w:rsid w:val="003F02E6"/>
    <w:rsid w:val="003F072D"/>
    <w:rsid w:val="003F081F"/>
    <w:rsid w:val="003F08F9"/>
    <w:rsid w:val="003F0943"/>
    <w:rsid w:val="003F0F76"/>
    <w:rsid w:val="003F120D"/>
    <w:rsid w:val="003F128C"/>
    <w:rsid w:val="003F138D"/>
    <w:rsid w:val="003F13E8"/>
    <w:rsid w:val="003F1584"/>
    <w:rsid w:val="003F1822"/>
    <w:rsid w:val="003F1A39"/>
    <w:rsid w:val="003F1D38"/>
    <w:rsid w:val="003F2596"/>
    <w:rsid w:val="003F25C9"/>
    <w:rsid w:val="003F2754"/>
    <w:rsid w:val="003F2B54"/>
    <w:rsid w:val="003F2C84"/>
    <w:rsid w:val="003F2D23"/>
    <w:rsid w:val="003F32B5"/>
    <w:rsid w:val="003F34A9"/>
    <w:rsid w:val="003F3556"/>
    <w:rsid w:val="003F35CB"/>
    <w:rsid w:val="003F37D3"/>
    <w:rsid w:val="003F3D1D"/>
    <w:rsid w:val="003F3F49"/>
    <w:rsid w:val="003F4125"/>
    <w:rsid w:val="003F45FF"/>
    <w:rsid w:val="003F4E04"/>
    <w:rsid w:val="003F5A1C"/>
    <w:rsid w:val="003F5F54"/>
    <w:rsid w:val="003F5F62"/>
    <w:rsid w:val="003F5F67"/>
    <w:rsid w:val="003F63BB"/>
    <w:rsid w:val="003F63DE"/>
    <w:rsid w:val="003F66D1"/>
    <w:rsid w:val="003F6EB9"/>
    <w:rsid w:val="003F75AF"/>
    <w:rsid w:val="003F7A0B"/>
    <w:rsid w:val="003F7AC4"/>
    <w:rsid w:val="003F7C10"/>
    <w:rsid w:val="003F7D77"/>
    <w:rsid w:val="003F7D8B"/>
    <w:rsid w:val="00400157"/>
    <w:rsid w:val="004002A6"/>
    <w:rsid w:val="00400398"/>
    <w:rsid w:val="0040045A"/>
    <w:rsid w:val="0040048C"/>
    <w:rsid w:val="00400666"/>
    <w:rsid w:val="004006E0"/>
    <w:rsid w:val="004013AA"/>
    <w:rsid w:val="0040149A"/>
    <w:rsid w:val="004015B6"/>
    <w:rsid w:val="004016B0"/>
    <w:rsid w:val="00401747"/>
    <w:rsid w:val="0040182E"/>
    <w:rsid w:val="00401FA4"/>
    <w:rsid w:val="00401FB2"/>
    <w:rsid w:val="004021E4"/>
    <w:rsid w:val="004028D5"/>
    <w:rsid w:val="00402A89"/>
    <w:rsid w:val="00402D2C"/>
    <w:rsid w:val="00402DB8"/>
    <w:rsid w:val="004030FD"/>
    <w:rsid w:val="00403554"/>
    <w:rsid w:val="00403824"/>
    <w:rsid w:val="00403870"/>
    <w:rsid w:val="00403ADB"/>
    <w:rsid w:val="00403CE6"/>
    <w:rsid w:val="00403F3C"/>
    <w:rsid w:val="00403FDC"/>
    <w:rsid w:val="00404250"/>
    <w:rsid w:val="00404572"/>
    <w:rsid w:val="00404586"/>
    <w:rsid w:val="004048FC"/>
    <w:rsid w:val="00404F03"/>
    <w:rsid w:val="00405005"/>
    <w:rsid w:val="00405340"/>
    <w:rsid w:val="004055D2"/>
    <w:rsid w:val="00405736"/>
    <w:rsid w:val="004059AD"/>
    <w:rsid w:val="00405BC1"/>
    <w:rsid w:val="00405D46"/>
    <w:rsid w:val="004063BC"/>
    <w:rsid w:val="00406ADF"/>
    <w:rsid w:val="00406D3B"/>
    <w:rsid w:val="00406E1E"/>
    <w:rsid w:val="00407317"/>
    <w:rsid w:val="004075DF"/>
    <w:rsid w:val="00407677"/>
    <w:rsid w:val="0040778F"/>
    <w:rsid w:val="004077A6"/>
    <w:rsid w:val="004079BF"/>
    <w:rsid w:val="00407BCE"/>
    <w:rsid w:val="00407FD2"/>
    <w:rsid w:val="00410018"/>
    <w:rsid w:val="00410024"/>
    <w:rsid w:val="00410201"/>
    <w:rsid w:val="004102BD"/>
    <w:rsid w:val="00410746"/>
    <w:rsid w:val="00410B89"/>
    <w:rsid w:val="00410DB0"/>
    <w:rsid w:val="00410DFC"/>
    <w:rsid w:val="00411067"/>
    <w:rsid w:val="004112C8"/>
    <w:rsid w:val="00411616"/>
    <w:rsid w:val="0041175E"/>
    <w:rsid w:val="00411868"/>
    <w:rsid w:val="004119A0"/>
    <w:rsid w:val="00411E22"/>
    <w:rsid w:val="0041202F"/>
    <w:rsid w:val="0041207F"/>
    <w:rsid w:val="0041239D"/>
    <w:rsid w:val="00412933"/>
    <w:rsid w:val="00413260"/>
    <w:rsid w:val="00413770"/>
    <w:rsid w:val="00413D27"/>
    <w:rsid w:val="00413FD3"/>
    <w:rsid w:val="00414319"/>
    <w:rsid w:val="004145C0"/>
    <w:rsid w:val="00414720"/>
    <w:rsid w:val="0041484D"/>
    <w:rsid w:val="00414DDA"/>
    <w:rsid w:val="00414E8C"/>
    <w:rsid w:val="00414F01"/>
    <w:rsid w:val="00415067"/>
    <w:rsid w:val="0041529D"/>
    <w:rsid w:val="004154C9"/>
    <w:rsid w:val="00415583"/>
    <w:rsid w:val="004156F5"/>
    <w:rsid w:val="004158C9"/>
    <w:rsid w:val="00415C30"/>
    <w:rsid w:val="004160F0"/>
    <w:rsid w:val="00416D73"/>
    <w:rsid w:val="00416EE5"/>
    <w:rsid w:val="00416F9E"/>
    <w:rsid w:val="0041711C"/>
    <w:rsid w:val="004171C6"/>
    <w:rsid w:val="00417399"/>
    <w:rsid w:val="0041764C"/>
    <w:rsid w:val="00417920"/>
    <w:rsid w:val="004179C9"/>
    <w:rsid w:val="00417BC1"/>
    <w:rsid w:val="00417C4A"/>
    <w:rsid w:val="00417DD6"/>
    <w:rsid w:val="0042032B"/>
    <w:rsid w:val="00420374"/>
    <w:rsid w:val="00420709"/>
    <w:rsid w:val="00420A90"/>
    <w:rsid w:val="00420ABC"/>
    <w:rsid w:val="0042101E"/>
    <w:rsid w:val="0042143C"/>
    <w:rsid w:val="004214AB"/>
    <w:rsid w:val="00421631"/>
    <w:rsid w:val="00421B11"/>
    <w:rsid w:val="00421F3B"/>
    <w:rsid w:val="00422027"/>
    <w:rsid w:val="004221C8"/>
    <w:rsid w:val="0042228B"/>
    <w:rsid w:val="00422551"/>
    <w:rsid w:val="00422DA1"/>
    <w:rsid w:val="00422DCB"/>
    <w:rsid w:val="00422DE4"/>
    <w:rsid w:val="0042349A"/>
    <w:rsid w:val="00423664"/>
    <w:rsid w:val="004239D3"/>
    <w:rsid w:val="00423D70"/>
    <w:rsid w:val="00424064"/>
    <w:rsid w:val="004243E7"/>
    <w:rsid w:val="00424453"/>
    <w:rsid w:val="004244B2"/>
    <w:rsid w:val="0042478A"/>
    <w:rsid w:val="004250CE"/>
    <w:rsid w:val="004253BC"/>
    <w:rsid w:val="00425D34"/>
    <w:rsid w:val="004261B7"/>
    <w:rsid w:val="004263D8"/>
    <w:rsid w:val="0042685B"/>
    <w:rsid w:val="00426978"/>
    <w:rsid w:val="00426C13"/>
    <w:rsid w:val="00426DB3"/>
    <w:rsid w:val="004271B0"/>
    <w:rsid w:val="0042756A"/>
    <w:rsid w:val="0042769B"/>
    <w:rsid w:val="004276F3"/>
    <w:rsid w:val="00427829"/>
    <w:rsid w:val="00427D3E"/>
    <w:rsid w:val="004300F5"/>
    <w:rsid w:val="004300F6"/>
    <w:rsid w:val="00430223"/>
    <w:rsid w:val="0043046E"/>
    <w:rsid w:val="004304BB"/>
    <w:rsid w:val="0043058F"/>
    <w:rsid w:val="004305D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BF9"/>
    <w:rsid w:val="00432D1D"/>
    <w:rsid w:val="00432D1F"/>
    <w:rsid w:val="0043304F"/>
    <w:rsid w:val="00433449"/>
    <w:rsid w:val="0043356D"/>
    <w:rsid w:val="00433598"/>
    <w:rsid w:val="00433D80"/>
    <w:rsid w:val="00433F6F"/>
    <w:rsid w:val="00433FAD"/>
    <w:rsid w:val="00433FB9"/>
    <w:rsid w:val="00434008"/>
    <w:rsid w:val="00434261"/>
    <w:rsid w:val="0043427E"/>
    <w:rsid w:val="0043459C"/>
    <w:rsid w:val="00434E48"/>
    <w:rsid w:val="00435128"/>
    <w:rsid w:val="00435146"/>
    <w:rsid w:val="004354A9"/>
    <w:rsid w:val="0043575D"/>
    <w:rsid w:val="00435878"/>
    <w:rsid w:val="00435B01"/>
    <w:rsid w:val="00435CEE"/>
    <w:rsid w:val="00435D74"/>
    <w:rsid w:val="00435DA8"/>
    <w:rsid w:val="00435E62"/>
    <w:rsid w:val="004365D1"/>
    <w:rsid w:val="0043662E"/>
    <w:rsid w:val="00436CE0"/>
    <w:rsid w:val="00436FA8"/>
    <w:rsid w:val="0043712A"/>
    <w:rsid w:val="004371EE"/>
    <w:rsid w:val="004376FB"/>
    <w:rsid w:val="00437819"/>
    <w:rsid w:val="00437AF3"/>
    <w:rsid w:val="00437B9E"/>
    <w:rsid w:val="00437DB1"/>
    <w:rsid w:val="00437E87"/>
    <w:rsid w:val="0044007E"/>
    <w:rsid w:val="004401C5"/>
    <w:rsid w:val="00440384"/>
    <w:rsid w:val="00440563"/>
    <w:rsid w:val="0044124F"/>
    <w:rsid w:val="00441613"/>
    <w:rsid w:val="0044162D"/>
    <w:rsid w:val="00441824"/>
    <w:rsid w:val="00441D17"/>
    <w:rsid w:val="00441D93"/>
    <w:rsid w:val="00441DF0"/>
    <w:rsid w:val="004420A5"/>
    <w:rsid w:val="00442292"/>
    <w:rsid w:val="00442B03"/>
    <w:rsid w:val="00442B6C"/>
    <w:rsid w:val="00442C05"/>
    <w:rsid w:val="00443021"/>
    <w:rsid w:val="00443585"/>
    <w:rsid w:val="0044386D"/>
    <w:rsid w:val="004438DB"/>
    <w:rsid w:val="00443B0E"/>
    <w:rsid w:val="00443D38"/>
    <w:rsid w:val="004440C8"/>
    <w:rsid w:val="00444792"/>
    <w:rsid w:val="00444AE8"/>
    <w:rsid w:val="00444AF4"/>
    <w:rsid w:val="00444B50"/>
    <w:rsid w:val="00444CA7"/>
    <w:rsid w:val="004453C9"/>
    <w:rsid w:val="004457B0"/>
    <w:rsid w:val="00445C70"/>
    <w:rsid w:val="004460E1"/>
    <w:rsid w:val="00446223"/>
    <w:rsid w:val="00446320"/>
    <w:rsid w:val="00446392"/>
    <w:rsid w:val="00446465"/>
    <w:rsid w:val="00446656"/>
    <w:rsid w:val="00446A12"/>
    <w:rsid w:val="00446D31"/>
    <w:rsid w:val="00446E55"/>
    <w:rsid w:val="004470A7"/>
    <w:rsid w:val="00447477"/>
    <w:rsid w:val="004474F2"/>
    <w:rsid w:val="00447AA2"/>
    <w:rsid w:val="00447C78"/>
    <w:rsid w:val="00447D2B"/>
    <w:rsid w:val="00447D8C"/>
    <w:rsid w:val="00447DDA"/>
    <w:rsid w:val="00447E15"/>
    <w:rsid w:val="00450B3B"/>
    <w:rsid w:val="00450E75"/>
    <w:rsid w:val="00451069"/>
    <w:rsid w:val="004514B7"/>
    <w:rsid w:val="00451513"/>
    <w:rsid w:val="004519DA"/>
    <w:rsid w:val="00451A37"/>
    <w:rsid w:val="00451BE5"/>
    <w:rsid w:val="00451CB4"/>
    <w:rsid w:val="00452230"/>
    <w:rsid w:val="00452298"/>
    <w:rsid w:val="004525C0"/>
    <w:rsid w:val="004525DE"/>
    <w:rsid w:val="0045266F"/>
    <w:rsid w:val="00452867"/>
    <w:rsid w:val="00453518"/>
    <w:rsid w:val="004535A0"/>
    <w:rsid w:val="0045375A"/>
    <w:rsid w:val="00453E3D"/>
    <w:rsid w:val="00453EDC"/>
    <w:rsid w:val="0045461E"/>
    <w:rsid w:val="004547E1"/>
    <w:rsid w:val="004550ED"/>
    <w:rsid w:val="0045534C"/>
    <w:rsid w:val="00455357"/>
    <w:rsid w:val="004555DC"/>
    <w:rsid w:val="0045588C"/>
    <w:rsid w:val="004559E3"/>
    <w:rsid w:val="00455A99"/>
    <w:rsid w:val="00455C86"/>
    <w:rsid w:val="00455F5D"/>
    <w:rsid w:val="0045635B"/>
    <w:rsid w:val="00456470"/>
    <w:rsid w:val="00456688"/>
    <w:rsid w:val="0045668C"/>
    <w:rsid w:val="00456B40"/>
    <w:rsid w:val="00457021"/>
    <w:rsid w:val="0045711A"/>
    <w:rsid w:val="00457666"/>
    <w:rsid w:val="0045774B"/>
    <w:rsid w:val="0045795C"/>
    <w:rsid w:val="00457D17"/>
    <w:rsid w:val="004600CC"/>
    <w:rsid w:val="00460605"/>
    <w:rsid w:val="0046066E"/>
    <w:rsid w:val="004607EB"/>
    <w:rsid w:val="00460A32"/>
    <w:rsid w:val="00460DE2"/>
    <w:rsid w:val="0046132C"/>
    <w:rsid w:val="00461535"/>
    <w:rsid w:val="00461DDE"/>
    <w:rsid w:val="00461E1E"/>
    <w:rsid w:val="004622D5"/>
    <w:rsid w:val="004624CD"/>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5A3"/>
    <w:rsid w:val="004647F4"/>
    <w:rsid w:val="00464924"/>
    <w:rsid w:val="00464B02"/>
    <w:rsid w:val="00464B35"/>
    <w:rsid w:val="00464BB4"/>
    <w:rsid w:val="00464CFC"/>
    <w:rsid w:val="00464D27"/>
    <w:rsid w:val="00464DA2"/>
    <w:rsid w:val="00465441"/>
    <w:rsid w:val="004655D6"/>
    <w:rsid w:val="00465B28"/>
    <w:rsid w:val="00465B4F"/>
    <w:rsid w:val="00465DD3"/>
    <w:rsid w:val="00465EA2"/>
    <w:rsid w:val="004663F6"/>
    <w:rsid w:val="004665F7"/>
    <w:rsid w:val="00466755"/>
    <w:rsid w:val="00466AA8"/>
    <w:rsid w:val="00466F4A"/>
    <w:rsid w:val="00467288"/>
    <w:rsid w:val="00467422"/>
    <w:rsid w:val="004674CE"/>
    <w:rsid w:val="00467578"/>
    <w:rsid w:val="004675D1"/>
    <w:rsid w:val="004676DB"/>
    <w:rsid w:val="00467848"/>
    <w:rsid w:val="00467872"/>
    <w:rsid w:val="00467A6A"/>
    <w:rsid w:val="00467C42"/>
    <w:rsid w:val="00467CD7"/>
    <w:rsid w:val="004705AF"/>
    <w:rsid w:val="00470775"/>
    <w:rsid w:val="00470787"/>
    <w:rsid w:val="004707C2"/>
    <w:rsid w:val="004709F1"/>
    <w:rsid w:val="00470F9E"/>
    <w:rsid w:val="00471095"/>
    <w:rsid w:val="004713DF"/>
    <w:rsid w:val="004716DF"/>
    <w:rsid w:val="004716E2"/>
    <w:rsid w:val="00471A42"/>
    <w:rsid w:val="00471B7A"/>
    <w:rsid w:val="00471F5F"/>
    <w:rsid w:val="00471FB6"/>
    <w:rsid w:val="00471FD3"/>
    <w:rsid w:val="0047203C"/>
    <w:rsid w:val="0047213F"/>
    <w:rsid w:val="0047248A"/>
    <w:rsid w:val="004727B2"/>
    <w:rsid w:val="00472A88"/>
    <w:rsid w:val="00472AFD"/>
    <w:rsid w:val="00472CBD"/>
    <w:rsid w:val="00472E8A"/>
    <w:rsid w:val="00472EA1"/>
    <w:rsid w:val="00473101"/>
    <w:rsid w:val="00473748"/>
    <w:rsid w:val="0047391D"/>
    <w:rsid w:val="004741DD"/>
    <w:rsid w:val="00474325"/>
    <w:rsid w:val="00474424"/>
    <w:rsid w:val="004744B6"/>
    <w:rsid w:val="004744FA"/>
    <w:rsid w:val="0047486C"/>
    <w:rsid w:val="00474932"/>
    <w:rsid w:val="004753C9"/>
    <w:rsid w:val="0047546D"/>
    <w:rsid w:val="004754CD"/>
    <w:rsid w:val="00475AF0"/>
    <w:rsid w:val="00475D0A"/>
    <w:rsid w:val="00475F9A"/>
    <w:rsid w:val="004763C3"/>
    <w:rsid w:val="004765D5"/>
    <w:rsid w:val="004767E4"/>
    <w:rsid w:val="00476B8D"/>
    <w:rsid w:val="00477095"/>
    <w:rsid w:val="0047761E"/>
    <w:rsid w:val="00477A18"/>
    <w:rsid w:val="00477C4E"/>
    <w:rsid w:val="004801E2"/>
    <w:rsid w:val="00480265"/>
    <w:rsid w:val="0048069B"/>
    <w:rsid w:val="0048076D"/>
    <w:rsid w:val="004808C0"/>
    <w:rsid w:val="004809E6"/>
    <w:rsid w:val="00480EC0"/>
    <w:rsid w:val="00480F0C"/>
    <w:rsid w:val="00481080"/>
    <w:rsid w:val="00481336"/>
    <w:rsid w:val="004815CE"/>
    <w:rsid w:val="004816DB"/>
    <w:rsid w:val="00481823"/>
    <w:rsid w:val="00481A5B"/>
    <w:rsid w:val="00481AB2"/>
    <w:rsid w:val="00481B9B"/>
    <w:rsid w:val="00481FD0"/>
    <w:rsid w:val="004824AC"/>
    <w:rsid w:val="0048288F"/>
    <w:rsid w:val="00482A60"/>
    <w:rsid w:val="00482B66"/>
    <w:rsid w:val="00482F4C"/>
    <w:rsid w:val="004833E3"/>
    <w:rsid w:val="00483B06"/>
    <w:rsid w:val="00483B41"/>
    <w:rsid w:val="00483CB6"/>
    <w:rsid w:val="00484069"/>
    <w:rsid w:val="004842E5"/>
    <w:rsid w:val="00484F28"/>
    <w:rsid w:val="0048500A"/>
    <w:rsid w:val="004852AC"/>
    <w:rsid w:val="0048552A"/>
    <w:rsid w:val="0048599A"/>
    <w:rsid w:val="00485B80"/>
    <w:rsid w:val="004866BD"/>
    <w:rsid w:val="00486D2C"/>
    <w:rsid w:val="00487253"/>
    <w:rsid w:val="00487767"/>
    <w:rsid w:val="00487F79"/>
    <w:rsid w:val="00487FE6"/>
    <w:rsid w:val="004903C5"/>
    <w:rsid w:val="004906BB"/>
    <w:rsid w:val="0049091C"/>
    <w:rsid w:val="004909DD"/>
    <w:rsid w:val="00490AA5"/>
    <w:rsid w:val="00490AF5"/>
    <w:rsid w:val="00490B7B"/>
    <w:rsid w:val="00490F99"/>
    <w:rsid w:val="004910EA"/>
    <w:rsid w:val="004916D1"/>
    <w:rsid w:val="0049171A"/>
    <w:rsid w:val="00491BFE"/>
    <w:rsid w:val="00491C60"/>
    <w:rsid w:val="00491FA9"/>
    <w:rsid w:val="0049230E"/>
    <w:rsid w:val="0049236D"/>
    <w:rsid w:val="0049247C"/>
    <w:rsid w:val="004935BE"/>
    <w:rsid w:val="00493645"/>
    <w:rsid w:val="00493693"/>
    <w:rsid w:val="004938BA"/>
    <w:rsid w:val="00493A8F"/>
    <w:rsid w:val="00493EE4"/>
    <w:rsid w:val="004941B0"/>
    <w:rsid w:val="004942AB"/>
    <w:rsid w:val="00494410"/>
    <w:rsid w:val="0049463A"/>
    <w:rsid w:val="00494660"/>
    <w:rsid w:val="00494811"/>
    <w:rsid w:val="00495183"/>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F4"/>
    <w:rsid w:val="0049795A"/>
    <w:rsid w:val="00497B11"/>
    <w:rsid w:val="004A002D"/>
    <w:rsid w:val="004A016C"/>
    <w:rsid w:val="004A0192"/>
    <w:rsid w:val="004A0240"/>
    <w:rsid w:val="004A0557"/>
    <w:rsid w:val="004A05C7"/>
    <w:rsid w:val="004A06FD"/>
    <w:rsid w:val="004A0944"/>
    <w:rsid w:val="004A0B42"/>
    <w:rsid w:val="004A0D88"/>
    <w:rsid w:val="004A0E0A"/>
    <w:rsid w:val="004A153E"/>
    <w:rsid w:val="004A176D"/>
    <w:rsid w:val="004A1A6F"/>
    <w:rsid w:val="004A1C69"/>
    <w:rsid w:val="004A1DCC"/>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4F72"/>
    <w:rsid w:val="004A56F9"/>
    <w:rsid w:val="004A5C3B"/>
    <w:rsid w:val="004A5E48"/>
    <w:rsid w:val="004A5FCB"/>
    <w:rsid w:val="004A60EF"/>
    <w:rsid w:val="004A635F"/>
    <w:rsid w:val="004A656C"/>
    <w:rsid w:val="004A6699"/>
    <w:rsid w:val="004A67E9"/>
    <w:rsid w:val="004A680E"/>
    <w:rsid w:val="004A6967"/>
    <w:rsid w:val="004A6E70"/>
    <w:rsid w:val="004A6EAF"/>
    <w:rsid w:val="004A7179"/>
    <w:rsid w:val="004A741B"/>
    <w:rsid w:val="004A767F"/>
    <w:rsid w:val="004A77D0"/>
    <w:rsid w:val="004A7844"/>
    <w:rsid w:val="004A7A5A"/>
    <w:rsid w:val="004A7E8F"/>
    <w:rsid w:val="004B00A4"/>
    <w:rsid w:val="004B0106"/>
    <w:rsid w:val="004B01ED"/>
    <w:rsid w:val="004B0695"/>
    <w:rsid w:val="004B06B2"/>
    <w:rsid w:val="004B0722"/>
    <w:rsid w:val="004B0E8C"/>
    <w:rsid w:val="004B152C"/>
    <w:rsid w:val="004B18EF"/>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F2D"/>
    <w:rsid w:val="004B4239"/>
    <w:rsid w:val="004B47ED"/>
    <w:rsid w:val="004B4882"/>
    <w:rsid w:val="004B4A79"/>
    <w:rsid w:val="004B4AED"/>
    <w:rsid w:val="004B4B92"/>
    <w:rsid w:val="004B4B95"/>
    <w:rsid w:val="004B4D83"/>
    <w:rsid w:val="004B4DD5"/>
    <w:rsid w:val="004B4DF6"/>
    <w:rsid w:val="004B535F"/>
    <w:rsid w:val="004B55B4"/>
    <w:rsid w:val="004B57EE"/>
    <w:rsid w:val="004B5856"/>
    <w:rsid w:val="004B59FA"/>
    <w:rsid w:val="004B5A9B"/>
    <w:rsid w:val="004B5D04"/>
    <w:rsid w:val="004B5E13"/>
    <w:rsid w:val="004B5EEE"/>
    <w:rsid w:val="004B6081"/>
    <w:rsid w:val="004B6751"/>
    <w:rsid w:val="004B6773"/>
    <w:rsid w:val="004B6EC2"/>
    <w:rsid w:val="004B779A"/>
    <w:rsid w:val="004B786A"/>
    <w:rsid w:val="004B7A4F"/>
    <w:rsid w:val="004C0498"/>
    <w:rsid w:val="004C082E"/>
    <w:rsid w:val="004C0964"/>
    <w:rsid w:val="004C096D"/>
    <w:rsid w:val="004C16DC"/>
    <w:rsid w:val="004C1A8D"/>
    <w:rsid w:val="004C2489"/>
    <w:rsid w:val="004C25BD"/>
    <w:rsid w:val="004C267A"/>
    <w:rsid w:val="004C2773"/>
    <w:rsid w:val="004C29BF"/>
    <w:rsid w:val="004C2A05"/>
    <w:rsid w:val="004C2E70"/>
    <w:rsid w:val="004C2E8F"/>
    <w:rsid w:val="004C31D5"/>
    <w:rsid w:val="004C3768"/>
    <w:rsid w:val="004C3880"/>
    <w:rsid w:val="004C3B01"/>
    <w:rsid w:val="004C3B39"/>
    <w:rsid w:val="004C3D42"/>
    <w:rsid w:val="004C3D62"/>
    <w:rsid w:val="004C4246"/>
    <w:rsid w:val="004C4481"/>
    <w:rsid w:val="004C4579"/>
    <w:rsid w:val="004C46B5"/>
    <w:rsid w:val="004C4D5F"/>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6951"/>
    <w:rsid w:val="004C726E"/>
    <w:rsid w:val="004C7339"/>
    <w:rsid w:val="004C781F"/>
    <w:rsid w:val="004C79B4"/>
    <w:rsid w:val="004C79C0"/>
    <w:rsid w:val="004C7A45"/>
    <w:rsid w:val="004C7AEC"/>
    <w:rsid w:val="004C7CB4"/>
    <w:rsid w:val="004D01B4"/>
    <w:rsid w:val="004D027F"/>
    <w:rsid w:val="004D0373"/>
    <w:rsid w:val="004D052C"/>
    <w:rsid w:val="004D05CD"/>
    <w:rsid w:val="004D0B01"/>
    <w:rsid w:val="004D0B35"/>
    <w:rsid w:val="004D0BB8"/>
    <w:rsid w:val="004D0D20"/>
    <w:rsid w:val="004D141B"/>
    <w:rsid w:val="004D175A"/>
    <w:rsid w:val="004D19DD"/>
    <w:rsid w:val="004D1F79"/>
    <w:rsid w:val="004D238A"/>
    <w:rsid w:val="004D256D"/>
    <w:rsid w:val="004D2766"/>
    <w:rsid w:val="004D27A8"/>
    <w:rsid w:val="004D2EAB"/>
    <w:rsid w:val="004D3387"/>
    <w:rsid w:val="004D33EB"/>
    <w:rsid w:val="004D3405"/>
    <w:rsid w:val="004D35A0"/>
    <w:rsid w:val="004D36AE"/>
    <w:rsid w:val="004D39DE"/>
    <w:rsid w:val="004D3C83"/>
    <w:rsid w:val="004D3EBC"/>
    <w:rsid w:val="004D3F22"/>
    <w:rsid w:val="004D429E"/>
    <w:rsid w:val="004D450A"/>
    <w:rsid w:val="004D4819"/>
    <w:rsid w:val="004D4ADB"/>
    <w:rsid w:val="004D4D3B"/>
    <w:rsid w:val="004D4F83"/>
    <w:rsid w:val="004D5038"/>
    <w:rsid w:val="004D521E"/>
    <w:rsid w:val="004D53F0"/>
    <w:rsid w:val="004D57FC"/>
    <w:rsid w:val="004D585B"/>
    <w:rsid w:val="004D5B97"/>
    <w:rsid w:val="004D6773"/>
    <w:rsid w:val="004D6947"/>
    <w:rsid w:val="004D7517"/>
    <w:rsid w:val="004D75E2"/>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818"/>
    <w:rsid w:val="004E1FDA"/>
    <w:rsid w:val="004E2048"/>
    <w:rsid w:val="004E26D6"/>
    <w:rsid w:val="004E2850"/>
    <w:rsid w:val="004E28F4"/>
    <w:rsid w:val="004E2A3F"/>
    <w:rsid w:val="004E2C2B"/>
    <w:rsid w:val="004E2D19"/>
    <w:rsid w:val="004E4421"/>
    <w:rsid w:val="004E44F2"/>
    <w:rsid w:val="004E459A"/>
    <w:rsid w:val="004E45CD"/>
    <w:rsid w:val="004E47F1"/>
    <w:rsid w:val="004E4894"/>
    <w:rsid w:val="004E490C"/>
    <w:rsid w:val="004E4AB2"/>
    <w:rsid w:val="004E4AF4"/>
    <w:rsid w:val="004E4B0B"/>
    <w:rsid w:val="004E4C89"/>
    <w:rsid w:val="004E4D67"/>
    <w:rsid w:val="004E4FBD"/>
    <w:rsid w:val="004E5814"/>
    <w:rsid w:val="004E59E7"/>
    <w:rsid w:val="004E5AA0"/>
    <w:rsid w:val="004E5ADE"/>
    <w:rsid w:val="004E5C18"/>
    <w:rsid w:val="004E5C8F"/>
    <w:rsid w:val="004E5F30"/>
    <w:rsid w:val="004E6367"/>
    <w:rsid w:val="004E6883"/>
    <w:rsid w:val="004E68E4"/>
    <w:rsid w:val="004E6B11"/>
    <w:rsid w:val="004E6BE9"/>
    <w:rsid w:val="004E6D5D"/>
    <w:rsid w:val="004E6DD0"/>
    <w:rsid w:val="004E6F60"/>
    <w:rsid w:val="004E70C5"/>
    <w:rsid w:val="004E71AA"/>
    <w:rsid w:val="004E72CB"/>
    <w:rsid w:val="004E7541"/>
    <w:rsid w:val="004E75B3"/>
    <w:rsid w:val="004F022B"/>
    <w:rsid w:val="004F0A22"/>
    <w:rsid w:val="004F0D65"/>
    <w:rsid w:val="004F105F"/>
    <w:rsid w:val="004F1076"/>
    <w:rsid w:val="004F1278"/>
    <w:rsid w:val="004F1540"/>
    <w:rsid w:val="004F156F"/>
    <w:rsid w:val="004F160B"/>
    <w:rsid w:val="004F18A1"/>
    <w:rsid w:val="004F191C"/>
    <w:rsid w:val="004F1AB6"/>
    <w:rsid w:val="004F23E2"/>
    <w:rsid w:val="004F2819"/>
    <w:rsid w:val="004F284F"/>
    <w:rsid w:val="004F294B"/>
    <w:rsid w:val="004F2B38"/>
    <w:rsid w:val="004F2EC8"/>
    <w:rsid w:val="004F2F38"/>
    <w:rsid w:val="004F31E8"/>
    <w:rsid w:val="004F3A79"/>
    <w:rsid w:val="004F4354"/>
    <w:rsid w:val="004F4965"/>
    <w:rsid w:val="004F4966"/>
    <w:rsid w:val="004F4B93"/>
    <w:rsid w:val="004F4C20"/>
    <w:rsid w:val="004F4E90"/>
    <w:rsid w:val="004F4F4F"/>
    <w:rsid w:val="004F513F"/>
    <w:rsid w:val="004F560C"/>
    <w:rsid w:val="004F5A49"/>
    <w:rsid w:val="004F5C2E"/>
    <w:rsid w:val="004F679E"/>
    <w:rsid w:val="004F6BFE"/>
    <w:rsid w:val="004F6D2B"/>
    <w:rsid w:val="004F7307"/>
    <w:rsid w:val="004F755C"/>
    <w:rsid w:val="004F7622"/>
    <w:rsid w:val="004F7C2D"/>
    <w:rsid w:val="004F7E69"/>
    <w:rsid w:val="004F7F06"/>
    <w:rsid w:val="0050098C"/>
    <w:rsid w:val="00500B0F"/>
    <w:rsid w:val="00500DA6"/>
    <w:rsid w:val="0050145D"/>
    <w:rsid w:val="00501820"/>
    <w:rsid w:val="0050187B"/>
    <w:rsid w:val="005018F8"/>
    <w:rsid w:val="00501B45"/>
    <w:rsid w:val="0050205D"/>
    <w:rsid w:val="00502167"/>
    <w:rsid w:val="005023D6"/>
    <w:rsid w:val="00502449"/>
    <w:rsid w:val="005028E8"/>
    <w:rsid w:val="00502A2B"/>
    <w:rsid w:val="00502F79"/>
    <w:rsid w:val="00503733"/>
    <w:rsid w:val="00503E32"/>
    <w:rsid w:val="00503E90"/>
    <w:rsid w:val="00503F6A"/>
    <w:rsid w:val="00503FD3"/>
    <w:rsid w:val="00504420"/>
    <w:rsid w:val="005044FE"/>
    <w:rsid w:val="00504B46"/>
    <w:rsid w:val="00504D69"/>
    <w:rsid w:val="00504DE6"/>
    <w:rsid w:val="00504EEB"/>
    <w:rsid w:val="00504F68"/>
    <w:rsid w:val="005051E1"/>
    <w:rsid w:val="0050526A"/>
    <w:rsid w:val="005052D6"/>
    <w:rsid w:val="005052F9"/>
    <w:rsid w:val="00505374"/>
    <w:rsid w:val="0050561C"/>
    <w:rsid w:val="00505DBD"/>
    <w:rsid w:val="00505DE0"/>
    <w:rsid w:val="00505E2E"/>
    <w:rsid w:val="00505E2F"/>
    <w:rsid w:val="00506282"/>
    <w:rsid w:val="005062A1"/>
    <w:rsid w:val="0050658E"/>
    <w:rsid w:val="00506677"/>
    <w:rsid w:val="00506A85"/>
    <w:rsid w:val="00506CED"/>
    <w:rsid w:val="00506CF6"/>
    <w:rsid w:val="00506F61"/>
    <w:rsid w:val="0050783A"/>
    <w:rsid w:val="005079A3"/>
    <w:rsid w:val="005079F1"/>
    <w:rsid w:val="00507AFE"/>
    <w:rsid w:val="00507C26"/>
    <w:rsid w:val="00507D33"/>
    <w:rsid w:val="00507F61"/>
    <w:rsid w:val="00507F8B"/>
    <w:rsid w:val="00510055"/>
    <w:rsid w:val="0051047F"/>
    <w:rsid w:val="0051048F"/>
    <w:rsid w:val="00510964"/>
    <w:rsid w:val="005109CD"/>
    <w:rsid w:val="00510A9E"/>
    <w:rsid w:val="0051121D"/>
    <w:rsid w:val="0051163F"/>
    <w:rsid w:val="005119DA"/>
    <w:rsid w:val="00511BF9"/>
    <w:rsid w:val="00511C42"/>
    <w:rsid w:val="00511CCF"/>
    <w:rsid w:val="00511D52"/>
    <w:rsid w:val="00511E41"/>
    <w:rsid w:val="00511FAD"/>
    <w:rsid w:val="00512867"/>
    <w:rsid w:val="00512C97"/>
    <w:rsid w:val="005133B0"/>
    <w:rsid w:val="005137BD"/>
    <w:rsid w:val="0051393E"/>
    <w:rsid w:val="00513997"/>
    <w:rsid w:val="00513A17"/>
    <w:rsid w:val="00513AA0"/>
    <w:rsid w:val="00513C50"/>
    <w:rsid w:val="00513DC8"/>
    <w:rsid w:val="005141FD"/>
    <w:rsid w:val="0051431A"/>
    <w:rsid w:val="00514440"/>
    <w:rsid w:val="00514489"/>
    <w:rsid w:val="00514537"/>
    <w:rsid w:val="00514A12"/>
    <w:rsid w:val="00514D80"/>
    <w:rsid w:val="00514DD6"/>
    <w:rsid w:val="00514EA4"/>
    <w:rsid w:val="00515032"/>
    <w:rsid w:val="00515128"/>
    <w:rsid w:val="0051519D"/>
    <w:rsid w:val="0051520A"/>
    <w:rsid w:val="0051541F"/>
    <w:rsid w:val="005156C5"/>
    <w:rsid w:val="005156DA"/>
    <w:rsid w:val="0051580E"/>
    <w:rsid w:val="005158B3"/>
    <w:rsid w:val="00515AEF"/>
    <w:rsid w:val="00515BEF"/>
    <w:rsid w:val="00515EA8"/>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5D0"/>
    <w:rsid w:val="005207B1"/>
    <w:rsid w:val="00520C5E"/>
    <w:rsid w:val="00520CA3"/>
    <w:rsid w:val="00520DF5"/>
    <w:rsid w:val="00520E47"/>
    <w:rsid w:val="00521079"/>
    <w:rsid w:val="00521365"/>
    <w:rsid w:val="00521972"/>
    <w:rsid w:val="0052199A"/>
    <w:rsid w:val="00521B39"/>
    <w:rsid w:val="00521C24"/>
    <w:rsid w:val="00521C85"/>
    <w:rsid w:val="00521D97"/>
    <w:rsid w:val="00521DE9"/>
    <w:rsid w:val="00521F11"/>
    <w:rsid w:val="00521FA1"/>
    <w:rsid w:val="00522019"/>
    <w:rsid w:val="00522249"/>
    <w:rsid w:val="005224B6"/>
    <w:rsid w:val="00522785"/>
    <w:rsid w:val="005227E4"/>
    <w:rsid w:val="00522955"/>
    <w:rsid w:val="00522C00"/>
    <w:rsid w:val="00522C8A"/>
    <w:rsid w:val="00522FC5"/>
    <w:rsid w:val="00523138"/>
    <w:rsid w:val="00523279"/>
    <w:rsid w:val="00523564"/>
    <w:rsid w:val="005237BC"/>
    <w:rsid w:val="00523C46"/>
    <w:rsid w:val="005241B0"/>
    <w:rsid w:val="005246BA"/>
    <w:rsid w:val="005247AB"/>
    <w:rsid w:val="005247C0"/>
    <w:rsid w:val="005249F8"/>
    <w:rsid w:val="00524AD0"/>
    <w:rsid w:val="00524B01"/>
    <w:rsid w:val="00524C9D"/>
    <w:rsid w:val="00524DE5"/>
    <w:rsid w:val="005253FD"/>
    <w:rsid w:val="0052572B"/>
    <w:rsid w:val="00525D14"/>
    <w:rsid w:val="00525F78"/>
    <w:rsid w:val="0052651C"/>
    <w:rsid w:val="00526545"/>
    <w:rsid w:val="00526659"/>
    <w:rsid w:val="005268AC"/>
    <w:rsid w:val="0052690E"/>
    <w:rsid w:val="00526A46"/>
    <w:rsid w:val="00526EA5"/>
    <w:rsid w:val="00527528"/>
    <w:rsid w:val="00527687"/>
    <w:rsid w:val="00527BC8"/>
    <w:rsid w:val="00527FB4"/>
    <w:rsid w:val="0053005D"/>
    <w:rsid w:val="00530100"/>
    <w:rsid w:val="0053021C"/>
    <w:rsid w:val="005304AD"/>
    <w:rsid w:val="005304C4"/>
    <w:rsid w:val="00530518"/>
    <w:rsid w:val="005309A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3BF"/>
    <w:rsid w:val="00533C0B"/>
    <w:rsid w:val="00533C9D"/>
    <w:rsid w:val="0053403A"/>
    <w:rsid w:val="00534161"/>
    <w:rsid w:val="00534505"/>
    <w:rsid w:val="005345F7"/>
    <w:rsid w:val="005347D6"/>
    <w:rsid w:val="00534A30"/>
    <w:rsid w:val="005352A1"/>
    <w:rsid w:val="005354D2"/>
    <w:rsid w:val="00535580"/>
    <w:rsid w:val="005356C6"/>
    <w:rsid w:val="005356EB"/>
    <w:rsid w:val="00535944"/>
    <w:rsid w:val="00535CBF"/>
    <w:rsid w:val="0053625C"/>
    <w:rsid w:val="00536524"/>
    <w:rsid w:val="0053660E"/>
    <w:rsid w:val="00536A10"/>
    <w:rsid w:val="00537151"/>
    <w:rsid w:val="0053749D"/>
    <w:rsid w:val="00537534"/>
    <w:rsid w:val="0053787E"/>
    <w:rsid w:val="00537886"/>
    <w:rsid w:val="00537D73"/>
    <w:rsid w:val="00537DF4"/>
    <w:rsid w:val="005402D5"/>
    <w:rsid w:val="005403E7"/>
    <w:rsid w:val="005406F3"/>
    <w:rsid w:val="00540C6C"/>
    <w:rsid w:val="00540D8D"/>
    <w:rsid w:val="00541367"/>
    <w:rsid w:val="00541411"/>
    <w:rsid w:val="00541A70"/>
    <w:rsid w:val="00541B48"/>
    <w:rsid w:val="00541F3D"/>
    <w:rsid w:val="00541F6E"/>
    <w:rsid w:val="005421A6"/>
    <w:rsid w:val="00542551"/>
    <w:rsid w:val="005433EA"/>
    <w:rsid w:val="00543638"/>
    <w:rsid w:val="0054367D"/>
    <w:rsid w:val="005438A0"/>
    <w:rsid w:val="005444F5"/>
    <w:rsid w:val="00544F82"/>
    <w:rsid w:val="005451A7"/>
    <w:rsid w:val="005453EB"/>
    <w:rsid w:val="00545524"/>
    <w:rsid w:val="00545865"/>
    <w:rsid w:val="00545DF2"/>
    <w:rsid w:val="00545E48"/>
    <w:rsid w:val="00545E4D"/>
    <w:rsid w:val="00546036"/>
    <w:rsid w:val="0054610B"/>
    <w:rsid w:val="0054636E"/>
    <w:rsid w:val="00546565"/>
    <w:rsid w:val="00546631"/>
    <w:rsid w:val="005469EC"/>
    <w:rsid w:val="00546CCE"/>
    <w:rsid w:val="00546ED1"/>
    <w:rsid w:val="00546ED5"/>
    <w:rsid w:val="00546F1E"/>
    <w:rsid w:val="00547119"/>
    <w:rsid w:val="005472DA"/>
    <w:rsid w:val="0054742D"/>
    <w:rsid w:val="0054776B"/>
    <w:rsid w:val="00547C1A"/>
    <w:rsid w:val="00550436"/>
    <w:rsid w:val="0055078D"/>
    <w:rsid w:val="005508CE"/>
    <w:rsid w:val="00550938"/>
    <w:rsid w:val="00550950"/>
    <w:rsid w:val="00550978"/>
    <w:rsid w:val="00551019"/>
    <w:rsid w:val="005510FE"/>
    <w:rsid w:val="005516F4"/>
    <w:rsid w:val="0055173A"/>
    <w:rsid w:val="00551B64"/>
    <w:rsid w:val="00551DD7"/>
    <w:rsid w:val="005524A4"/>
    <w:rsid w:val="00552687"/>
    <w:rsid w:val="00552C1B"/>
    <w:rsid w:val="00553172"/>
    <w:rsid w:val="005535FF"/>
    <w:rsid w:val="0055371E"/>
    <w:rsid w:val="00553DA7"/>
    <w:rsid w:val="00554376"/>
    <w:rsid w:val="005544E2"/>
    <w:rsid w:val="00554562"/>
    <w:rsid w:val="00554633"/>
    <w:rsid w:val="0055491C"/>
    <w:rsid w:val="005549EF"/>
    <w:rsid w:val="00554DF2"/>
    <w:rsid w:val="00554DF8"/>
    <w:rsid w:val="00555494"/>
    <w:rsid w:val="0055584D"/>
    <w:rsid w:val="00555AC1"/>
    <w:rsid w:val="00555D39"/>
    <w:rsid w:val="005561D7"/>
    <w:rsid w:val="00556254"/>
    <w:rsid w:val="005565E3"/>
    <w:rsid w:val="00556A39"/>
    <w:rsid w:val="00556AFA"/>
    <w:rsid w:val="00556DD1"/>
    <w:rsid w:val="00557548"/>
    <w:rsid w:val="00557694"/>
    <w:rsid w:val="0055770A"/>
    <w:rsid w:val="005579E5"/>
    <w:rsid w:val="00557A26"/>
    <w:rsid w:val="00557DF7"/>
    <w:rsid w:val="00557E6D"/>
    <w:rsid w:val="00557FE2"/>
    <w:rsid w:val="00560352"/>
    <w:rsid w:val="00560353"/>
    <w:rsid w:val="00560440"/>
    <w:rsid w:val="00560678"/>
    <w:rsid w:val="005607E4"/>
    <w:rsid w:val="00560925"/>
    <w:rsid w:val="00560BD8"/>
    <w:rsid w:val="00560BDC"/>
    <w:rsid w:val="00560C7B"/>
    <w:rsid w:val="00560F5D"/>
    <w:rsid w:val="005617CA"/>
    <w:rsid w:val="005617D3"/>
    <w:rsid w:val="00561A53"/>
    <w:rsid w:val="00561DDC"/>
    <w:rsid w:val="00561E9A"/>
    <w:rsid w:val="00562410"/>
    <w:rsid w:val="00562591"/>
    <w:rsid w:val="00562B78"/>
    <w:rsid w:val="005630B0"/>
    <w:rsid w:val="005630FF"/>
    <w:rsid w:val="0056320A"/>
    <w:rsid w:val="00563A77"/>
    <w:rsid w:val="00563AC3"/>
    <w:rsid w:val="00563BE3"/>
    <w:rsid w:val="00563F61"/>
    <w:rsid w:val="005640B3"/>
    <w:rsid w:val="00564169"/>
    <w:rsid w:val="005643A5"/>
    <w:rsid w:val="00564698"/>
    <w:rsid w:val="0056484E"/>
    <w:rsid w:val="00564890"/>
    <w:rsid w:val="0056503F"/>
    <w:rsid w:val="005650AB"/>
    <w:rsid w:val="00565A79"/>
    <w:rsid w:val="00566297"/>
    <w:rsid w:val="00566430"/>
    <w:rsid w:val="00566549"/>
    <w:rsid w:val="00566ED3"/>
    <w:rsid w:val="0056718B"/>
    <w:rsid w:val="0056774F"/>
    <w:rsid w:val="00567800"/>
    <w:rsid w:val="00567912"/>
    <w:rsid w:val="00567934"/>
    <w:rsid w:val="00567ADB"/>
    <w:rsid w:val="00567C3A"/>
    <w:rsid w:val="00570006"/>
    <w:rsid w:val="005702AB"/>
    <w:rsid w:val="00570342"/>
    <w:rsid w:val="005704EB"/>
    <w:rsid w:val="005706F9"/>
    <w:rsid w:val="0057073C"/>
    <w:rsid w:val="005709A3"/>
    <w:rsid w:val="005714F8"/>
    <w:rsid w:val="005719EF"/>
    <w:rsid w:val="00571A71"/>
    <w:rsid w:val="00571B42"/>
    <w:rsid w:val="00571CD4"/>
    <w:rsid w:val="00571E22"/>
    <w:rsid w:val="00571EF6"/>
    <w:rsid w:val="005720F4"/>
    <w:rsid w:val="00572624"/>
    <w:rsid w:val="0057270C"/>
    <w:rsid w:val="005727E4"/>
    <w:rsid w:val="00572C65"/>
    <w:rsid w:val="00572F44"/>
    <w:rsid w:val="0057317C"/>
    <w:rsid w:val="005735EE"/>
    <w:rsid w:val="00573637"/>
    <w:rsid w:val="005737F9"/>
    <w:rsid w:val="00573996"/>
    <w:rsid w:val="00573F9F"/>
    <w:rsid w:val="00573FA3"/>
    <w:rsid w:val="00574025"/>
    <w:rsid w:val="005740EE"/>
    <w:rsid w:val="0057443A"/>
    <w:rsid w:val="0057445E"/>
    <w:rsid w:val="005745F2"/>
    <w:rsid w:val="0057479A"/>
    <w:rsid w:val="00574839"/>
    <w:rsid w:val="0057493D"/>
    <w:rsid w:val="00574BB5"/>
    <w:rsid w:val="00574D30"/>
    <w:rsid w:val="00574D6C"/>
    <w:rsid w:val="00574E2A"/>
    <w:rsid w:val="00574E84"/>
    <w:rsid w:val="00575110"/>
    <w:rsid w:val="00575411"/>
    <w:rsid w:val="005754F8"/>
    <w:rsid w:val="0057569B"/>
    <w:rsid w:val="0057580A"/>
    <w:rsid w:val="00575D06"/>
    <w:rsid w:val="00575DF0"/>
    <w:rsid w:val="00575F97"/>
    <w:rsid w:val="00575FD9"/>
    <w:rsid w:val="005762EC"/>
    <w:rsid w:val="00576390"/>
    <w:rsid w:val="00576410"/>
    <w:rsid w:val="00576434"/>
    <w:rsid w:val="005766E4"/>
    <w:rsid w:val="0057698D"/>
    <w:rsid w:val="00576B12"/>
    <w:rsid w:val="00576BF3"/>
    <w:rsid w:val="0057719D"/>
    <w:rsid w:val="005771BB"/>
    <w:rsid w:val="005771E5"/>
    <w:rsid w:val="00577301"/>
    <w:rsid w:val="0057755F"/>
    <w:rsid w:val="005775F0"/>
    <w:rsid w:val="0057782E"/>
    <w:rsid w:val="00577B0A"/>
    <w:rsid w:val="00577C6A"/>
    <w:rsid w:val="00577F5C"/>
    <w:rsid w:val="00580022"/>
    <w:rsid w:val="00580395"/>
    <w:rsid w:val="00580519"/>
    <w:rsid w:val="00580580"/>
    <w:rsid w:val="00580647"/>
    <w:rsid w:val="005806C6"/>
    <w:rsid w:val="00580D1A"/>
    <w:rsid w:val="00580E8E"/>
    <w:rsid w:val="00581189"/>
    <w:rsid w:val="00581407"/>
    <w:rsid w:val="00581837"/>
    <w:rsid w:val="0058197A"/>
    <w:rsid w:val="00581DFC"/>
    <w:rsid w:val="00581ED3"/>
    <w:rsid w:val="0058229A"/>
    <w:rsid w:val="005826D1"/>
    <w:rsid w:val="00582B9E"/>
    <w:rsid w:val="0058300F"/>
    <w:rsid w:val="0058334F"/>
    <w:rsid w:val="005834E8"/>
    <w:rsid w:val="0058356F"/>
    <w:rsid w:val="00583868"/>
    <w:rsid w:val="00583B5A"/>
    <w:rsid w:val="005840C8"/>
    <w:rsid w:val="0058482C"/>
    <w:rsid w:val="005848DC"/>
    <w:rsid w:val="00584BE2"/>
    <w:rsid w:val="00584CA1"/>
    <w:rsid w:val="00584D57"/>
    <w:rsid w:val="00584E78"/>
    <w:rsid w:val="0058541F"/>
    <w:rsid w:val="0058545D"/>
    <w:rsid w:val="005855BB"/>
    <w:rsid w:val="00585F52"/>
    <w:rsid w:val="0058633A"/>
    <w:rsid w:val="00586796"/>
    <w:rsid w:val="00586B01"/>
    <w:rsid w:val="00586B0D"/>
    <w:rsid w:val="00587AAC"/>
    <w:rsid w:val="00587B5A"/>
    <w:rsid w:val="00587C56"/>
    <w:rsid w:val="00590062"/>
    <w:rsid w:val="00590067"/>
    <w:rsid w:val="0059026F"/>
    <w:rsid w:val="00590B4D"/>
    <w:rsid w:val="00590EEF"/>
    <w:rsid w:val="005910D7"/>
    <w:rsid w:val="00591414"/>
    <w:rsid w:val="005916E9"/>
    <w:rsid w:val="005917E2"/>
    <w:rsid w:val="0059188C"/>
    <w:rsid w:val="0059195E"/>
    <w:rsid w:val="00591966"/>
    <w:rsid w:val="00591B6C"/>
    <w:rsid w:val="00591F12"/>
    <w:rsid w:val="00592044"/>
    <w:rsid w:val="0059214B"/>
    <w:rsid w:val="00592155"/>
    <w:rsid w:val="005921E0"/>
    <w:rsid w:val="0059222B"/>
    <w:rsid w:val="005923A6"/>
    <w:rsid w:val="00592700"/>
    <w:rsid w:val="0059295A"/>
    <w:rsid w:val="00592A4B"/>
    <w:rsid w:val="00592B6B"/>
    <w:rsid w:val="00592E08"/>
    <w:rsid w:val="00593356"/>
    <w:rsid w:val="00593694"/>
    <w:rsid w:val="00593947"/>
    <w:rsid w:val="00593AE1"/>
    <w:rsid w:val="00593B9D"/>
    <w:rsid w:val="00593C25"/>
    <w:rsid w:val="00593CDA"/>
    <w:rsid w:val="00593FEC"/>
    <w:rsid w:val="00594942"/>
    <w:rsid w:val="00594BB7"/>
    <w:rsid w:val="00594BEA"/>
    <w:rsid w:val="00594CBC"/>
    <w:rsid w:val="00595051"/>
    <w:rsid w:val="0059519A"/>
    <w:rsid w:val="005956CA"/>
    <w:rsid w:val="00595829"/>
    <w:rsid w:val="00595865"/>
    <w:rsid w:val="00595F05"/>
    <w:rsid w:val="00596356"/>
    <w:rsid w:val="005963F4"/>
    <w:rsid w:val="005968D9"/>
    <w:rsid w:val="005969E0"/>
    <w:rsid w:val="00596BED"/>
    <w:rsid w:val="00596F74"/>
    <w:rsid w:val="005972A2"/>
    <w:rsid w:val="005974F3"/>
    <w:rsid w:val="005979BD"/>
    <w:rsid w:val="00597A28"/>
    <w:rsid w:val="00597DD4"/>
    <w:rsid w:val="00597FA1"/>
    <w:rsid w:val="005A00D2"/>
    <w:rsid w:val="005A0491"/>
    <w:rsid w:val="005A0658"/>
    <w:rsid w:val="005A0AFA"/>
    <w:rsid w:val="005A0DDB"/>
    <w:rsid w:val="005A10A4"/>
    <w:rsid w:val="005A1113"/>
    <w:rsid w:val="005A1D16"/>
    <w:rsid w:val="005A1DF4"/>
    <w:rsid w:val="005A21FF"/>
    <w:rsid w:val="005A221C"/>
    <w:rsid w:val="005A224C"/>
    <w:rsid w:val="005A2353"/>
    <w:rsid w:val="005A2972"/>
    <w:rsid w:val="005A2A8C"/>
    <w:rsid w:val="005A2B79"/>
    <w:rsid w:val="005A2DFF"/>
    <w:rsid w:val="005A325F"/>
    <w:rsid w:val="005A3374"/>
    <w:rsid w:val="005A3396"/>
    <w:rsid w:val="005A3786"/>
    <w:rsid w:val="005A37AC"/>
    <w:rsid w:val="005A4367"/>
    <w:rsid w:val="005A4419"/>
    <w:rsid w:val="005A454F"/>
    <w:rsid w:val="005A4A3C"/>
    <w:rsid w:val="005A4CC1"/>
    <w:rsid w:val="005A4F01"/>
    <w:rsid w:val="005A502E"/>
    <w:rsid w:val="005A505F"/>
    <w:rsid w:val="005A5304"/>
    <w:rsid w:val="005A5342"/>
    <w:rsid w:val="005A573C"/>
    <w:rsid w:val="005A5855"/>
    <w:rsid w:val="005A5BA3"/>
    <w:rsid w:val="005A5F54"/>
    <w:rsid w:val="005A5FA8"/>
    <w:rsid w:val="005A652C"/>
    <w:rsid w:val="005A66AF"/>
    <w:rsid w:val="005A6CFB"/>
    <w:rsid w:val="005A6E27"/>
    <w:rsid w:val="005A6F15"/>
    <w:rsid w:val="005A77D4"/>
    <w:rsid w:val="005A7B40"/>
    <w:rsid w:val="005A7EC1"/>
    <w:rsid w:val="005A7EC9"/>
    <w:rsid w:val="005B0139"/>
    <w:rsid w:val="005B0B3F"/>
    <w:rsid w:val="005B0B46"/>
    <w:rsid w:val="005B0C68"/>
    <w:rsid w:val="005B0CC5"/>
    <w:rsid w:val="005B0D97"/>
    <w:rsid w:val="005B0E94"/>
    <w:rsid w:val="005B1045"/>
    <w:rsid w:val="005B1489"/>
    <w:rsid w:val="005B1685"/>
    <w:rsid w:val="005B1D66"/>
    <w:rsid w:val="005B1F5C"/>
    <w:rsid w:val="005B202D"/>
    <w:rsid w:val="005B2143"/>
    <w:rsid w:val="005B22FE"/>
    <w:rsid w:val="005B2725"/>
    <w:rsid w:val="005B28A5"/>
    <w:rsid w:val="005B2A93"/>
    <w:rsid w:val="005B2F81"/>
    <w:rsid w:val="005B3042"/>
    <w:rsid w:val="005B3275"/>
    <w:rsid w:val="005B32B1"/>
    <w:rsid w:val="005B34BA"/>
    <w:rsid w:val="005B3514"/>
    <w:rsid w:val="005B3AC5"/>
    <w:rsid w:val="005B3AED"/>
    <w:rsid w:val="005B3D64"/>
    <w:rsid w:val="005B44B7"/>
    <w:rsid w:val="005B472A"/>
    <w:rsid w:val="005B4944"/>
    <w:rsid w:val="005B4CE1"/>
    <w:rsid w:val="005B4D7D"/>
    <w:rsid w:val="005B4DB2"/>
    <w:rsid w:val="005B4E31"/>
    <w:rsid w:val="005B5071"/>
    <w:rsid w:val="005B5419"/>
    <w:rsid w:val="005B58D7"/>
    <w:rsid w:val="005B5A01"/>
    <w:rsid w:val="005B5DCF"/>
    <w:rsid w:val="005B5E4C"/>
    <w:rsid w:val="005B6311"/>
    <w:rsid w:val="005B67E7"/>
    <w:rsid w:val="005B6C6E"/>
    <w:rsid w:val="005B713F"/>
    <w:rsid w:val="005B71DD"/>
    <w:rsid w:val="005B74B5"/>
    <w:rsid w:val="005B770E"/>
    <w:rsid w:val="005B7911"/>
    <w:rsid w:val="005B7B64"/>
    <w:rsid w:val="005B7B84"/>
    <w:rsid w:val="005B7DC8"/>
    <w:rsid w:val="005C01CA"/>
    <w:rsid w:val="005C030B"/>
    <w:rsid w:val="005C0A13"/>
    <w:rsid w:val="005C0B55"/>
    <w:rsid w:val="005C0C9D"/>
    <w:rsid w:val="005C0D08"/>
    <w:rsid w:val="005C0F5F"/>
    <w:rsid w:val="005C0F78"/>
    <w:rsid w:val="005C0FDC"/>
    <w:rsid w:val="005C1207"/>
    <w:rsid w:val="005C159D"/>
    <w:rsid w:val="005C15A9"/>
    <w:rsid w:val="005C204D"/>
    <w:rsid w:val="005C2254"/>
    <w:rsid w:val="005C228A"/>
    <w:rsid w:val="005C22AD"/>
    <w:rsid w:val="005C2397"/>
    <w:rsid w:val="005C239B"/>
    <w:rsid w:val="005C2693"/>
    <w:rsid w:val="005C289E"/>
    <w:rsid w:val="005C2A1F"/>
    <w:rsid w:val="005C2A8F"/>
    <w:rsid w:val="005C3087"/>
    <w:rsid w:val="005C348C"/>
    <w:rsid w:val="005C35C2"/>
    <w:rsid w:val="005C379E"/>
    <w:rsid w:val="005C3963"/>
    <w:rsid w:val="005C3D0D"/>
    <w:rsid w:val="005C3D77"/>
    <w:rsid w:val="005C4196"/>
    <w:rsid w:val="005C432D"/>
    <w:rsid w:val="005C433C"/>
    <w:rsid w:val="005C4343"/>
    <w:rsid w:val="005C468D"/>
    <w:rsid w:val="005C4830"/>
    <w:rsid w:val="005C4CF3"/>
    <w:rsid w:val="005C4DB3"/>
    <w:rsid w:val="005C4F39"/>
    <w:rsid w:val="005C526A"/>
    <w:rsid w:val="005C56A9"/>
    <w:rsid w:val="005C5700"/>
    <w:rsid w:val="005C5D10"/>
    <w:rsid w:val="005C5EA4"/>
    <w:rsid w:val="005C5F17"/>
    <w:rsid w:val="005C6017"/>
    <w:rsid w:val="005C64A3"/>
    <w:rsid w:val="005C66C5"/>
    <w:rsid w:val="005C6937"/>
    <w:rsid w:val="005C6ED8"/>
    <w:rsid w:val="005C6F26"/>
    <w:rsid w:val="005C725A"/>
    <w:rsid w:val="005C73FA"/>
    <w:rsid w:val="005C7402"/>
    <w:rsid w:val="005C7846"/>
    <w:rsid w:val="005C798B"/>
    <w:rsid w:val="005D00EF"/>
    <w:rsid w:val="005D0169"/>
    <w:rsid w:val="005D0272"/>
    <w:rsid w:val="005D0739"/>
    <w:rsid w:val="005D08F4"/>
    <w:rsid w:val="005D0B5C"/>
    <w:rsid w:val="005D0D30"/>
    <w:rsid w:val="005D11E7"/>
    <w:rsid w:val="005D16EE"/>
    <w:rsid w:val="005D1854"/>
    <w:rsid w:val="005D18BC"/>
    <w:rsid w:val="005D1AA0"/>
    <w:rsid w:val="005D1C4C"/>
    <w:rsid w:val="005D1DE1"/>
    <w:rsid w:val="005D20E9"/>
    <w:rsid w:val="005D2431"/>
    <w:rsid w:val="005D251B"/>
    <w:rsid w:val="005D2654"/>
    <w:rsid w:val="005D2A7B"/>
    <w:rsid w:val="005D2B32"/>
    <w:rsid w:val="005D2D37"/>
    <w:rsid w:val="005D2DF4"/>
    <w:rsid w:val="005D2F03"/>
    <w:rsid w:val="005D34DF"/>
    <w:rsid w:val="005D37B1"/>
    <w:rsid w:val="005D37CD"/>
    <w:rsid w:val="005D3828"/>
    <w:rsid w:val="005D3F2B"/>
    <w:rsid w:val="005D4399"/>
    <w:rsid w:val="005D48BB"/>
    <w:rsid w:val="005D4A8E"/>
    <w:rsid w:val="005D4B37"/>
    <w:rsid w:val="005D4E18"/>
    <w:rsid w:val="005D4F64"/>
    <w:rsid w:val="005D50D9"/>
    <w:rsid w:val="005D50DD"/>
    <w:rsid w:val="005D537E"/>
    <w:rsid w:val="005D58C1"/>
    <w:rsid w:val="005D5E8B"/>
    <w:rsid w:val="005D6471"/>
    <w:rsid w:val="005D64DD"/>
    <w:rsid w:val="005D66A4"/>
    <w:rsid w:val="005D6C3D"/>
    <w:rsid w:val="005D6C83"/>
    <w:rsid w:val="005D6D5E"/>
    <w:rsid w:val="005D6DB3"/>
    <w:rsid w:val="005D7007"/>
    <w:rsid w:val="005D7097"/>
    <w:rsid w:val="005D7127"/>
    <w:rsid w:val="005D7611"/>
    <w:rsid w:val="005D7656"/>
    <w:rsid w:val="005D796C"/>
    <w:rsid w:val="005D7AC0"/>
    <w:rsid w:val="005D7CD2"/>
    <w:rsid w:val="005E029D"/>
    <w:rsid w:val="005E0343"/>
    <w:rsid w:val="005E0652"/>
    <w:rsid w:val="005E0765"/>
    <w:rsid w:val="005E09DC"/>
    <w:rsid w:val="005E0ADE"/>
    <w:rsid w:val="005E0B22"/>
    <w:rsid w:val="005E0B80"/>
    <w:rsid w:val="005E0F3B"/>
    <w:rsid w:val="005E1381"/>
    <w:rsid w:val="005E16F1"/>
    <w:rsid w:val="005E1D8B"/>
    <w:rsid w:val="005E204F"/>
    <w:rsid w:val="005E24F8"/>
    <w:rsid w:val="005E29BD"/>
    <w:rsid w:val="005E2F3D"/>
    <w:rsid w:val="005E2F8D"/>
    <w:rsid w:val="005E2FFC"/>
    <w:rsid w:val="005E315A"/>
    <w:rsid w:val="005E3439"/>
    <w:rsid w:val="005E3670"/>
    <w:rsid w:val="005E3A3A"/>
    <w:rsid w:val="005E3C14"/>
    <w:rsid w:val="005E3E58"/>
    <w:rsid w:val="005E3E7F"/>
    <w:rsid w:val="005E454F"/>
    <w:rsid w:val="005E4D48"/>
    <w:rsid w:val="005E4D98"/>
    <w:rsid w:val="005E4F44"/>
    <w:rsid w:val="005E5357"/>
    <w:rsid w:val="005E563E"/>
    <w:rsid w:val="005E5816"/>
    <w:rsid w:val="005E5954"/>
    <w:rsid w:val="005E5DC9"/>
    <w:rsid w:val="005E5E9C"/>
    <w:rsid w:val="005E5F78"/>
    <w:rsid w:val="005E60AA"/>
    <w:rsid w:val="005E61C1"/>
    <w:rsid w:val="005E6590"/>
    <w:rsid w:val="005E65D7"/>
    <w:rsid w:val="005E665F"/>
    <w:rsid w:val="005E695F"/>
    <w:rsid w:val="005E69DB"/>
    <w:rsid w:val="005E6D2D"/>
    <w:rsid w:val="005E6D97"/>
    <w:rsid w:val="005E6F23"/>
    <w:rsid w:val="005E6F63"/>
    <w:rsid w:val="005E7036"/>
    <w:rsid w:val="005E742F"/>
    <w:rsid w:val="005E79E0"/>
    <w:rsid w:val="005E7B40"/>
    <w:rsid w:val="005E7B44"/>
    <w:rsid w:val="005E7DB4"/>
    <w:rsid w:val="005E7E03"/>
    <w:rsid w:val="005E7E5F"/>
    <w:rsid w:val="005E7F5D"/>
    <w:rsid w:val="005E7FEE"/>
    <w:rsid w:val="005F00CF"/>
    <w:rsid w:val="005F0256"/>
    <w:rsid w:val="005F082B"/>
    <w:rsid w:val="005F088C"/>
    <w:rsid w:val="005F0CA5"/>
    <w:rsid w:val="005F0E7C"/>
    <w:rsid w:val="005F0FA3"/>
    <w:rsid w:val="005F1663"/>
    <w:rsid w:val="005F1B69"/>
    <w:rsid w:val="005F240D"/>
    <w:rsid w:val="005F2604"/>
    <w:rsid w:val="005F2BBB"/>
    <w:rsid w:val="005F2E46"/>
    <w:rsid w:val="005F2E8F"/>
    <w:rsid w:val="005F34F0"/>
    <w:rsid w:val="005F3673"/>
    <w:rsid w:val="005F3AC7"/>
    <w:rsid w:val="005F3D3D"/>
    <w:rsid w:val="005F4060"/>
    <w:rsid w:val="005F4083"/>
    <w:rsid w:val="005F4153"/>
    <w:rsid w:val="005F4214"/>
    <w:rsid w:val="005F429E"/>
    <w:rsid w:val="005F43C6"/>
    <w:rsid w:val="005F458D"/>
    <w:rsid w:val="005F48EB"/>
    <w:rsid w:val="005F4A09"/>
    <w:rsid w:val="005F4F82"/>
    <w:rsid w:val="005F5160"/>
    <w:rsid w:val="005F5235"/>
    <w:rsid w:val="005F53B4"/>
    <w:rsid w:val="005F56CB"/>
    <w:rsid w:val="005F57F2"/>
    <w:rsid w:val="005F5ABA"/>
    <w:rsid w:val="005F5D8C"/>
    <w:rsid w:val="005F5DB6"/>
    <w:rsid w:val="005F5FC9"/>
    <w:rsid w:val="005F6047"/>
    <w:rsid w:val="005F62CB"/>
    <w:rsid w:val="005F67F1"/>
    <w:rsid w:val="005F697A"/>
    <w:rsid w:val="005F6CF2"/>
    <w:rsid w:val="005F6F68"/>
    <w:rsid w:val="005F7023"/>
    <w:rsid w:val="005F713E"/>
    <w:rsid w:val="005F726F"/>
    <w:rsid w:val="005F7345"/>
    <w:rsid w:val="005F73E7"/>
    <w:rsid w:val="005F77E1"/>
    <w:rsid w:val="005F78A4"/>
    <w:rsid w:val="005F7B49"/>
    <w:rsid w:val="005F7D32"/>
    <w:rsid w:val="00600235"/>
    <w:rsid w:val="00600439"/>
    <w:rsid w:val="006005B3"/>
    <w:rsid w:val="00600669"/>
    <w:rsid w:val="006006D1"/>
    <w:rsid w:val="00600734"/>
    <w:rsid w:val="00600931"/>
    <w:rsid w:val="00600963"/>
    <w:rsid w:val="00600B63"/>
    <w:rsid w:val="00600D1E"/>
    <w:rsid w:val="00600E91"/>
    <w:rsid w:val="0060158E"/>
    <w:rsid w:val="00601595"/>
    <w:rsid w:val="006017AC"/>
    <w:rsid w:val="006019CE"/>
    <w:rsid w:val="00601AC1"/>
    <w:rsid w:val="00601BC3"/>
    <w:rsid w:val="00601CEC"/>
    <w:rsid w:val="006023BC"/>
    <w:rsid w:val="00602550"/>
    <w:rsid w:val="006026C3"/>
    <w:rsid w:val="006026EE"/>
    <w:rsid w:val="006029A0"/>
    <w:rsid w:val="00602A1A"/>
    <w:rsid w:val="00602AAF"/>
    <w:rsid w:val="0060343B"/>
    <w:rsid w:val="00603467"/>
    <w:rsid w:val="00603660"/>
    <w:rsid w:val="00603BE8"/>
    <w:rsid w:val="00603D23"/>
    <w:rsid w:val="00603E2C"/>
    <w:rsid w:val="00604131"/>
    <w:rsid w:val="006042D6"/>
    <w:rsid w:val="006044DA"/>
    <w:rsid w:val="006044E5"/>
    <w:rsid w:val="0060468A"/>
    <w:rsid w:val="006048A2"/>
    <w:rsid w:val="00604BCC"/>
    <w:rsid w:val="00605548"/>
    <w:rsid w:val="00605567"/>
    <w:rsid w:val="0060569E"/>
    <w:rsid w:val="006057D6"/>
    <w:rsid w:val="006059D0"/>
    <w:rsid w:val="00605E75"/>
    <w:rsid w:val="0060623B"/>
    <w:rsid w:val="00606AB7"/>
    <w:rsid w:val="00606AF8"/>
    <w:rsid w:val="00606ED5"/>
    <w:rsid w:val="00606EDC"/>
    <w:rsid w:val="00606EFE"/>
    <w:rsid w:val="00606F38"/>
    <w:rsid w:val="00607039"/>
    <w:rsid w:val="0060727A"/>
    <w:rsid w:val="006072A8"/>
    <w:rsid w:val="00607C42"/>
    <w:rsid w:val="00607C54"/>
    <w:rsid w:val="0061065D"/>
    <w:rsid w:val="006108DB"/>
    <w:rsid w:val="00610C63"/>
    <w:rsid w:val="00610F6D"/>
    <w:rsid w:val="006115B5"/>
    <w:rsid w:val="00611747"/>
    <w:rsid w:val="00611C3A"/>
    <w:rsid w:val="00611F3F"/>
    <w:rsid w:val="00611FFB"/>
    <w:rsid w:val="0061228C"/>
    <w:rsid w:val="00612402"/>
    <w:rsid w:val="006124FF"/>
    <w:rsid w:val="00612866"/>
    <w:rsid w:val="00612922"/>
    <w:rsid w:val="00612D82"/>
    <w:rsid w:val="00612F6A"/>
    <w:rsid w:val="00612FE6"/>
    <w:rsid w:val="00613002"/>
    <w:rsid w:val="0061305C"/>
    <w:rsid w:val="00613111"/>
    <w:rsid w:val="00613419"/>
    <w:rsid w:val="00613722"/>
    <w:rsid w:val="006137E1"/>
    <w:rsid w:val="00613F5B"/>
    <w:rsid w:val="0061408D"/>
    <w:rsid w:val="0061409C"/>
    <w:rsid w:val="00614593"/>
    <w:rsid w:val="006145ED"/>
    <w:rsid w:val="0061461F"/>
    <w:rsid w:val="006149A6"/>
    <w:rsid w:val="00614A64"/>
    <w:rsid w:val="00614C69"/>
    <w:rsid w:val="006150D4"/>
    <w:rsid w:val="0061523E"/>
    <w:rsid w:val="0061540A"/>
    <w:rsid w:val="00615417"/>
    <w:rsid w:val="0061545F"/>
    <w:rsid w:val="006158DD"/>
    <w:rsid w:val="006159E6"/>
    <w:rsid w:val="00615ADB"/>
    <w:rsid w:val="00615C69"/>
    <w:rsid w:val="00615CC7"/>
    <w:rsid w:val="00616272"/>
    <w:rsid w:val="0061658D"/>
    <w:rsid w:val="00616694"/>
    <w:rsid w:val="00616A45"/>
    <w:rsid w:val="00616C0E"/>
    <w:rsid w:val="00617215"/>
    <w:rsid w:val="0061790C"/>
    <w:rsid w:val="00617C70"/>
    <w:rsid w:val="00617E6E"/>
    <w:rsid w:val="0062038F"/>
    <w:rsid w:val="006203B9"/>
    <w:rsid w:val="00620597"/>
    <w:rsid w:val="006206B8"/>
    <w:rsid w:val="0062094D"/>
    <w:rsid w:val="00620BCD"/>
    <w:rsid w:val="00620CC7"/>
    <w:rsid w:val="00620F8C"/>
    <w:rsid w:val="0062139C"/>
    <w:rsid w:val="006214B7"/>
    <w:rsid w:val="00621609"/>
    <w:rsid w:val="00621667"/>
    <w:rsid w:val="00621D22"/>
    <w:rsid w:val="00621F44"/>
    <w:rsid w:val="00621FE5"/>
    <w:rsid w:val="0062204C"/>
    <w:rsid w:val="00622364"/>
    <w:rsid w:val="00622590"/>
    <w:rsid w:val="00622915"/>
    <w:rsid w:val="00622B37"/>
    <w:rsid w:val="00622F59"/>
    <w:rsid w:val="0062323D"/>
    <w:rsid w:val="00623244"/>
    <w:rsid w:val="006233D0"/>
    <w:rsid w:val="006233F3"/>
    <w:rsid w:val="006235C7"/>
    <w:rsid w:val="0062360D"/>
    <w:rsid w:val="006236D0"/>
    <w:rsid w:val="00623D7D"/>
    <w:rsid w:val="006240AD"/>
    <w:rsid w:val="00624560"/>
    <w:rsid w:val="0062464F"/>
    <w:rsid w:val="00624B9E"/>
    <w:rsid w:val="00624E66"/>
    <w:rsid w:val="006251B3"/>
    <w:rsid w:val="0062527A"/>
    <w:rsid w:val="0062598E"/>
    <w:rsid w:val="00625BC3"/>
    <w:rsid w:val="00625DB5"/>
    <w:rsid w:val="00625DCF"/>
    <w:rsid w:val="006262C8"/>
    <w:rsid w:val="0062690C"/>
    <w:rsid w:val="00626C5A"/>
    <w:rsid w:val="00626D3A"/>
    <w:rsid w:val="00626D5E"/>
    <w:rsid w:val="00626EEA"/>
    <w:rsid w:val="00627173"/>
    <w:rsid w:val="0062737E"/>
    <w:rsid w:val="00627448"/>
    <w:rsid w:val="00627811"/>
    <w:rsid w:val="00627D0D"/>
    <w:rsid w:val="00630545"/>
    <w:rsid w:val="00630786"/>
    <w:rsid w:val="00630ADF"/>
    <w:rsid w:val="00630BDD"/>
    <w:rsid w:val="0063138F"/>
    <w:rsid w:val="006318C6"/>
    <w:rsid w:val="006325B3"/>
    <w:rsid w:val="006330B5"/>
    <w:rsid w:val="006334F2"/>
    <w:rsid w:val="00633816"/>
    <w:rsid w:val="00633A38"/>
    <w:rsid w:val="00633CAB"/>
    <w:rsid w:val="00633DA8"/>
    <w:rsid w:val="00633EAF"/>
    <w:rsid w:val="00633FD3"/>
    <w:rsid w:val="006342D2"/>
    <w:rsid w:val="006343CE"/>
    <w:rsid w:val="006346A4"/>
    <w:rsid w:val="0063476F"/>
    <w:rsid w:val="0063567F"/>
    <w:rsid w:val="006356CC"/>
    <w:rsid w:val="00635B74"/>
    <w:rsid w:val="00635BBF"/>
    <w:rsid w:val="00635E40"/>
    <w:rsid w:val="006361AF"/>
    <w:rsid w:val="006363BC"/>
    <w:rsid w:val="0063652D"/>
    <w:rsid w:val="00636687"/>
    <w:rsid w:val="0063694F"/>
    <w:rsid w:val="00637584"/>
    <w:rsid w:val="00637625"/>
    <w:rsid w:val="006379DD"/>
    <w:rsid w:val="00637CB2"/>
    <w:rsid w:val="00640158"/>
    <w:rsid w:val="00640852"/>
    <w:rsid w:val="00640A8D"/>
    <w:rsid w:val="00640AE8"/>
    <w:rsid w:val="00640E0C"/>
    <w:rsid w:val="00640FDE"/>
    <w:rsid w:val="006414B5"/>
    <w:rsid w:val="00641C2B"/>
    <w:rsid w:val="00641E38"/>
    <w:rsid w:val="00641FB4"/>
    <w:rsid w:val="0064214E"/>
    <w:rsid w:val="00642405"/>
    <w:rsid w:val="00642ADF"/>
    <w:rsid w:val="00642B44"/>
    <w:rsid w:val="00642F48"/>
    <w:rsid w:val="006430B1"/>
    <w:rsid w:val="006430DE"/>
    <w:rsid w:val="00643332"/>
    <w:rsid w:val="00643425"/>
    <w:rsid w:val="00643479"/>
    <w:rsid w:val="0064348D"/>
    <w:rsid w:val="006439E3"/>
    <w:rsid w:val="0064406B"/>
    <w:rsid w:val="0064414D"/>
    <w:rsid w:val="00644230"/>
    <w:rsid w:val="0064458D"/>
    <w:rsid w:val="006446F5"/>
    <w:rsid w:val="00644765"/>
    <w:rsid w:val="00644B53"/>
    <w:rsid w:val="00644B67"/>
    <w:rsid w:val="00644BF8"/>
    <w:rsid w:val="00644D70"/>
    <w:rsid w:val="0064520B"/>
    <w:rsid w:val="00645B2C"/>
    <w:rsid w:val="00645B36"/>
    <w:rsid w:val="00645ECC"/>
    <w:rsid w:val="00645FA6"/>
    <w:rsid w:val="006461D7"/>
    <w:rsid w:val="00646215"/>
    <w:rsid w:val="00646541"/>
    <w:rsid w:val="00646821"/>
    <w:rsid w:val="006469B0"/>
    <w:rsid w:val="00646BFF"/>
    <w:rsid w:val="00647129"/>
    <w:rsid w:val="00647172"/>
    <w:rsid w:val="00647253"/>
    <w:rsid w:val="006472F7"/>
    <w:rsid w:val="006472F8"/>
    <w:rsid w:val="0064778A"/>
    <w:rsid w:val="00647EA6"/>
    <w:rsid w:val="006500CD"/>
    <w:rsid w:val="0065017A"/>
    <w:rsid w:val="00650381"/>
    <w:rsid w:val="00650540"/>
    <w:rsid w:val="006505AC"/>
    <w:rsid w:val="00650AB3"/>
    <w:rsid w:val="00651147"/>
    <w:rsid w:val="0065115F"/>
    <w:rsid w:val="0065122F"/>
    <w:rsid w:val="006519B9"/>
    <w:rsid w:val="00651A6B"/>
    <w:rsid w:val="00651BB9"/>
    <w:rsid w:val="00651BD9"/>
    <w:rsid w:val="00651E57"/>
    <w:rsid w:val="00651ED0"/>
    <w:rsid w:val="00651F0D"/>
    <w:rsid w:val="006520A3"/>
    <w:rsid w:val="00652134"/>
    <w:rsid w:val="0065268E"/>
    <w:rsid w:val="00652821"/>
    <w:rsid w:val="00652C8B"/>
    <w:rsid w:val="00653238"/>
    <w:rsid w:val="00653448"/>
    <w:rsid w:val="006534B6"/>
    <w:rsid w:val="0065392E"/>
    <w:rsid w:val="00653961"/>
    <w:rsid w:val="00653A9E"/>
    <w:rsid w:val="00653E78"/>
    <w:rsid w:val="0065424B"/>
    <w:rsid w:val="00654444"/>
    <w:rsid w:val="0065471D"/>
    <w:rsid w:val="00654D92"/>
    <w:rsid w:val="00654E2A"/>
    <w:rsid w:val="00654E4D"/>
    <w:rsid w:val="00655052"/>
    <w:rsid w:val="006557D8"/>
    <w:rsid w:val="00655BD7"/>
    <w:rsid w:val="00655E3E"/>
    <w:rsid w:val="0065616E"/>
    <w:rsid w:val="00656263"/>
    <w:rsid w:val="00656897"/>
    <w:rsid w:val="00656A3B"/>
    <w:rsid w:val="00656CA4"/>
    <w:rsid w:val="00656E7B"/>
    <w:rsid w:val="0065715A"/>
    <w:rsid w:val="00657310"/>
    <w:rsid w:val="00657606"/>
    <w:rsid w:val="00657ADD"/>
    <w:rsid w:val="00657BC7"/>
    <w:rsid w:val="00660172"/>
    <w:rsid w:val="00660267"/>
    <w:rsid w:val="00660492"/>
    <w:rsid w:val="00660953"/>
    <w:rsid w:val="006609E4"/>
    <w:rsid w:val="00660A7A"/>
    <w:rsid w:val="00661408"/>
    <w:rsid w:val="00661A64"/>
    <w:rsid w:val="00661A91"/>
    <w:rsid w:val="00661F00"/>
    <w:rsid w:val="006621A3"/>
    <w:rsid w:val="00662655"/>
    <w:rsid w:val="00662873"/>
    <w:rsid w:val="0066292A"/>
    <w:rsid w:val="006629B2"/>
    <w:rsid w:val="00663209"/>
    <w:rsid w:val="0066353D"/>
    <w:rsid w:val="00663628"/>
    <w:rsid w:val="006637AB"/>
    <w:rsid w:val="00663DFE"/>
    <w:rsid w:val="0066468A"/>
    <w:rsid w:val="006649B1"/>
    <w:rsid w:val="00664B4C"/>
    <w:rsid w:val="00664D4D"/>
    <w:rsid w:val="00665553"/>
    <w:rsid w:val="006655B7"/>
    <w:rsid w:val="00665761"/>
    <w:rsid w:val="00665B9F"/>
    <w:rsid w:val="00665DBA"/>
    <w:rsid w:val="00665F31"/>
    <w:rsid w:val="00665FFB"/>
    <w:rsid w:val="00666A42"/>
    <w:rsid w:val="00666B64"/>
    <w:rsid w:val="00666D06"/>
    <w:rsid w:val="00666D55"/>
    <w:rsid w:val="00667189"/>
    <w:rsid w:val="0066780A"/>
    <w:rsid w:val="00667914"/>
    <w:rsid w:val="00667972"/>
    <w:rsid w:val="00667A16"/>
    <w:rsid w:val="00670011"/>
    <w:rsid w:val="00670239"/>
    <w:rsid w:val="006704AC"/>
    <w:rsid w:val="00670530"/>
    <w:rsid w:val="0067081E"/>
    <w:rsid w:val="00670D8A"/>
    <w:rsid w:val="00670F40"/>
    <w:rsid w:val="00671477"/>
    <w:rsid w:val="00671DF2"/>
    <w:rsid w:val="0067222F"/>
    <w:rsid w:val="00672300"/>
    <w:rsid w:val="00672A68"/>
    <w:rsid w:val="00672C7C"/>
    <w:rsid w:val="00672C87"/>
    <w:rsid w:val="00672DD5"/>
    <w:rsid w:val="00672F1A"/>
    <w:rsid w:val="00672FBC"/>
    <w:rsid w:val="0067308E"/>
    <w:rsid w:val="00673208"/>
    <w:rsid w:val="0067389E"/>
    <w:rsid w:val="00673E03"/>
    <w:rsid w:val="00673E04"/>
    <w:rsid w:val="00673FBD"/>
    <w:rsid w:val="00674311"/>
    <w:rsid w:val="006746CE"/>
    <w:rsid w:val="0067492A"/>
    <w:rsid w:val="006749A2"/>
    <w:rsid w:val="00674FFB"/>
    <w:rsid w:val="00675440"/>
    <w:rsid w:val="006757E8"/>
    <w:rsid w:val="0067591A"/>
    <w:rsid w:val="00675E73"/>
    <w:rsid w:val="0067600C"/>
    <w:rsid w:val="006760D6"/>
    <w:rsid w:val="006768D4"/>
    <w:rsid w:val="00676935"/>
    <w:rsid w:val="00676B13"/>
    <w:rsid w:val="00676BDB"/>
    <w:rsid w:val="00676BDC"/>
    <w:rsid w:val="00676CCA"/>
    <w:rsid w:val="00676D2C"/>
    <w:rsid w:val="00676FA5"/>
    <w:rsid w:val="006772A1"/>
    <w:rsid w:val="00677CAA"/>
    <w:rsid w:val="00677EC7"/>
    <w:rsid w:val="006807FB"/>
    <w:rsid w:val="00680BAF"/>
    <w:rsid w:val="00680F9E"/>
    <w:rsid w:val="0068107B"/>
    <w:rsid w:val="0068108A"/>
    <w:rsid w:val="00681298"/>
    <w:rsid w:val="00681300"/>
    <w:rsid w:val="006815C8"/>
    <w:rsid w:val="00681989"/>
    <w:rsid w:val="00681A4C"/>
    <w:rsid w:val="00681B02"/>
    <w:rsid w:val="00681D23"/>
    <w:rsid w:val="00682080"/>
    <w:rsid w:val="006825E8"/>
    <w:rsid w:val="00682742"/>
    <w:rsid w:val="00682CA7"/>
    <w:rsid w:val="00683083"/>
    <w:rsid w:val="0068309B"/>
    <w:rsid w:val="00683217"/>
    <w:rsid w:val="0068350A"/>
    <w:rsid w:val="00683597"/>
    <w:rsid w:val="006837BB"/>
    <w:rsid w:val="006838BF"/>
    <w:rsid w:val="006838C3"/>
    <w:rsid w:val="00683A6E"/>
    <w:rsid w:val="00683AB9"/>
    <w:rsid w:val="00683B08"/>
    <w:rsid w:val="00683FC3"/>
    <w:rsid w:val="006840A9"/>
    <w:rsid w:val="00684246"/>
    <w:rsid w:val="00684860"/>
    <w:rsid w:val="006848C0"/>
    <w:rsid w:val="0068494B"/>
    <w:rsid w:val="006850D6"/>
    <w:rsid w:val="006855C8"/>
    <w:rsid w:val="006856BD"/>
    <w:rsid w:val="006856C2"/>
    <w:rsid w:val="00685BA0"/>
    <w:rsid w:val="00685C44"/>
    <w:rsid w:val="00686028"/>
    <w:rsid w:val="0068606C"/>
    <w:rsid w:val="006861C3"/>
    <w:rsid w:val="006861FF"/>
    <w:rsid w:val="00686771"/>
    <w:rsid w:val="006867FC"/>
    <w:rsid w:val="0068695A"/>
    <w:rsid w:val="00686B17"/>
    <w:rsid w:val="006871B1"/>
    <w:rsid w:val="00687D19"/>
    <w:rsid w:val="0069007B"/>
    <w:rsid w:val="00690198"/>
    <w:rsid w:val="006901E6"/>
    <w:rsid w:val="006904BE"/>
    <w:rsid w:val="0069068D"/>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F1B"/>
    <w:rsid w:val="006950AE"/>
    <w:rsid w:val="006951D2"/>
    <w:rsid w:val="00695218"/>
    <w:rsid w:val="00695282"/>
    <w:rsid w:val="006954E7"/>
    <w:rsid w:val="0069587D"/>
    <w:rsid w:val="00695C84"/>
    <w:rsid w:val="00695D1E"/>
    <w:rsid w:val="00695D7A"/>
    <w:rsid w:val="00695E49"/>
    <w:rsid w:val="00695E99"/>
    <w:rsid w:val="00696014"/>
    <w:rsid w:val="006964F2"/>
    <w:rsid w:val="00696CFB"/>
    <w:rsid w:val="00696F34"/>
    <w:rsid w:val="00696FB7"/>
    <w:rsid w:val="00697302"/>
    <w:rsid w:val="0069742F"/>
    <w:rsid w:val="006975E0"/>
    <w:rsid w:val="0069766C"/>
    <w:rsid w:val="00697891"/>
    <w:rsid w:val="006979E7"/>
    <w:rsid w:val="00697A5C"/>
    <w:rsid w:val="00697AC9"/>
    <w:rsid w:val="00697D1C"/>
    <w:rsid w:val="00697ED3"/>
    <w:rsid w:val="006A032A"/>
    <w:rsid w:val="006A0ACB"/>
    <w:rsid w:val="006A0BC8"/>
    <w:rsid w:val="006A0E78"/>
    <w:rsid w:val="006A115D"/>
    <w:rsid w:val="006A1464"/>
    <w:rsid w:val="006A1D8E"/>
    <w:rsid w:val="006A22BB"/>
    <w:rsid w:val="006A23EC"/>
    <w:rsid w:val="006A2405"/>
    <w:rsid w:val="006A278D"/>
    <w:rsid w:val="006A287B"/>
    <w:rsid w:val="006A2A14"/>
    <w:rsid w:val="006A2AB2"/>
    <w:rsid w:val="006A2AF3"/>
    <w:rsid w:val="006A2C36"/>
    <w:rsid w:val="006A2F2C"/>
    <w:rsid w:val="006A3013"/>
    <w:rsid w:val="006A32FB"/>
    <w:rsid w:val="006A351A"/>
    <w:rsid w:val="006A3747"/>
    <w:rsid w:val="006A38BD"/>
    <w:rsid w:val="006A3BA4"/>
    <w:rsid w:val="006A3E96"/>
    <w:rsid w:val="006A4145"/>
    <w:rsid w:val="006A4242"/>
    <w:rsid w:val="006A4282"/>
    <w:rsid w:val="006A4C6E"/>
    <w:rsid w:val="006A5187"/>
    <w:rsid w:val="006A5322"/>
    <w:rsid w:val="006A578D"/>
    <w:rsid w:val="006A5AEE"/>
    <w:rsid w:val="006A5B76"/>
    <w:rsid w:val="006A5BC1"/>
    <w:rsid w:val="006A5CEF"/>
    <w:rsid w:val="006A5DB3"/>
    <w:rsid w:val="006A5EB4"/>
    <w:rsid w:val="006A5F12"/>
    <w:rsid w:val="006A6110"/>
    <w:rsid w:val="006A61F4"/>
    <w:rsid w:val="006A65C7"/>
    <w:rsid w:val="006A69CC"/>
    <w:rsid w:val="006A6EBB"/>
    <w:rsid w:val="006A7070"/>
    <w:rsid w:val="006A7242"/>
    <w:rsid w:val="006A72EC"/>
    <w:rsid w:val="006A73EC"/>
    <w:rsid w:val="006A7AFD"/>
    <w:rsid w:val="006A7BC6"/>
    <w:rsid w:val="006A7E11"/>
    <w:rsid w:val="006A7ED1"/>
    <w:rsid w:val="006B00D6"/>
    <w:rsid w:val="006B023F"/>
    <w:rsid w:val="006B02AF"/>
    <w:rsid w:val="006B058F"/>
    <w:rsid w:val="006B05F3"/>
    <w:rsid w:val="006B06E8"/>
    <w:rsid w:val="006B071F"/>
    <w:rsid w:val="006B07F6"/>
    <w:rsid w:val="006B08E3"/>
    <w:rsid w:val="006B0B73"/>
    <w:rsid w:val="006B0EBF"/>
    <w:rsid w:val="006B17FE"/>
    <w:rsid w:val="006B18DE"/>
    <w:rsid w:val="006B1B27"/>
    <w:rsid w:val="006B1CF0"/>
    <w:rsid w:val="006B1EAC"/>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BC4"/>
    <w:rsid w:val="006B4CE1"/>
    <w:rsid w:val="006B4E26"/>
    <w:rsid w:val="006B4E8A"/>
    <w:rsid w:val="006B4EC0"/>
    <w:rsid w:val="006B524C"/>
    <w:rsid w:val="006B5300"/>
    <w:rsid w:val="006B54EC"/>
    <w:rsid w:val="006B5A54"/>
    <w:rsid w:val="006B5C5E"/>
    <w:rsid w:val="006B5C82"/>
    <w:rsid w:val="006B625D"/>
    <w:rsid w:val="006B669A"/>
    <w:rsid w:val="006B6A15"/>
    <w:rsid w:val="006B6D17"/>
    <w:rsid w:val="006B7B39"/>
    <w:rsid w:val="006B7CB7"/>
    <w:rsid w:val="006B7D32"/>
    <w:rsid w:val="006B7E4B"/>
    <w:rsid w:val="006B7F40"/>
    <w:rsid w:val="006C0102"/>
    <w:rsid w:val="006C01B4"/>
    <w:rsid w:val="006C0207"/>
    <w:rsid w:val="006C04A8"/>
    <w:rsid w:val="006C0984"/>
    <w:rsid w:val="006C0CC4"/>
    <w:rsid w:val="006C0DB3"/>
    <w:rsid w:val="006C0F32"/>
    <w:rsid w:val="006C117D"/>
    <w:rsid w:val="006C123B"/>
    <w:rsid w:val="006C1D3A"/>
    <w:rsid w:val="006C1D54"/>
    <w:rsid w:val="006C2124"/>
    <w:rsid w:val="006C258C"/>
    <w:rsid w:val="006C2800"/>
    <w:rsid w:val="006C2A86"/>
    <w:rsid w:val="006C2AFB"/>
    <w:rsid w:val="006C2D39"/>
    <w:rsid w:val="006C2EC0"/>
    <w:rsid w:val="006C315C"/>
    <w:rsid w:val="006C337D"/>
    <w:rsid w:val="006C3DE2"/>
    <w:rsid w:val="006C3E3A"/>
    <w:rsid w:val="006C3EA0"/>
    <w:rsid w:val="006C3F06"/>
    <w:rsid w:val="006C4291"/>
    <w:rsid w:val="006C43CB"/>
    <w:rsid w:val="006C43CF"/>
    <w:rsid w:val="006C44C1"/>
    <w:rsid w:val="006C4887"/>
    <w:rsid w:val="006C49BF"/>
    <w:rsid w:val="006C4B49"/>
    <w:rsid w:val="006C4E7D"/>
    <w:rsid w:val="006C5738"/>
    <w:rsid w:val="006C5802"/>
    <w:rsid w:val="006C5BA5"/>
    <w:rsid w:val="006C5F2D"/>
    <w:rsid w:val="006C614C"/>
    <w:rsid w:val="006C61CB"/>
    <w:rsid w:val="006C6718"/>
    <w:rsid w:val="006C69C8"/>
    <w:rsid w:val="006C6C62"/>
    <w:rsid w:val="006C6E78"/>
    <w:rsid w:val="006C7302"/>
    <w:rsid w:val="006C7354"/>
    <w:rsid w:val="006C738A"/>
    <w:rsid w:val="006C73F3"/>
    <w:rsid w:val="006C743F"/>
    <w:rsid w:val="006C7454"/>
    <w:rsid w:val="006C7668"/>
    <w:rsid w:val="006C77BB"/>
    <w:rsid w:val="006C7A14"/>
    <w:rsid w:val="006C7AF3"/>
    <w:rsid w:val="006C7CA5"/>
    <w:rsid w:val="006C7E8E"/>
    <w:rsid w:val="006D037B"/>
    <w:rsid w:val="006D05AA"/>
    <w:rsid w:val="006D0771"/>
    <w:rsid w:val="006D07A4"/>
    <w:rsid w:val="006D0B55"/>
    <w:rsid w:val="006D0C95"/>
    <w:rsid w:val="006D0EA7"/>
    <w:rsid w:val="006D1162"/>
    <w:rsid w:val="006D11B6"/>
    <w:rsid w:val="006D1606"/>
    <w:rsid w:val="006D16D3"/>
    <w:rsid w:val="006D1968"/>
    <w:rsid w:val="006D1B64"/>
    <w:rsid w:val="006D1BFF"/>
    <w:rsid w:val="006D1C1A"/>
    <w:rsid w:val="006D1E4F"/>
    <w:rsid w:val="006D1FD9"/>
    <w:rsid w:val="006D20B9"/>
    <w:rsid w:val="006D2196"/>
    <w:rsid w:val="006D22D4"/>
    <w:rsid w:val="006D256E"/>
    <w:rsid w:val="006D28D7"/>
    <w:rsid w:val="006D294F"/>
    <w:rsid w:val="006D2B61"/>
    <w:rsid w:val="006D2E5F"/>
    <w:rsid w:val="006D2F5E"/>
    <w:rsid w:val="006D33B4"/>
    <w:rsid w:val="006D35B7"/>
    <w:rsid w:val="006D36EF"/>
    <w:rsid w:val="006D3943"/>
    <w:rsid w:val="006D3B90"/>
    <w:rsid w:val="006D3CBB"/>
    <w:rsid w:val="006D3DA8"/>
    <w:rsid w:val="006D3E99"/>
    <w:rsid w:val="006D40A0"/>
    <w:rsid w:val="006D4B70"/>
    <w:rsid w:val="006D4BFE"/>
    <w:rsid w:val="006D53B1"/>
    <w:rsid w:val="006D5714"/>
    <w:rsid w:val="006D59B5"/>
    <w:rsid w:val="006D5CBB"/>
    <w:rsid w:val="006D615A"/>
    <w:rsid w:val="006D6199"/>
    <w:rsid w:val="006D61C1"/>
    <w:rsid w:val="006D6243"/>
    <w:rsid w:val="006D64C8"/>
    <w:rsid w:val="006D6932"/>
    <w:rsid w:val="006D6A73"/>
    <w:rsid w:val="006D6B33"/>
    <w:rsid w:val="006D6B38"/>
    <w:rsid w:val="006D6C54"/>
    <w:rsid w:val="006D6CDD"/>
    <w:rsid w:val="006D73D3"/>
    <w:rsid w:val="006D7424"/>
    <w:rsid w:val="006D758B"/>
    <w:rsid w:val="006D79E0"/>
    <w:rsid w:val="006D79F6"/>
    <w:rsid w:val="006D7A0A"/>
    <w:rsid w:val="006D7EA5"/>
    <w:rsid w:val="006D7FD6"/>
    <w:rsid w:val="006E024A"/>
    <w:rsid w:val="006E082B"/>
    <w:rsid w:val="006E0C06"/>
    <w:rsid w:val="006E0F97"/>
    <w:rsid w:val="006E1015"/>
    <w:rsid w:val="006E1104"/>
    <w:rsid w:val="006E1449"/>
    <w:rsid w:val="006E1454"/>
    <w:rsid w:val="006E1645"/>
    <w:rsid w:val="006E16F5"/>
    <w:rsid w:val="006E1703"/>
    <w:rsid w:val="006E17E7"/>
    <w:rsid w:val="006E1A69"/>
    <w:rsid w:val="006E1FE8"/>
    <w:rsid w:val="006E205B"/>
    <w:rsid w:val="006E20E7"/>
    <w:rsid w:val="006E243D"/>
    <w:rsid w:val="006E254F"/>
    <w:rsid w:val="006E2660"/>
    <w:rsid w:val="006E2697"/>
    <w:rsid w:val="006E2780"/>
    <w:rsid w:val="006E2B73"/>
    <w:rsid w:val="006E2BB7"/>
    <w:rsid w:val="006E2D65"/>
    <w:rsid w:val="006E2D9F"/>
    <w:rsid w:val="006E2DBB"/>
    <w:rsid w:val="006E2FB1"/>
    <w:rsid w:val="006E31A2"/>
    <w:rsid w:val="006E3306"/>
    <w:rsid w:val="006E38B4"/>
    <w:rsid w:val="006E390D"/>
    <w:rsid w:val="006E3AFC"/>
    <w:rsid w:val="006E3C2B"/>
    <w:rsid w:val="006E3D0C"/>
    <w:rsid w:val="006E3DC0"/>
    <w:rsid w:val="006E3FCD"/>
    <w:rsid w:val="006E42D1"/>
    <w:rsid w:val="006E4430"/>
    <w:rsid w:val="006E491E"/>
    <w:rsid w:val="006E4BD7"/>
    <w:rsid w:val="006E5590"/>
    <w:rsid w:val="006E55FE"/>
    <w:rsid w:val="006E560E"/>
    <w:rsid w:val="006E56FC"/>
    <w:rsid w:val="006E585F"/>
    <w:rsid w:val="006E5B3B"/>
    <w:rsid w:val="006E5C70"/>
    <w:rsid w:val="006E6138"/>
    <w:rsid w:val="006E678C"/>
    <w:rsid w:val="006E6A29"/>
    <w:rsid w:val="006E7155"/>
    <w:rsid w:val="006E715B"/>
    <w:rsid w:val="006E7531"/>
    <w:rsid w:val="006E7742"/>
    <w:rsid w:val="006E7859"/>
    <w:rsid w:val="006F00EF"/>
    <w:rsid w:val="006F053A"/>
    <w:rsid w:val="006F0697"/>
    <w:rsid w:val="006F0966"/>
    <w:rsid w:val="006F09BA"/>
    <w:rsid w:val="006F0AAF"/>
    <w:rsid w:val="006F0C0E"/>
    <w:rsid w:val="006F0C71"/>
    <w:rsid w:val="006F0FCB"/>
    <w:rsid w:val="006F11A5"/>
    <w:rsid w:val="006F125D"/>
    <w:rsid w:val="006F14D6"/>
    <w:rsid w:val="006F1BDE"/>
    <w:rsid w:val="006F1BF3"/>
    <w:rsid w:val="006F1C08"/>
    <w:rsid w:val="006F1CB1"/>
    <w:rsid w:val="006F1CF7"/>
    <w:rsid w:val="006F22CB"/>
    <w:rsid w:val="006F265A"/>
    <w:rsid w:val="006F2B47"/>
    <w:rsid w:val="006F2B8D"/>
    <w:rsid w:val="006F2E6C"/>
    <w:rsid w:val="006F2F76"/>
    <w:rsid w:val="006F36E5"/>
    <w:rsid w:val="006F3891"/>
    <w:rsid w:val="006F3B8F"/>
    <w:rsid w:val="006F3FD8"/>
    <w:rsid w:val="006F4B97"/>
    <w:rsid w:val="006F4FCB"/>
    <w:rsid w:val="006F5191"/>
    <w:rsid w:val="006F51FA"/>
    <w:rsid w:val="006F5203"/>
    <w:rsid w:val="006F57AA"/>
    <w:rsid w:val="006F5A63"/>
    <w:rsid w:val="006F5BAC"/>
    <w:rsid w:val="006F5BB9"/>
    <w:rsid w:val="006F5C04"/>
    <w:rsid w:val="006F5EC6"/>
    <w:rsid w:val="006F5ED9"/>
    <w:rsid w:val="006F65B7"/>
    <w:rsid w:val="006F6659"/>
    <w:rsid w:val="006F66F8"/>
    <w:rsid w:val="006F69BD"/>
    <w:rsid w:val="006F6BA2"/>
    <w:rsid w:val="006F6D1A"/>
    <w:rsid w:val="006F6E99"/>
    <w:rsid w:val="006F73C2"/>
    <w:rsid w:val="006F743C"/>
    <w:rsid w:val="006F79D6"/>
    <w:rsid w:val="006F7AAC"/>
    <w:rsid w:val="006F7B7A"/>
    <w:rsid w:val="006F7E65"/>
    <w:rsid w:val="006F7F26"/>
    <w:rsid w:val="007001F9"/>
    <w:rsid w:val="007008FB"/>
    <w:rsid w:val="00701562"/>
    <w:rsid w:val="0070165F"/>
    <w:rsid w:val="007016E4"/>
    <w:rsid w:val="00701E5E"/>
    <w:rsid w:val="007021FC"/>
    <w:rsid w:val="0070230A"/>
    <w:rsid w:val="00702D87"/>
    <w:rsid w:val="00702DAD"/>
    <w:rsid w:val="00703027"/>
    <w:rsid w:val="007031F4"/>
    <w:rsid w:val="00703311"/>
    <w:rsid w:val="007033DF"/>
    <w:rsid w:val="00703702"/>
    <w:rsid w:val="00703F58"/>
    <w:rsid w:val="00704935"/>
    <w:rsid w:val="00704FE4"/>
    <w:rsid w:val="0070502A"/>
    <w:rsid w:val="0070502D"/>
    <w:rsid w:val="007053AE"/>
    <w:rsid w:val="007053B3"/>
    <w:rsid w:val="00705633"/>
    <w:rsid w:val="00705B4C"/>
    <w:rsid w:val="00705B7B"/>
    <w:rsid w:val="00705F8F"/>
    <w:rsid w:val="00705FF6"/>
    <w:rsid w:val="00706074"/>
    <w:rsid w:val="0070621E"/>
    <w:rsid w:val="0070635B"/>
    <w:rsid w:val="0070670B"/>
    <w:rsid w:val="0070681A"/>
    <w:rsid w:val="007068D1"/>
    <w:rsid w:val="00706C10"/>
    <w:rsid w:val="00706ECC"/>
    <w:rsid w:val="00706EDA"/>
    <w:rsid w:val="00707328"/>
    <w:rsid w:val="0070748C"/>
    <w:rsid w:val="00707963"/>
    <w:rsid w:val="00707CFF"/>
    <w:rsid w:val="0071002A"/>
    <w:rsid w:val="007101C4"/>
    <w:rsid w:val="00710608"/>
    <w:rsid w:val="007109DB"/>
    <w:rsid w:val="00710D82"/>
    <w:rsid w:val="00710DA7"/>
    <w:rsid w:val="0071114A"/>
    <w:rsid w:val="0071139F"/>
    <w:rsid w:val="007116E5"/>
    <w:rsid w:val="00711A81"/>
    <w:rsid w:val="00711BCA"/>
    <w:rsid w:val="00711BDE"/>
    <w:rsid w:val="00712038"/>
    <w:rsid w:val="0071225B"/>
    <w:rsid w:val="0071238B"/>
    <w:rsid w:val="0071240C"/>
    <w:rsid w:val="007129C2"/>
    <w:rsid w:val="007129DD"/>
    <w:rsid w:val="00712A16"/>
    <w:rsid w:val="00712E32"/>
    <w:rsid w:val="00712ED9"/>
    <w:rsid w:val="00712F2A"/>
    <w:rsid w:val="00713179"/>
    <w:rsid w:val="0071327E"/>
    <w:rsid w:val="007135AA"/>
    <w:rsid w:val="007135CA"/>
    <w:rsid w:val="00713788"/>
    <w:rsid w:val="0071393A"/>
    <w:rsid w:val="00713C34"/>
    <w:rsid w:val="00713CFD"/>
    <w:rsid w:val="0071417C"/>
    <w:rsid w:val="00714411"/>
    <w:rsid w:val="0071468B"/>
    <w:rsid w:val="007147D3"/>
    <w:rsid w:val="007148FE"/>
    <w:rsid w:val="0071492B"/>
    <w:rsid w:val="00714A39"/>
    <w:rsid w:val="00714FE8"/>
    <w:rsid w:val="007154EC"/>
    <w:rsid w:val="007155DB"/>
    <w:rsid w:val="0071564D"/>
    <w:rsid w:val="007156C4"/>
    <w:rsid w:val="00715FD8"/>
    <w:rsid w:val="00715FF6"/>
    <w:rsid w:val="0071603F"/>
    <w:rsid w:val="0071605B"/>
    <w:rsid w:val="0071623F"/>
    <w:rsid w:val="00716778"/>
    <w:rsid w:val="00716A21"/>
    <w:rsid w:val="00716C7C"/>
    <w:rsid w:val="00716F46"/>
    <w:rsid w:val="00717112"/>
    <w:rsid w:val="007171A8"/>
    <w:rsid w:val="0071721F"/>
    <w:rsid w:val="007176DF"/>
    <w:rsid w:val="0071790C"/>
    <w:rsid w:val="00717C6A"/>
    <w:rsid w:val="00717F02"/>
    <w:rsid w:val="00717F61"/>
    <w:rsid w:val="007203DA"/>
    <w:rsid w:val="007206AF"/>
    <w:rsid w:val="00720902"/>
    <w:rsid w:val="007209B0"/>
    <w:rsid w:val="00720A64"/>
    <w:rsid w:val="00720E37"/>
    <w:rsid w:val="00721151"/>
    <w:rsid w:val="00721792"/>
    <w:rsid w:val="00721EA9"/>
    <w:rsid w:val="007220C7"/>
    <w:rsid w:val="0072264A"/>
    <w:rsid w:val="007227F9"/>
    <w:rsid w:val="007228DE"/>
    <w:rsid w:val="00722956"/>
    <w:rsid w:val="00722A74"/>
    <w:rsid w:val="00722C33"/>
    <w:rsid w:val="00722CE5"/>
    <w:rsid w:val="00722D43"/>
    <w:rsid w:val="00723273"/>
    <w:rsid w:val="00723339"/>
    <w:rsid w:val="007234EC"/>
    <w:rsid w:val="0072359C"/>
    <w:rsid w:val="00723920"/>
    <w:rsid w:val="00723AA4"/>
    <w:rsid w:val="00723C3E"/>
    <w:rsid w:val="00723E04"/>
    <w:rsid w:val="00723E44"/>
    <w:rsid w:val="0072421D"/>
    <w:rsid w:val="0072428C"/>
    <w:rsid w:val="007245AF"/>
    <w:rsid w:val="00724814"/>
    <w:rsid w:val="00724DF9"/>
    <w:rsid w:val="00724FFB"/>
    <w:rsid w:val="00725193"/>
    <w:rsid w:val="00725334"/>
    <w:rsid w:val="0072556F"/>
    <w:rsid w:val="0072564E"/>
    <w:rsid w:val="00726179"/>
    <w:rsid w:val="007263FF"/>
    <w:rsid w:val="00726553"/>
    <w:rsid w:val="00726A7C"/>
    <w:rsid w:val="00726AB7"/>
    <w:rsid w:val="00726B14"/>
    <w:rsid w:val="00726B34"/>
    <w:rsid w:val="00726C0D"/>
    <w:rsid w:val="00727253"/>
    <w:rsid w:val="00727320"/>
    <w:rsid w:val="007275EF"/>
    <w:rsid w:val="007275FE"/>
    <w:rsid w:val="007276E9"/>
    <w:rsid w:val="00727768"/>
    <w:rsid w:val="00727B16"/>
    <w:rsid w:val="00727CFC"/>
    <w:rsid w:val="00727F86"/>
    <w:rsid w:val="007303A2"/>
    <w:rsid w:val="007303D1"/>
    <w:rsid w:val="007305F6"/>
    <w:rsid w:val="0073099D"/>
    <w:rsid w:val="00730B4E"/>
    <w:rsid w:val="00730C67"/>
    <w:rsid w:val="00731023"/>
    <w:rsid w:val="007310A7"/>
    <w:rsid w:val="00731533"/>
    <w:rsid w:val="00731582"/>
    <w:rsid w:val="007316BD"/>
    <w:rsid w:val="00731D56"/>
    <w:rsid w:val="00731F53"/>
    <w:rsid w:val="007321B6"/>
    <w:rsid w:val="007326A9"/>
    <w:rsid w:val="00732BB3"/>
    <w:rsid w:val="00732C1F"/>
    <w:rsid w:val="00732CEB"/>
    <w:rsid w:val="0073342E"/>
    <w:rsid w:val="007335DA"/>
    <w:rsid w:val="0073370F"/>
    <w:rsid w:val="00733741"/>
    <w:rsid w:val="00733DEA"/>
    <w:rsid w:val="00733DFA"/>
    <w:rsid w:val="00733F6E"/>
    <w:rsid w:val="007342AE"/>
    <w:rsid w:val="007342BA"/>
    <w:rsid w:val="00734741"/>
    <w:rsid w:val="00734D8C"/>
    <w:rsid w:val="0073514F"/>
    <w:rsid w:val="00735241"/>
    <w:rsid w:val="007355A4"/>
    <w:rsid w:val="00735C94"/>
    <w:rsid w:val="00735D91"/>
    <w:rsid w:val="00735EA9"/>
    <w:rsid w:val="007362C2"/>
    <w:rsid w:val="00736423"/>
    <w:rsid w:val="00736445"/>
    <w:rsid w:val="00736779"/>
    <w:rsid w:val="007367EE"/>
    <w:rsid w:val="00736AEE"/>
    <w:rsid w:val="00736CFE"/>
    <w:rsid w:val="00736E88"/>
    <w:rsid w:val="00736F44"/>
    <w:rsid w:val="00737142"/>
    <w:rsid w:val="007374EF"/>
    <w:rsid w:val="00737CB2"/>
    <w:rsid w:val="00737E8F"/>
    <w:rsid w:val="00737EF5"/>
    <w:rsid w:val="00740223"/>
    <w:rsid w:val="007403D8"/>
    <w:rsid w:val="00740405"/>
    <w:rsid w:val="0074043A"/>
    <w:rsid w:val="007404BF"/>
    <w:rsid w:val="007408A1"/>
    <w:rsid w:val="007408BD"/>
    <w:rsid w:val="00740D86"/>
    <w:rsid w:val="00740E8C"/>
    <w:rsid w:val="00740F0D"/>
    <w:rsid w:val="00740F2D"/>
    <w:rsid w:val="00740FEE"/>
    <w:rsid w:val="007412EF"/>
    <w:rsid w:val="00741D2F"/>
    <w:rsid w:val="00741E53"/>
    <w:rsid w:val="007420AF"/>
    <w:rsid w:val="007421FC"/>
    <w:rsid w:val="007426EE"/>
    <w:rsid w:val="00742A38"/>
    <w:rsid w:val="00742A3F"/>
    <w:rsid w:val="00742BFB"/>
    <w:rsid w:val="00742CF5"/>
    <w:rsid w:val="007431EE"/>
    <w:rsid w:val="007433C9"/>
    <w:rsid w:val="00743547"/>
    <w:rsid w:val="00743800"/>
    <w:rsid w:val="0074383B"/>
    <w:rsid w:val="00743B9E"/>
    <w:rsid w:val="00744A01"/>
    <w:rsid w:val="00744A2F"/>
    <w:rsid w:val="00744B58"/>
    <w:rsid w:val="00744DEE"/>
    <w:rsid w:val="00744ECB"/>
    <w:rsid w:val="00744EE9"/>
    <w:rsid w:val="00744F8A"/>
    <w:rsid w:val="007451E7"/>
    <w:rsid w:val="007451F6"/>
    <w:rsid w:val="00745240"/>
    <w:rsid w:val="007452DE"/>
    <w:rsid w:val="0074552F"/>
    <w:rsid w:val="007456BC"/>
    <w:rsid w:val="00745AC1"/>
    <w:rsid w:val="00745B11"/>
    <w:rsid w:val="00745E5B"/>
    <w:rsid w:val="00746128"/>
    <w:rsid w:val="00746137"/>
    <w:rsid w:val="0074630A"/>
    <w:rsid w:val="0074638B"/>
    <w:rsid w:val="00746471"/>
    <w:rsid w:val="007464AD"/>
    <w:rsid w:val="007464DB"/>
    <w:rsid w:val="00746525"/>
    <w:rsid w:val="0074654F"/>
    <w:rsid w:val="007466AF"/>
    <w:rsid w:val="00746AC1"/>
    <w:rsid w:val="00746C43"/>
    <w:rsid w:val="00746E50"/>
    <w:rsid w:val="0074701D"/>
    <w:rsid w:val="00747389"/>
    <w:rsid w:val="0074749E"/>
    <w:rsid w:val="0074764F"/>
    <w:rsid w:val="00747C08"/>
    <w:rsid w:val="00747C60"/>
    <w:rsid w:val="00747E73"/>
    <w:rsid w:val="00747F8A"/>
    <w:rsid w:val="00750291"/>
    <w:rsid w:val="007502BD"/>
    <w:rsid w:val="00750361"/>
    <w:rsid w:val="007503C8"/>
    <w:rsid w:val="00750562"/>
    <w:rsid w:val="007506C5"/>
    <w:rsid w:val="00750894"/>
    <w:rsid w:val="00750A60"/>
    <w:rsid w:val="00750ACB"/>
    <w:rsid w:val="00750AF8"/>
    <w:rsid w:val="00750CA6"/>
    <w:rsid w:val="00750DA7"/>
    <w:rsid w:val="00750FA5"/>
    <w:rsid w:val="007512BF"/>
    <w:rsid w:val="0075181B"/>
    <w:rsid w:val="00751B26"/>
    <w:rsid w:val="00751DE5"/>
    <w:rsid w:val="00752531"/>
    <w:rsid w:val="00752545"/>
    <w:rsid w:val="007528B1"/>
    <w:rsid w:val="00752B77"/>
    <w:rsid w:val="00752D0B"/>
    <w:rsid w:val="00753095"/>
    <w:rsid w:val="007531DC"/>
    <w:rsid w:val="00753438"/>
    <w:rsid w:val="007536A4"/>
    <w:rsid w:val="007536F2"/>
    <w:rsid w:val="00753716"/>
    <w:rsid w:val="00753E52"/>
    <w:rsid w:val="00753F54"/>
    <w:rsid w:val="00753FB7"/>
    <w:rsid w:val="00754222"/>
    <w:rsid w:val="007542DF"/>
    <w:rsid w:val="007543F1"/>
    <w:rsid w:val="00754A4C"/>
    <w:rsid w:val="00754E63"/>
    <w:rsid w:val="00754F2D"/>
    <w:rsid w:val="00754F68"/>
    <w:rsid w:val="00755075"/>
    <w:rsid w:val="007554A3"/>
    <w:rsid w:val="007557F5"/>
    <w:rsid w:val="007558CF"/>
    <w:rsid w:val="007559AD"/>
    <w:rsid w:val="007559D2"/>
    <w:rsid w:val="00755D64"/>
    <w:rsid w:val="00756717"/>
    <w:rsid w:val="00756757"/>
    <w:rsid w:val="00756952"/>
    <w:rsid w:val="0075698D"/>
    <w:rsid w:val="00757095"/>
    <w:rsid w:val="00757188"/>
    <w:rsid w:val="0075751F"/>
    <w:rsid w:val="00757835"/>
    <w:rsid w:val="00757BCD"/>
    <w:rsid w:val="00757F16"/>
    <w:rsid w:val="00757FA4"/>
    <w:rsid w:val="0076028F"/>
    <w:rsid w:val="007604A5"/>
    <w:rsid w:val="007609D0"/>
    <w:rsid w:val="00760E8F"/>
    <w:rsid w:val="00760FB6"/>
    <w:rsid w:val="0076193E"/>
    <w:rsid w:val="00761A62"/>
    <w:rsid w:val="00761C1B"/>
    <w:rsid w:val="00761D1B"/>
    <w:rsid w:val="00761EE5"/>
    <w:rsid w:val="00761EEC"/>
    <w:rsid w:val="00761F4C"/>
    <w:rsid w:val="00762668"/>
    <w:rsid w:val="007627AA"/>
    <w:rsid w:val="00762AF0"/>
    <w:rsid w:val="00762C26"/>
    <w:rsid w:val="00762F18"/>
    <w:rsid w:val="00762FF2"/>
    <w:rsid w:val="007632B0"/>
    <w:rsid w:val="00763354"/>
    <w:rsid w:val="00763512"/>
    <w:rsid w:val="00763689"/>
    <w:rsid w:val="0076386B"/>
    <w:rsid w:val="007639E4"/>
    <w:rsid w:val="00763B09"/>
    <w:rsid w:val="00763C0E"/>
    <w:rsid w:val="00763CE7"/>
    <w:rsid w:val="00763ED9"/>
    <w:rsid w:val="007642D0"/>
    <w:rsid w:val="00764454"/>
    <w:rsid w:val="007646A9"/>
    <w:rsid w:val="007648DC"/>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D9B"/>
    <w:rsid w:val="00765E79"/>
    <w:rsid w:val="00765F5D"/>
    <w:rsid w:val="00766136"/>
    <w:rsid w:val="007661D6"/>
    <w:rsid w:val="00766666"/>
    <w:rsid w:val="0076688D"/>
    <w:rsid w:val="007669AE"/>
    <w:rsid w:val="00766A46"/>
    <w:rsid w:val="007670D9"/>
    <w:rsid w:val="007674D4"/>
    <w:rsid w:val="00767580"/>
    <w:rsid w:val="00767612"/>
    <w:rsid w:val="0076778F"/>
    <w:rsid w:val="00767CA6"/>
    <w:rsid w:val="00767ED8"/>
    <w:rsid w:val="007702A6"/>
    <w:rsid w:val="00770356"/>
    <w:rsid w:val="0077035A"/>
    <w:rsid w:val="0077046E"/>
    <w:rsid w:val="00770CB9"/>
    <w:rsid w:val="00770CE9"/>
    <w:rsid w:val="00770D68"/>
    <w:rsid w:val="0077171C"/>
    <w:rsid w:val="007717DD"/>
    <w:rsid w:val="00771B97"/>
    <w:rsid w:val="00771BF0"/>
    <w:rsid w:val="00771E5E"/>
    <w:rsid w:val="0077202D"/>
    <w:rsid w:val="00772105"/>
    <w:rsid w:val="00772E1E"/>
    <w:rsid w:val="007732CD"/>
    <w:rsid w:val="00773583"/>
    <w:rsid w:val="0077397A"/>
    <w:rsid w:val="00773CCF"/>
    <w:rsid w:val="00773EC9"/>
    <w:rsid w:val="007740AD"/>
    <w:rsid w:val="00774710"/>
    <w:rsid w:val="00774BF1"/>
    <w:rsid w:val="00774D0C"/>
    <w:rsid w:val="00774E42"/>
    <w:rsid w:val="00775047"/>
    <w:rsid w:val="00775835"/>
    <w:rsid w:val="0077590A"/>
    <w:rsid w:val="00775BEB"/>
    <w:rsid w:val="00776700"/>
    <w:rsid w:val="00776782"/>
    <w:rsid w:val="00776E10"/>
    <w:rsid w:val="00776F7A"/>
    <w:rsid w:val="00777001"/>
    <w:rsid w:val="00777226"/>
    <w:rsid w:val="00777227"/>
    <w:rsid w:val="007775B8"/>
    <w:rsid w:val="0077761E"/>
    <w:rsid w:val="007778E1"/>
    <w:rsid w:val="00777C7D"/>
    <w:rsid w:val="00777CE1"/>
    <w:rsid w:val="00780278"/>
    <w:rsid w:val="007802CD"/>
    <w:rsid w:val="007804E8"/>
    <w:rsid w:val="00780749"/>
    <w:rsid w:val="00780944"/>
    <w:rsid w:val="007812B0"/>
    <w:rsid w:val="00781449"/>
    <w:rsid w:val="00781575"/>
    <w:rsid w:val="007815BA"/>
    <w:rsid w:val="007817FB"/>
    <w:rsid w:val="00781906"/>
    <w:rsid w:val="007819FF"/>
    <w:rsid w:val="00781A6E"/>
    <w:rsid w:val="00781A74"/>
    <w:rsid w:val="00781CAF"/>
    <w:rsid w:val="00781DEC"/>
    <w:rsid w:val="00781F6E"/>
    <w:rsid w:val="0078227C"/>
    <w:rsid w:val="007824F9"/>
    <w:rsid w:val="00782758"/>
    <w:rsid w:val="00782814"/>
    <w:rsid w:val="00782C11"/>
    <w:rsid w:val="00782F12"/>
    <w:rsid w:val="00783252"/>
    <w:rsid w:val="00783BAF"/>
    <w:rsid w:val="00783DFE"/>
    <w:rsid w:val="00784060"/>
    <w:rsid w:val="0078406B"/>
    <w:rsid w:val="00784885"/>
    <w:rsid w:val="00784950"/>
    <w:rsid w:val="00784D24"/>
    <w:rsid w:val="00784E0C"/>
    <w:rsid w:val="00784E27"/>
    <w:rsid w:val="007850DC"/>
    <w:rsid w:val="00785945"/>
    <w:rsid w:val="00786001"/>
    <w:rsid w:val="00786107"/>
    <w:rsid w:val="00786287"/>
    <w:rsid w:val="00786564"/>
    <w:rsid w:val="00786744"/>
    <w:rsid w:val="00786ADF"/>
    <w:rsid w:val="00786D8C"/>
    <w:rsid w:val="00786F0A"/>
    <w:rsid w:val="00787215"/>
    <w:rsid w:val="00787CC2"/>
    <w:rsid w:val="00787E9A"/>
    <w:rsid w:val="00787FE9"/>
    <w:rsid w:val="007902C4"/>
    <w:rsid w:val="0079053F"/>
    <w:rsid w:val="00790674"/>
    <w:rsid w:val="00790935"/>
    <w:rsid w:val="00790981"/>
    <w:rsid w:val="00791057"/>
    <w:rsid w:val="007912B9"/>
    <w:rsid w:val="00791483"/>
    <w:rsid w:val="00791892"/>
    <w:rsid w:val="00791962"/>
    <w:rsid w:val="00791A44"/>
    <w:rsid w:val="00791ECB"/>
    <w:rsid w:val="00791F12"/>
    <w:rsid w:val="00792C8B"/>
    <w:rsid w:val="00793018"/>
    <w:rsid w:val="00793C39"/>
    <w:rsid w:val="00793EC7"/>
    <w:rsid w:val="007947DD"/>
    <w:rsid w:val="007949BD"/>
    <w:rsid w:val="00794D37"/>
    <w:rsid w:val="00794EEE"/>
    <w:rsid w:val="007951D9"/>
    <w:rsid w:val="00795355"/>
    <w:rsid w:val="007956DA"/>
    <w:rsid w:val="00795702"/>
    <w:rsid w:val="00795AD7"/>
    <w:rsid w:val="00795DD5"/>
    <w:rsid w:val="00795E2E"/>
    <w:rsid w:val="007968E6"/>
    <w:rsid w:val="0079692B"/>
    <w:rsid w:val="00796EBD"/>
    <w:rsid w:val="00797649"/>
    <w:rsid w:val="007977AB"/>
    <w:rsid w:val="007979A1"/>
    <w:rsid w:val="00797B21"/>
    <w:rsid w:val="007A00D7"/>
    <w:rsid w:val="007A08BF"/>
    <w:rsid w:val="007A097E"/>
    <w:rsid w:val="007A1431"/>
    <w:rsid w:val="007A143F"/>
    <w:rsid w:val="007A1778"/>
    <w:rsid w:val="007A1AAB"/>
    <w:rsid w:val="007A1CAF"/>
    <w:rsid w:val="007A20E8"/>
    <w:rsid w:val="007A245C"/>
    <w:rsid w:val="007A2A06"/>
    <w:rsid w:val="007A30F2"/>
    <w:rsid w:val="007A32CF"/>
    <w:rsid w:val="007A3C1F"/>
    <w:rsid w:val="007A3D1D"/>
    <w:rsid w:val="007A3FB1"/>
    <w:rsid w:val="007A439A"/>
    <w:rsid w:val="007A444C"/>
    <w:rsid w:val="007A4874"/>
    <w:rsid w:val="007A4914"/>
    <w:rsid w:val="007A4965"/>
    <w:rsid w:val="007A4B67"/>
    <w:rsid w:val="007A5236"/>
    <w:rsid w:val="007A52FE"/>
    <w:rsid w:val="007A532D"/>
    <w:rsid w:val="007A54B5"/>
    <w:rsid w:val="007A562F"/>
    <w:rsid w:val="007A57D8"/>
    <w:rsid w:val="007A580C"/>
    <w:rsid w:val="007A5B83"/>
    <w:rsid w:val="007A5C96"/>
    <w:rsid w:val="007A5D41"/>
    <w:rsid w:val="007A638B"/>
    <w:rsid w:val="007A6D9E"/>
    <w:rsid w:val="007A6DD2"/>
    <w:rsid w:val="007A6F9D"/>
    <w:rsid w:val="007A6FD2"/>
    <w:rsid w:val="007A7475"/>
    <w:rsid w:val="007A74A9"/>
    <w:rsid w:val="007A7CD9"/>
    <w:rsid w:val="007A7D24"/>
    <w:rsid w:val="007B0827"/>
    <w:rsid w:val="007B0857"/>
    <w:rsid w:val="007B09B6"/>
    <w:rsid w:val="007B0DAE"/>
    <w:rsid w:val="007B1166"/>
    <w:rsid w:val="007B1281"/>
    <w:rsid w:val="007B1300"/>
    <w:rsid w:val="007B15A5"/>
    <w:rsid w:val="007B173B"/>
    <w:rsid w:val="007B2041"/>
    <w:rsid w:val="007B2088"/>
    <w:rsid w:val="007B24DB"/>
    <w:rsid w:val="007B25FE"/>
    <w:rsid w:val="007B2B69"/>
    <w:rsid w:val="007B2CCD"/>
    <w:rsid w:val="007B2E3D"/>
    <w:rsid w:val="007B2FDD"/>
    <w:rsid w:val="007B3220"/>
    <w:rsid w:val="007B335C"/>
    <w:rsid w:val="007B37A3"/>
    <w:rsid w:val="007B37F2"/>
    <w:rsid w:val="007B3A76"/>
    <w:rsid w:val="007B3B05"/>
    <w:rsid w:val="007B3D58"/>
    <w:rsid w:val="007B40F7"/>
    <w:rsid w:val="007B410B"/>
    <w:rsid w:val="007B45C6"/>
    <w:rsid w:val="007B46E9"/>
    <w:rsid w:val="007B46F3"/>
    <w:rsid w:val="007B4705"/>
    <w:rsid w:val="007B479A"/>
    <w:rsid w:val="007B4EE0"/>
    <w:rsid w:val="007B53C0"/>
    <w:rsid w:val="007B53C9"/>
    <w:rsid w:val="007B5A75"/>
    <w:rsid w:val="007B5E80"/>
    <w:rsid w:val="007B5F34"/>
    <w:rsid w:val="007B64BC"/>
    <w:rsid w:val="007B6AC5"/>
    <w:rsid w:val="007B6C08"/>
    <w:rsid w:val="007B6C5C"/>
    <w:rsid w:val="007B6E63"/>
    <w:rsid w:val="007B6F1A"/>
    <w:rsid w:val="007B6FCE"/>
    <w:rsid w:val="007B709A"/>
    <w:rsid w:val="007B71A0"/>
    <w:rsid w:val="007B723C"/>
    <w:rsid w:val="007B7800"/>
    <w:rsid w:val="007B7C9A"/>
    <w:rsid w:val="007B7FE1"/>
    <w:rsid w:val="007C02A0"/>
    <w:rsid w:val="007C07B8"/>
    <w:rsid w:val="007C0A20"/>
    <w:rsid w:val="007C12AD"/>
    <w:rsid w:val="007C18A0"/>
    <w:rsid w:val="007C19A0"/>
    <w:rsid w:val="007C1A44"/>
    <w:rsid w:val="007C1AED"/>
    <w:rsid w:val="007C1C58"/>
    <w:rsid w:val="007C1D98"/>
    <w:rsid w:val="007C1EB2"/>
    <w:rsid w:val="007C210A"/>
    <w:rsid w:val="007C2461"/>
    <w:rsid w:val="007C2683"/>
    <w:rsid w:val="007C29DB"/>
    <w:rsid w:val="007C2A5D"/>
    <w:rsid w:val="007C2B44"/>
    <w:rsid w:val="007C2D01"/>
    <w:rsid w:val="007C2DDE"/>
    <w:rsid w:val="007C2F61"/>
    <w:rsid w:val="007C3664"/>
    <w:rsid w:val="007C37BE"/>
    <w:rsid w:val="007C3A69"/>
    <w:rsid w:val="007C48E6"/>
    <w:rsid w:val="007C4A98"/>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636A"/>
    <w:rsid w:val="007C63DA"/>
    <w:rsid w:val="007C6404"/>
    <w:rsid w:val="007C700D"/>
    <w:rsid w:val="007C703E"/>
    <w:rsid w:val="007C7198"/>
    <w:rsid w:val="007C71DE"/>
    <w:rsid w:val="007C73ED"/>
    <w:rsid w:val="007C7533"/>
    <w:rsid w:val="007C76B2"/>
    <w:rsid w:val="007D0229"/>
    <w:rsid w:val="007D029D"/>
    <w:rsid w:val="007D0576"/>
    <w:rsid w:val="007D0668"/>
    <w:rsid w:val="007D0A61"/>
    <w:rsid w:val="007D0EBE"/>
    <w:rsid w:val="007D1184"/>
    <w:rsid w:val="007D1471"/>
    <w:rsid w:val="007D14DC"/>
    <w:rsid w:val="007D156C"/>
    <w:rsid w:val="007D163F"/>
    <w:rsid w:val="007D18E5"/>
    <w:rsid w:val="007D197C"/>
    <w:rsid w:val="007D1B81"/>
    <w:rsid w:val="007D1CB5"/>
    <w:rsid w:val="007D1F80"/>
    <w:rsid w:val="007D1FA5"/>
    <w:rsid w:val="007D1FF7"/>
    <w:rsid w:val="007D2780"/>
    <w:rsid w:val="007D282C"/>
    <w:rsid w:val="007D2A2E"/>
    <w:rsid w:val="007D36DD"/>
    <w:rsid w:val="007D36F3"/>
    <w:rsid w:val="007D3C34"/>
    <w:rsid w:val="007D3D62"/>
    <w:rsid w:val="007D4089"/>
    <w:rsid w:val="007D41EB"/>
    <w:rsid w:val="007D444E"/>
    <w:rsid w:val="007D45B7"/>
    <w:rsid w:val="007D465C"/>
    <w:rsid w:val="007D499B"/>
    <w:rsid w:val="007D4E3C"/>
    <w:rsid w:val="007D50EF"/>
    <w:rsid w:val="007D5122"/>
    <w:rsid w:val="007D5150"/>
    <w:rsid w:val="007D52C8"/>
    <w:rsid w:val="007D53D7"/>
    <w:rsid w:val="007D5870"/>
    <w:rsid w:val="007D5914"/>
    <w:rsid w:val="007D5983"/>
    <w:rsid w:val="007D5997"/>
    <w:rsid w:val="007D5A13"/>
    <w:rsid w:val="007D5DA5"/>
    <w:rsid w:val="007D5E06"/>
    <w:rsid w:val="007D5FDA"/>
    <w:rsid w:val="007D602F"/>
    <w:rsid w:val="007D614B"/>
    <w:rsid w:val="007D61DF"/>
    <w:rsid w:val="007D658D"/>
    <w:rsid w:val="007D65C0"/>
    <w:rsid w:val="007D6813"/>
    <w:rsid w:val="007D6A5E"/>
    <w:rsid w:val="007D6D3C"/>
    <w:rsid w:val="007D7079"/>
    <w:rsid w:val="007D72A0"/>
    <w:rsid w:val="007D7457"/>
    <w:rsid w:val="007D7462"/>
    <w:rsid w:val="007D7C1D"/>
    <w:rsid w:val="007D7D69"/>
    <w:rsid w:val="007E0190"/>
    <w:rsid w:val="007E02A2"/>
    <w:rsid w:val="007E03AF"/>
    <w:rsid w:val="007E0923"/>
    <w:rsid w:val="007E0AC4"/>
    <w:rsid w:val="007E0EB6"/>
    <w:rsid w:val="007E0F54"/>
    <w:rsid w:val="007E17F2"/>
    <w:rsid w:val="007E1B41"/>
    <w:rsid w:val="007E1F29"/>
    <w:rsid w:val="007E1FD4"/>
    <w:rsid w:val="007E1FE6"/>
    <w:rsid w:val="007E22D4"/>
    <w:rsid w:val="007E22E2"/>
    <w:rsid w:val="007E231B"/>
    <w:rsid w:val="007E2A55"/>
    <w:rsid w:val="007E2FD8"/>
    <w:rsid w:val="007E3110"/>
    <w:rsid w:val="007E31D4"/>
    <w:rsid w:val="007E31E2"/>
    <w:rsid w:val="007E3339"/>
    <w:rsid w:val="007E35D7"/>
    <w:rsid w:val="007E3987"/>
    <w:rsid w:val="007E3D3E"/>
    <w:rsid w:val="007E4194"/>
    <w:rsid w:val="007E424A"/>
    <w:rsid w:val="007E42E4"/>
    <w:rsid w:val="007E440A"/>
    <w:rsid w:val="007E4917"/>
    <w:rsid w:val="007E4E38"/>
    <w:rsid w:val="007E51EF"/>
    <w:rsid w:val="007E520F"/>
    <w:rsid w:val="007E522F"/>
    <w:rsid w:val="007E53CC"/>
    <w:rsid w:val="007E5440"/>
    <w:rsid w:val="007E5463"/>
    <w:rsid w:val="007E55EB"/>
    <w:rsid w:val="007E5A5D"/>
    <w:rsid w:val="007E5B4C"/>
    <w:rsid w:val="007E5C48"/>
    <w:rsid w:val="007E5DB7"/>
    <w:rsid w:val="007E6069"/>
    <w:rsid w:val="007E60E9"/>
    <w:rsid w:val="007E61BA"/>
    <w:rsid w:val="007E652E"/>
    <w:rsid w:val="007E67F9"/>
    <w:rsid w:val="007E6CE6"/>
    <w:rsid w:val="007E6FF9"/>
    <w:rsid w:val="007E707F"/>
    <w:rsid w:val="007E70F3"/>
    <w:rsid w:val="007E71EB"/>
    <w:rsid w:val="007E74AE"/>
    <w:rsid w:val="007E75DA"/>
    <w:rsid w:val="007F0683"/>
    <w:rsid w:val="007F1036"/>
    <w:rsid w:val="007F13F2"/>
    <w:rsid w:val="007F165C"/>
    <w:rsid w:val="007F189B"/>
    <w:rsid w:val="007F1C20"/>
    <w:rsid w:val="007F1C5E"/>
    <w:rsid w:val="007F1D27"/>
    <w:rsid w:val="007F1EF2"/>
    <w:rsid w:val="007F1FDB"/>
    <w:rsid w:val="007F2246"/>
    <w:rsid w:val="007F2487"/>
    <w:rsid w:val="007F249D"/>
    <w:rsid w:val="007F2599"/>
    <w:rsid w:val="007F25F1"/>
    <w:rsid w:val="007F2658"/>
    <w:rsid w:val="007F281D"/>
    <w:rsid w:val="007F2982"/>
    <w:rsid w:val="007F2983"/>
    <w:rsid w:val="007F2AE5"/>
    <w:rsid w:val="007F2F4C"/>
    <w:rsid w:val="007F2FE5"/>
    <w:rsid w:val="007F3260"/>
    <w:rsid w:val="007F372B"/>
    <w:rsid w:val="007F37B0"/>
    <w:rsid w:val="007F3A82"/>
    <w:rsid w:val="007F3B98"/>
    <w:rsid w:val="007F4265"/>
    <w:rsid w:val="007F4341"/>
    <w:rsid w:val="007F4573"/>
    <w:rsid w:val="007F4703"/>
    <w:rsid w:val="007F492F"/>
    <w:rsid w:val="007F4D03"/>
    <w:rsid w:val="007F4D36"/>
    <w:rsid w:val="007F4ED3"/>
    <w:rsid w:val="007F525A"/>
    <w:rsid w:val="007F547A"/>
    <w:rsid w:val="007F5B3D"/>
    <w:rsid w:val="007F61BA"/>
    <w:rsid w:val="007F6440"/>
    <w:rsid w:val="007F65C8"/>
    <w:rsid w:val="007F65E1"/>
    <w:rsid w:val="007F6819"/>
    <w:rsid w:val="007F69E3"/>
    <w:rsid w:val="007F6A42"/>
    <w:rsid w:val="007F6D0F"/>
    <w:rsid w:val="007F6DBF"/>
    <w:rsid w:val="007F6DFC"/>
    <w:rsid w:val="007F6EE1"/>
    <w:rsid w:val="007F6EF8"/>
    <w:rsid w:val="007F72D4"/>
    <w:rsid w:val="007F7491"/>
    <w:rsid w:val="007F7573"/>
    <w:rsid w:val="007F771B"/>
    <w:rsid w:val="007F798C"/>
    <w:rsid w:val="0080002B"/>
    <w:rsid w:val="0080061A"/>
    <w:rsid w:val="0080088C"/>
    <w:rsid w:val="00800D47"/>
    <w:rsid w:val="00800D79"/>
    <w:rsid w:val="008014D4"/>
    <w:rsid w:val="008015E1"/>
    <w:rsid w:val="0080169B"/>
    <w:rsid w:val="00801738"/>
    <w:rsid w:val="00801E7B"/>
    <w:rsid w:val="008022F3"/>
    <w:rsid w:val="00802322"/>
    <w:rsid w:val="00802846"/>
    <w:rsid w:val="0080291A"/>
    <w:rsid w:val="00802A4E"/>
    <w:rsid w:val="00802CC5"/>
    <w:rsid w:val="00802D97"/>
    <w:rsid w:val="00802FFF"/>
    <w:rsid w:val="00803359"/>
    <w:rsid w:val="00803375"/>
    <w:rsid w:val="00803A43"/>
    <w:rsid w:val="00803CAA"/>
    <w:rsid w:val="00803CCE"/>
    <w:rsid w:val="00803D03"/>
    <w:rsid w:val="00803DAA"/>
    <w:rsid w:val="00803E8C"/>
    <w:rsid w:val="00803F42"/>
    <w:rsid w:val="008040D2"/>
    <w:rsid w:val="008040EF"/>
    <w:rsid w:val="0080445F"/>
    <w:rsid w:val="00804542"/>
    <w:rsid w:val="0080488B"/>
    <w:rsid w:val="008048E9"/>
    <w:rsid w:val="00804A8C"/>
    <w:rsid w:val="00804CAD"/>
    <w:rsid w:val="00804D05"/>
    <w:rsid w:val="00804D7D"/>
    <w:rsid w:val="00804E5B"/>
    <w:rsid w:val="0080516F"/>
    <w:rsid w:val="00805980"/>
    <w:rsid w:val="00805A17"/>
    <w:rsid w:val="00805A53"/>
    <w:rsid w:val="00805AD7"/>
    <w:rsid w:val="008068D7"/>
    <w:rsid w:val="00806BDD"/>
    <w:rsid w:val="00806C6A"/>
    <w:rsid w:val="00806DD3"/>
    <w:rsid w:val="00806E29"/>
    <w:rsid w:val="00806E93"/>
    <w:rsid w:val="00806F51"/>
    <w:rsid w:val="0080793B"/>
    <w:rsid w:val="00807B8F"/>
    <w:rsid w:val="00807CA7"/>
    <w:rsid w:val="00810B49"/>
    <w:rsid w:val="00810D1C"/>
    <w:rsid w:val="00810FC3"/>
    <w:rsid w:val="008114A3"/>
    <w:rsid w:val="008116A8"/>
    <w:rsid w:val="00811CCA"/>
    <w:rsid w:val="00812069"/>
    <w:rsid w:val="008125E5"/>
    <w:rsid w:val="00812616"/>
    <w:rsid w:val="00812BAA"/>
    <w:rsid w:val="00812C3F"/>
    <w:rsid w:val="00812FBA"/>
    <w:rsid w:val="00813069"/>
    <w:rsid w:val="008134EB"/>
    <w:rsid w:val="0081362C"/>
    <w:rsid w:val="008144AB"/>
    <w:rsid w:val="00814546"/>
    <w:rsid w:val="00814A80"/>
    <w:rsid w:val="00814D88"/>
    <w:rsid w:val="00814DAC"/>
    <w:rsid w:val="00815224"/>
    <w:rsid w:val="008153AB"/>
    <w:rsid w:val="008157B1"/>
    <w:rsid w:val="00815959"/>
    <w:rsid w:val="00815A80"/>
    <w:rsid w:val="00815DE6"/>
    <w:rsid w:val="008160C9"/>
    <w:rsid w:val="008161BE"/>
    <w:rsid w:val="00816227"/>
    <w:rsid w:val="0081637B"/>
    <w:rsid w:val="008164DE"/>
    <w:rsid w:val="008168E9"/>
    <w:rsid w:val="00816E69"/>
    <w:rsid w:val="00817063"/>
    <w:rsid w:val="0081710A"/>
    <w:rsid w:val="00817253"/>
    <w:rsid w:val="00817340"/>
    <w:rsid w:val="0081797C"/>
    <w:rsid w:val="00817B62"/>
    <w:rsid w:val="00820357"/>
    <w:rsid w:val="00820462"/>
    <w:rsid w:val="00820A60"/>
    <w:rsid w:val="00820B8A"/>
    <w:rsid w:val="00820BAC"/>
    <w:rsid w:val="00820CB8"/>
    <w:rsid w:val="00820CE0"/>
    <w:rsid w:val="00820D0B"/>
    <w:rsid w:val="00820DBF"/>
    <w:rsid w:val="00821159"/>
    <w:rsid w:val="00821269"/>
    <w:rsid w:val="00821323"/>
    <w:rsid w:val="008214B9"/>
    <w:rsid w:val="008214CB"/>
    <w:rsid w:val="00821515"/>
    <w:rsid w:val="008216BB"/>
    <w:rsid w:val="00821775"/>
    <w:rsid w:val="00821A44"/>
    <w:rsid w:val="00821A85"/>
    <w:rsid w:val="00821AFE"/>
    <w:rsid w:val="00821B95"/>
    <w:rsid w:val="00821BC1"/>
    <w:rsid w:val="00821D76"/>
    <w:rsid w:val="00821F11"/>
    <w:rsid w:val="00822168"/>
    <w:rsid w:val="00822789"/>
    <w:rsid w:val="0082279F"/>
    <w:rsid w:val="00822986"/>
    <w:rsid w:val="00822FF1"/>
    <w:rsid w:val="008230AD"/>
    <w:rsid w:val="008231BA"/>
    <w:rsid w:val="0082349D"/>
    <w:rsid w:val="008235DA"/>
    <w:rsid w:val="00823C7B"/>
    <w:rsid w:val="00823D94"/>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889"/>
    <w:rsid w:val="00826971"/>
    <w:rsid w:val="00826CA9"/>
    <w:rsid w:val="00826DC9"/>
    <w:rsid w:val="00827227"/>
    <w:rsid w:val="00827482"/>
    <w:rsid w:val="00827839"/>
    <w:rsid w:val="00827955"/>
    <w:rsid w:val="008279CA"/>
    <w:rsid w:val="00827BA7"/>
    <w:rsid w:val="00827EDA"/>
    <w:rsid w:val="00827F4A"/>
    <w:rsid w:val="0083003B"/>
    <w:rsid w:val="00830C65"/>
    <w:rsid w:val="00830D37"/>
    <w:rsid w:val="0083113E"/>
    <w:rsid w:val="0083181A"/>
    <w:rsid w:val="00831C66"/>
    <w:rsid w:val="00831C6D"/>
    <w:rsid w:val="00831DEE"/>
    <w:rsid w:val="00831E3B"/>
    <w:rsid w:val="00832080"/>
    <w:rsid w:val="00832216"/>
    <w:rsid w:val="008323EA"/>
    <w:rsid w:val="00832591"/>
    <w:rsid w:val="00832AA4"/>
    <w:rsid w:val="00832C6A"/>
    <w:rsid w:val="00833020"/>
    <w:rsid w:val="00833362"/>
    <w:rsid w:val="00833515"/>
    <w:rsid w:val="008335A9"/>
    <w:rsid w:val="00833804"/>
    <w:rsid w:val="00833E08"/>
    <w:rsid w:val="00833F69"/>
    <w:rsid w:val="00834078"/>
    <w:rsid w:val="00834325"/>
    <w:rsid w:val="00834849"/>
    <w:rsid w:val="00835902"/>
    <w:rsid w:val="00835D7B"/>
    <w:rsid w:val="00835D9F"/>
    <w:rsid w:val="00835DC0"/>
    <w:rsid w:val="00835F74"/>
    <w:rsid w:val="008360DB"/>
    <w:rsid w:val="008365A3"/>
    <w:rsid w:val="008367DF"/>
    <w:rsid w:val="00836C4A"/>
    <w:rsid w:val="00836F18"/>
    <w:rsid w:val="00837072"/>
    <w:rsid w:val="008371C8"/>
    <w:rsid w:val="0083725C"/>
    <w:rsid w:val="0083730C"/>
    <w:rsid w:val="008373B7"/>
    <w:rsid w:val="00837590"/>
    <w:rsid w:val="008378F5"/>
    <w:rsid w:val="00837944"/>
    <w:rsid w:val="00837B05"/>
    <w:rsid w:val="00837C50"/>
    <w:rsid w:val="00837E83"/>
    <w:rsid w:val="00840504"/>
    <w:rsid w:val="008406AD"/>
    <w:rsid w:val="00840924"/>
    <w:rsid w:val="00840C8C"/>
    <w:rsid w:val="00840F0C"/>
    <w:rsid w:val="00841039"/>
    <w:rsid w:val="008411BE"/>
    <w:rsid w:val="008412F6"/>
    <w:rsid w:val="0084152E"/>
    <w:rsid w:val="008422BF"/>
    <w:rsid w:val="00842354"/>
    <w:rsid w:val="00842704"/>
    <w:rsid w:val="00842B3C"/>
    <w:rsid w:val="00842C03"/>
    <w:rsid w:val="00842F5E"/>
    <w:rsid w:val="008431F8"/>
    <w:rsid w:val="00843BC0"/>
    <w:rsid w:val="00843BE4"/>
    <w:rsid w:val="00843CDA"/>
    <w:rsid w:val="00843EF8"/>
    <w:rsid w:val="00844162"/>
    <w:rsid w:val="008442B4"/>
    <w:rsid w:val="00844A9C"/>
    <w:rsid w:val="00844BEC"/>
    <w:rsid w:val="00844DD0"/>
    <w:rsid w:val="008455D1"/>
    <w:rsid w:val="00845D10"/>
    <w:rsid w:val="00846053"/>
    <w:rsid w:val="008467F9"/>
    <w:rsid w:val="008469A5"/>
    <w:rsid w:val="00846C3E"/>
    <w:rsid w:val="0084737D"/>
    <w:rsid w:val="0084741D"/>
    <w:rsid w:val="00847711"/>
    <w:rsid w:val="00847B65"/>
    <w:rsid w:val="00847C89"/>
    <w:rsid w:val="00847DF4"/>
    <w:rsid w:val="00847E5B"/>
    <w:rsid w:val="00850040"/>
    <w:rsid w:val="0085005E"/>
    <w:rsid w:val="008501AA"/>
    <w:rsid w:val="008502FC"/>
    <w:rsid w:val="00850531"/>
    <w:rsid w:val="00850569"/>
    <w:rsid w:val="0085056A"/>
    <w:rsid w:val="0085072C"/>
    <w:rsid w:val="00850767"/>
    <w:rsid w:val="0085083D"/>
    <w:rsid w:val="00850841"/>
    <w:rsid w:val="00850922"/>
    <w:rsid w:val="00851026"/>
    <w:rsid w:val="008510BF"/>
    <w:rsid w:val="00851198"/>
    <w:rsid w:val="008511D7"/>
    <w:rsid w:val="008517C7"/>
    <w:rsid w:val="008520E0"/>
    <w:rsid w:val="0085220E"/>
    <w:rsid w:val="008522B5"/>
    <w:rsid w:val="00852DFB"/>
    <w:rsid w:val="008533EA"/>
    <w:rsid w:val="00853502"/>
    <w:rsid w:val="008539EE"/>
    <w:rsid w:val="00853A00"/>
    <w:rsid w:val="00853A79"/>
    <w:rsid w:val="00853A8E"/>
    <w:rsid w:val="00853B12"/>
    <w:rsid w:val="00853C22"/>
    <w:rsid w:val="00853DA7"/>
    <w:rsid w:val="0085401A"/>
    <w:rsid w:val="008541C7"/>
    <w:rsid w:val="00854714"/>
    <w:rsid w:val="00854717"/>
    <w:rsid w:val="00854844"/>
    <w:rsid w:val="0085487D"/>
    <w:rsid w:val="0085515E"/>
    <w:rsid w:val="00855779"/>
    <w:rsid w:val="00855DE1"/>
    <w:rsid w:val="00856247"/>
    <w:rsid w:val="0085666F"/>
    <w:rsid w:val="00856850"/>
    <w:rsid w:val="008568BA"/>
    <w:rsid w:val="00856B5F"/>
    <w:rsid w:val="00856E7A"/>
    <w:rsid w:val="00856EB4"/>
    <w:rsid w:val="00856F19"/>
    <w:rsid w:val="00856F8D"/>
    <w:rsid w:val="00856FA0"/>
    <w:rsid w:val="00857000"/>
    <w:rsid w:val="0085702F"/>
    <w:rsid w:val="00857154"/>
    <w:rsid w:val="0085739D"/>
    <w:rsid w:val="008576D2"/>
    <w:rsid w:val="00857741"/>
    <w:rsid w:val="00857877"/>
    <w:rsid w:val="00857B97"/>
    <w:rsid w:val="00857E68"/>
    <w:rsid w:val="008603AF"/>
    <w:rsid w:val="008605DB"/>
    <w:rsid w:val="00860893"/>
    <w:rsid w:val="00861045"/>
    <w:rsid w:val="0086126B"/>
    <w:rsid w:val="008612DC"/>
    <w:rsid w:val="0086160D"/>
    <w:rsid w:val="00861DA1"/>
    <w:rsid w:val="00861FFF"/>
    <w:rsid w:val="008620E0"/>
    <w:rsid w:val="0086248C"/>
    <w:rsid w:val="00862617"/>
    <w:rsid w:val="00862A63"/>
    <w:rsid w:val="00862EA8"/>
    <w:rsid w:val="00862F05"/>
    <w:rsid w:val="008630B7"/>
    <w:rsid w:val="00863657"/>
    <w:rsid w:val="0086383A"/>
    <w:rsid w:val="00863E39"/>
    <w:rsid w:val="0086422B"/>
    <w:rsid w:val="0086437E"/>
    <w:rsid w:val="00864517"/>
    <w:rsid w:val="00864AC8"/>
    <w:rsid w:val="00864E25"/>
    <w:rsid w:val="0086503E"/>
    <w:rsid w:val="00865494"/>
    <w:rsid w:val="008655AA"/>
    <w:rsid w:val="0086591B"/>
    <w:rsid w:val="00865B87"/>
    <w:rsid w:val="00865C89"/>
    <w:rsid w:val="00865C9C"/>
    <w:rsid w:val="00866313"/>
    <w:rsid w:val="00866535"/>
    <w:rsid w:val="008671A7"/>
    <w:rsid w:val="0086734E"/>
    <w:rsid w:val="00867489"/>
    <w:rsid w:val="008674C3"/>
    <w:rsid w:val="00867569"/>
    <w:rsid w:val="008676F4"/>
    <w:rsid w:val="008679E2"/>
    <w:rsid w:val="00867A1A"/>
    <w:rsid w:val="00867AC9"/>
    <w:rsid w:val="00867B29"/>
    <w:rsid w:val="00867D9F"/>
    <w:rsid w:val="0087006F"/>
    <w:rsid w:val="00870423"/>
    <w:rsid w:val="0087052B"/>
    <w:rsid w:val="008706B3"/>
    <w:rsid w:val="00870769"/>
    <w:rsid w:val="00870989"/>
    <w:rsid w:val="00870B8D"/>
    <w:rsid w:val="00870CC6"/>
    <w:rsid w:val="008713AA"/>
    <w:rsid w:val="00871535"/>
    <w:rsid w:val="00871E93"/>
    <w:rsid w:val="00871E9B"/>
    <w:rsid w:val="00871FC2"/>
    <w:rsid w:val="0087216B"/>
    <w:rsid w:val="00872239"/>
    <w:rsid w:val="008722F3"/>
    <w:rsid w:val="00872509"/>
    <w:rsid w:val="00872A23"/>
    <w:rsid w:val="00872BF1"/>
    <w:rsid w:val="00872E3F"/>
    <w:rsid w:val="00872F9A"/>
    <w:rsid w:val="008735E2"/>
    <w:rsid w:val="00873CE7"/>
    <w:rsid w:val="00873DD2"/>
    <w:rsid w:val="00873F04"/>
    <w:rsid w:val="008742AC"/>
    <w:rsid w:val="008745B8"/>
    <w:rsid w:val="0087479D"/>
    <w:rsid w:val="0087531F"/>
    <w:rsid w:val="008759D2"/>
    <w:rsid w:val="00875A38"/>
    <w:rsid w:val="00876056"/>
    <w:rsid w:val="00876188"/>
    <w:rsid w:val="008763D4"/>
    <w:rsid w:val="00876EBB"/>
    <w:rsid w:val="00877770"/>
    <w:rsid w:val="00877981"/>
    <w:rsid w:val="00880080"/>
    <w:rsid w:val="008800AB"/>
    <w:rsid w:val="00880333"/>
    <w:rsid w:val="00880381"/>
    <w:rsid w:val="008804CF"/>
    <w:rsid w:val="0088067E"/>
    <w:rsid w:val="008806F0"/>
    <w:rsid w:val="0088075E"/>
    <w:rsid w:val="00880D30"/>
    <w:rsid w:val="00880DEE"/>
    <w:rsid w:val="008810BC"/>
    <w:rsid w:val="008813CA"/>
    <w:rsid w:val="0088154B"/>
    <w:rsid w:val="008820CB"/>
    <w:rsid w:val="008820D4"/>
    <w:rsid w:val="00882147"/>
    <w:rsid w:val="008821EE"/>
    <w:rsid w:val="008822DE"/>
    <w:rsid w:val="0088327C"/>
    <w:rsid w:val="008832B6"/>
    <w:rsid w:val="0088334C"/>
    <w:rsid w:val="008836E6"/>
    <w:rsid w:val="00883988"/>
    <w:rsid w:val="00883C2A"/>
    <w:rsid w:val="00883D94"/>
    <w:rsid w:val="00883EA6"/>
    <w:rsid w:val="00883F2F"/>
    <w:rsid w:val="00884378"/>
    <w:rsid w:val="00884523"/>
    <w:rsid w:val="00884558"/>
    <w:rsid w:val="0088491B"/>
    <w:rsid w:val="00884B1A"/>
    <w:rsid w:val="00884B2C"/>
    <w:rsid w:val="00884D51"/>
    <w:rsid w:val="008850C9"/>
    <w:rsid w:val="008854CA"/>
    <w:rsid w:val="00885CE0"/>
    <w:rsid w:val="00885F33"/>
    <w:rsid w:val="008865D5"/>
    <w:rsid w:val="00886656"/>
    <w:rsid w:val="00886672"/>
    <w:rsid w:val="0088673D"/>
    <w:rsid w:val="0088674C"/>
    <w:rsid w:val="0088699F"/>
    <w:rsid w:val="00886C2D"/>
    <w:rsid w:val="00887434"/>
    <w:rsid w:val="008878F4"/>
    <w:rsid w:val="00887D80"/>
    <w:rsid w:val="00887E5F"/>
    <w:rsid w:val="00887E90"/>
    <w:rsid w:val="008901AD"/>
    <w:rsid w:val="00890542"/>
    <w:rsid w:val="00890608"/>
    <w:rsid w:val="008906F3"/>
    <w:rsid w:val="00891326"/>
    <w:rsid w:val="008915C9"/>
    <w:rsid w:val="00891B0F"/>
    <w:rsid w:val="00891D27"/>
    <w:rsid w:val="00891EFE"/>
    <w:rsid w:val="00891FCD"/>
    <w:rsid w:val="008920E7"/>
    <w:rsid w:val="00892982"/>
    <w:rsid w:val="00892C87"/>
    <w:rsid w:val="00892FAA"/>
    <w:rsid w:val="00893542"/>
    <w:rsid w:val="008937C6"/>
    <w:rsid w:val="008938B2"/>
    <w:rsid w:val="00893966"/>
    <w:rsid w:val="00893B25"/>
    <w:rsid w:val="00893F90"/>
    <w:rsid w:val="0089414C"/>
    <w:rsid w:val="00894294"/>
    <w:rsid w:val="008944E9"/>
    <w:rsid w:val="0089453E"/>
    <w:rsid w:val="00894548"/>
    <w:rsid w:val="0089459D"/>
    <w:rsid w:val="008946ED"/>
    <w:rsid w:val="00894825"/>
    <w:rsid w:val="00894850"/>
    <w:rsid w:val="00894905"/>
    <w:rsid w:val="00894AD8"/>
    <w:rsid w:val="00894E0B"/>
    <w:rsid w:val="00894FF6"/>
    <w:rsid w:val="0089533A"/>
    <w:rsid w:val="0089547B"/>
    <w:rsid w:val="008959AB"/>
    <w:rsid w:val="00895B08"/>
    <w:rsid w:val="00895C3A"/>
    <w:rsid w:val="00895D8F"/>
    <w:rsid w:val="008962C3"/>
    <w:rsid w:val="008962EF"/>
    <w:rsid w:val="008963A2"/>
    <w:rsid w:val="008967B4"/>
    <w:rsid w:val="0089710F"/>
    <w:rsid w:val="00897484"/>
    <w:rsid w:val="00897504"/>
    <w:rsid w:val="00897BEF"/>
    <w:rsid w:val="00897DA9"/>
    <w:rsid w:val="00897E51"/>
    <w:rsid w:val="00897E85"/>
    <w:rsid w:val="008A014B"/>
    <w:rsid w:val="008A0328"/>
    <w:rsid w:val="008A0492"/>
    <w:rsid w:val="008A05C5"/>
    <w:rsid w:val="008A0700"/>
    <w:rsid w:val="008A0A67"/>
    <w:rsid w:val="008A0B7A"/>
    <w:rsid w:val="008A12BA"/>
    <w:rsid w:val="008A197E"/>
    <w:rsid w:val="008A1983"/>
    <w:rsid w:val="008A1B79"/>
    <w:rsid w:val="008A1C92"/>
    <w:rsid w:val="008A1D17"/>
    <w:rsid w:val="008A1ED5"/>
    <w:rsid w:val="008A2191"/>
    <w:rsid w:val="008A28D5"/>
    <w:rsid w:val="008A31AD"/>
    <w:rsid w:val="008A3570"/>
    <w:rsid w:val="008A35BB"/>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F5B"/>
    <w:rsid w:val="008A6164"/>
    <w:rsid w:val="008A622B"/>
    <w:rsid w:val="008A6672"/>
    <w:rsid w:val="008A6694"/>
    <w:rsid w:val="008A67AF"/>
    <w:rsid w:val="008A69A0"/>
    <w:rsid w:val="008A6A6C"/>
    <w:rsid w:val="008A6C5E"/>
    <w:rsid w:val="008A724C"/>
    <w:rsid w:val="008A7918"/>
    <w:rsid w:val="008A7A7F"/>
    <w:rsid w:val="008A7AB2"/>
    <w:rsid w:val="008A7C81"/>
    <w:rsid w:val="008B0036"/>
    <w:rsid w:val="008B0304"/>
    <w:rsid w:val="008B0758"/>
    <w:rsid w:val="008B09CE"/>
    <w:rsid w:val="008B09EE"/>
    <w:rsid w:val="008B0EF6"/>
    <w:rsid w:val="008B0FF5"/>
    <w:rsid w:val="008B1411"/>
    <w:rsid w:val="008B1A77"/>
    <w:rsid w:val="008B1C3F"/>
    <w:rsid w:val="008B1ECA"/>
    <w:rsid w:val="008B206C"/>
    <w:rsid w:val="008B211F"/>
    <w:rsid w:val="008B22F8"/>
    <w:rsid w:val="008B2536"/>
    <w:rsid w:val="008B2562"/>
    <w:rsid w:val="008B271E"/>
    <w:rsid w:val="008B2CE0"/>
    <w:rsid w:val="008B301E"/>
    <w:rsid w:val="008B327E"/>
    <w:rsid w:val="008B3308"/>
    <w:rsid w:val="008B35EE"/>
    <w:rsid w:val="008B36AE"/>
    <w:rsid w:val="008B3960"/>
    <w:rsid w:val="008B3A1F"/>
    <w:rsid w:val="008B3BB6"/>
    <w:rsid w:val="008B3DA9"/>
    <w:rsid w:val="008B3FAA"/>
    <w:rsid w:val="008B441B"/>
    <w:rsid w:val="008B4619"/>
    <w:rsid w:val="008B469A"/>
    <w:rsid w:val="008B46EA"/>
    <w:rsid w:val="008B4708"/>
    <w:rsid w:val="008B4D71"/>
    <w:rsid w:val="008B4E10"/>
    <w:rsid w:val="008B5080"/>
    <w:rsid w:val="008B52CE"/>
    <w:rsid w:val="008B54D0"/>
    <w:rsid w:val="008B555A"/>
    <w:rsid w:val="008B57AE"/>
    <w:rsid w:val="008B6309"/>
    <w:rsid w:val="008B6406"/>
    <w:rsid w:val="008B64EA"/>
    <w:rsid w:val="008B673A"/>
    <w:rsid w:val="008B6CBC"/>
    <w:rsid w:val="008B6FE9"/>
    <w:rsid w:val="008B70BD"/>
    <w:rsid w:val="008B71B7"/>
    <w:rsid w:val="008B743F"/>
    <w:rsid w:val="008B766C"/>
    <w:rsid w:val="008B7779"/>
    <w:rsid w:val="008B7CDD"/>
    <w:rsid w:val="008C00C8"/>
    <w:rsid w:val="008C05AA"/>
    <w:rsid w:val="008C0874"/>
    <w:rsid w:val="008C09D2"/>
    <w:rsid w:val="008C0C84"/>
    <w:rsid w:val="008C10E5"/>
    <w:rsid w:val="008C1212"/>
    <w:rsid w:val="008C1387"/>
    <w:rsid w:val="008C19B0"/>
    <w:rsid w:val="008C1AF5"/>
    <w:rsid w:val="008C1F3A"/>
    <w:rsid w:val="008C24D7"/>
    <w:rsid w:val="008C2502"/>
    <w:rsid w:val="008C26FB"/>
    <w:rsid w:val="008C2763"/>
    <w:rsid w:val="008C28CE"/>
    <w:rsid w:val="008C2A44"/>
    <w:rsid w:val="008C2DA2"/>
    <w:rsid w:val="008C2E33"/>
    <w:rsid w:val="008C312A"/>
    <w:rsid w:val="008C325D"/>
    <w:rsid w:val="008C32DE"/>
    <w:rsid w:val="008C3305"/>
    <w:rsid w:val="008C338B"/>
    <w:rsid w:val="008C3D08"/>
    <w:rsid w:val="008C3DB9"/>
    <w:rsid w:val="008C3EC8"/>
    <w:rsid w:val="008C40F7"/>
    <w:rsid w:val="008C41E6"/>
    <w:rsid w:val="008C45A8"/>
    <w:rsid w:val="008C4A51"/>
    <w:rsid w:val="008C4C81"/>
    <w:rsid w:val="008C4DAF"/>
    <w:rsid w:val="008C50B0"/>
    <w:rsid w:val="008C5292"/>
    <w:rsid w:val="008C56FA"/>
    <w:rsid w:val="008C5883"/>
    <w:rsid w:val="008C5965"/>
    <w:rsid w:val="008C5978"/>
    <w:rsid w:val="008C5B42"/>
    <w:rsid w:val="008C5D39"/>
    <w:rsid w:val="008C66E1"/>
    <w:rsid w:val="008C693B"/>
    <w:rsid w:val="008C69E6"/>
    <w:rsid w:val="008C6D32"/>
    <w:rsid w:val="008C6ED0"/>
    <w:rsid w:val="008C7010"/>
    <w:rsid w:val="008C743F"/>
    <w:rsid w:val="008C7770"/>
    <w:rsid w:val="008C79AA"/>
    <w:rsid w:val="008C7C25"/>
    <w:rsid w:val="008C7CB8"/>
    <w:rsid w:val="008D0324"/>
    <w:rsid w:val="008D0883"/>
    <w:rsid w:val="008D0C13"/>
    <w:rsid w:val="008D0D3B"/>
    <w:rsid w:val="008D0DE4"/>
    <w:rsid w:val="008D10D9"/>
    <w:rsid w:val="008D1B2C"/>
    <w:rsid w:val="008D1EC5"/>
    <w:rsid w:val="008D1F83"/>
    <w:rsid w:val="008D1FB7"/>
    <w:rsid w:val="008D20E4"/>
    <w:rsid w:val="008D2165"/>
    <w:rsid w:val="008D22B5"/>
    <w:rsid w:val="008D25C2"/>
    <w:rsid w:val="008D2696"/>
    <w:rsid w:val="008D27E0"/>
    <w:rsid w:val="008D29CC"/>
    <w:rsid w:val="008D2A4C"/>
    <w:rsid w:val="008D2BF1"/>
    <w:rsid w:val="008D2C3E"/>
    <w:rsid w:val="008D2F48"/>
    <w:rsid w:val="008D34B8"/>
    <w:rsid w:val="008D366A"/>
    <w:rsid w:val="008D37FB"/>
    <w:rsid w:val="008D3801"/>
    <w:rsid w:val="008D384C"/>
    <w:rsid w:val="008D3AA2"/>
    <w:rsid w:val="008D3F9E"/>
    <w:rsid w:val="008D3FF3"/>
    <w:rsid w:val="008D4000"/>
    <w:rsid w:val="008D42EF"/>
    <w:rsid w:val="008D463D"/>
    <w:rsid w:val="008D4741"/>
    <w:rsid w:val="008D4EF0"/>
    <w:rsid w:val="008D5377"/>
    <w:rsid w:val="008D586C"/>
    <w:rsid w:val="008D58C9"/>
    <w:rsid w:val="008D5CE9"/>
    <w:rsid w:val="008D5FBA"/>
    <w:rsid w:val="008D6054"/>
    <w:rsid w:val="008D654C"/>
    <w:rsid w:val="008D6618"/>
    <w:rsid w:val="008D69D7"/>
    <w:rsid w:val="008D6B5A"/>
    <w:rsid w:val="008D6C76"/>
    <w:rsid w:val="008D6D3A"/>
    <w:rsid w:val="008D738F"/>
    <w:rsid w:val="008D7772"/>
    <w:rsid w:val="008D7A7A"/>
    <w:rsid w:val="008D7A96"/>
    <w:rsid w:val="008D7AF1"/>
    <w:rsid w:val="008E02C0"/>
    <w:rsid w:val="008E050F"/>
    <w:rsid w:val="008E0753"/>
    <w:rsid w:val="008E081A"/>
    <w:rsid w:val="008E081B"/>
    <w:rsid w:val="008E0866"/>
    <w:rsid w:val="008E0AD3"/>
    <w:rsid w:val="008E0E1B"/>
    <w:rsid w:val="008E0F68"/>
    <w:rsid w:val="008E0FB3"/>
    <w:rsid w:val="008E107F"/>
    <w:rsid w:val="008E115A"/>
    <w:rsid w:val="008E11D0"/>
    <w:rsid w:val="008E1625"/>
    <w:rsid w:val="008E1EA2"/>
    <w:rsid w:val="008E2242"/>
    <w:rsid w:val="008E2400"/>
    <w:rsid w:val="008E240B"/>
    <w:rsid w:val="008E24AB"/>
    <w:rsid w:val="008E25C7"/>
    <w:rsid w:val="008E2BD3"/>
    <w:rsid w:val="008E2E20"/>
    <w:rsid w:val="008E2EF3"/>
    <w:rsid w:val="008E31CD"/>
    <w:rsid w:val="008E346D"/>
    <w:rsid w:val="008E3864"/>
    <w:rsid w:val="008E3BAF"/>
    <w:rsid w:val="008E3C3E"/>
    <w:rsid w:val="008E3DCB"/>
    <w:rsid w:val="008E3DD5"/>
    <w:rsid w:val="008E4743"/>
    <w:rsid w:val="008E497E"/>
    <w:rsid w:val="008E4AED"/>
    <w:rsid w:val="008E4C33"/>
    <w:rsid w:val="008E4D62"/>
    <w:rsid w:val="008E4E54"/>
    <w:rsid w:val="008E4FCB"/>
    <w:rsid w:val="008E4FCF"/>
    <w:rsid w:val="008E519F"/>
    <w:rsid w:val="008E5428"/>
    <w:rsid w:val="008E5AAC"/>
    <w:rsid w:val="008E6911"/>
    <w:rsid w:val="008E6DC3"/>
    <w:rsid w:val="008E6E91"/>
    <w:rsid w:val="008E6F05"/>
    <w:rsid w:val="008E7267"/>
    <w:rsid w:val="008E7338"/>
    <w:rsid w:val="008E738B"/>
    <w:rsid w:val="008E76C7"/>
    <w:rsid w:val="008E79C8"/>
    <w:rsid w:val="008E7E1E"/>
    <w:rsid w:val="008F00EF"/>
    <w:rsid w:val="008F0318"/>
    <w:rsid w:val="008F04FB"/>
    <w:rsid w:val="008F060F"/>
    <w:rsid w:val="008F08D0"/>
    <w:rsid w:val="008F090F"/>
    <w:rsid w:val="008F0958"/>
    <w:rsid w:val="008F0BE0"/>
    <w:rsid w:val="008F0F8F"/>
    <w:rsid w:val="008F1D0E"/>
    <w:rsid w:val="008F1D3C"/>
    <w:rsid w:val="008F1E73"/>
    <w:rsid w:val="008F20AA"/>
    <w:rsid w:val="008F21BB"/>
    <w:rsid w:val="008F2260"/>
    <w:rsid w:val="008F22A5"/>
    <w:rsid w:val="008F248B"/>
    <w:rsid w:val="008F25E6"/>
    <w:rsid w:val="008F2984"/>
    <w:rsid w:val="008F2A02"/>
    <w:rsid w:val="008F2A83"/>
    <w:rsid w:val="008F2E60"/>
    <w:rsid w:val="008F31DE"/>
    <w:rsid w:val="008F3852"/>
    <w:rsid w:val="008F39D4"/>
    <w:rsid w:val="008F3C0F"/>
    <w:rsid w:val="008F3DDE"/>
    <w:rsid w:val="008F40BB"/>
    <w:rsid w:val="008F4788"/>
    <w:rsid w:val="008F48BB"/>
    <w:rsid w:val="008F4C4F"/>
    <w:rsid w:val="008F5311"/>
    <w:rsid w:val="008F54CF"/>
    <w:rsid w:val="008F5570"/>
    <w:rsid w:val="008F5B65"/>
    <w:rsid w:val="008F5C7D"/>
    <w:rsid w:val="008F5D9A"/>
    <w:rsid w:val="008F5F97"/>
    <w:rsid w:val="008F5FEF"/>
    <w:rsid w:val="008F60B1"/>
    <w:rsid w:val="008F624A"/>
    <w:rsid w:val="008F6AC1"/>
    <w:rsid w:val="008F6D82"/>
    <w:rsid w:val="008F6E1D"/>
    <w:rsid w:val="008F7104"/>
    <w:rsid w:val="008F73C2"/>
    <w:rsid w:val="008F76CD"/>
    <w:rsid w:val="008F7879"/>
    <w:rsid w:val="008F78DC"/>
    <w:rsid w:val="008F7A90"/>
    <w:rsid w:val="008F7B9A"/>
    <w:rsid w:val="008F7BF5"/>
    <w:rsid w:val="008F7EB8"/>
    <w:rsid w:val="008F7EFB"/>
    <w:rsid w:val="008F7FD4"/>
    <w:rsid w:val="00900559"/>
    <w:rsid w:val="0090075D"/>
    <w:rsid w:val="0090077D"/>
    <w:rsid w:val="009008C8"/>
    <w:rsid w:val="009010A3"/>
    <w:rsid w:val="009011DF"/>
    <w:rsid w:val="00901265"/>
    <w:rsid w:val="00901463"/>
    <w:rsid w:val="0090155D"/>
    <w:rsid w:val="0090160A"/>
    <w:rsid w:val="00901D1A"/>
    <w:rsid w:val="00901E3A"/>
    <w:rsid w:val="00901F0D"/>
    <w:rsid w:val="00902429"/>
    <w:rsid w:val="009028CB"/>
    <w:rsid w:val="009029BF"/>
    <w:rsid w:val="009034C0"/>
    <w:rsid w:val="009035D9"/>
    <w:rsid w:val="00903875"/>
    <w:rsid w:val="009038CC"/>
    <w:rsid w:val="00903F0A"/>
    <w:rsid w:val="00904347"/>
    <w:rsid w:val="009047B5"/>
    <w:rsid w:val="0090480C"/>
    <w:rsid w:val="00904F8E"/>
    <w:rsid w:val="009050D4"/>
    <w:rsid w:val="009053C6"/>
    <w:rsid w:val="0090568C"/>
    <w:rsid w:val="0090576E"/>
    <w:rsid w:val="0090599B"/>
    <w:rsid w:val="00905AF4"/>
    <w:rsid w:val="00905CC8"/>
    <w:rsid w:val="00905D7E"/>
    <w:rsid w:val="00905D95"/>
    <w:rsid w:val="00905E3A"/>
    <w:rsid w:val="00905EDE"/>
    <w:rsid w:val="0090639B"/>
    <w:rsid w:val="00906670"/>
    <w:rsid w:val="009070FF"/>
    <w:rsid w:val="009074F3"/>
    <w:rsid w:val="00907932"/>
    <w:rsid w:val="00907CEF"/>
    <w:rsid w:val="00910009"/>
    <w:rsid w:val="0091039A"/>
    <w:rsid w:val="0091090D"/>
    <w:rsid w:val="00910A93"/>
    <w:rsid w:val="00910AC7"/>
    <w:rsid w:val="00910C12"/>
    <w:rsid w:val="00910D40"/>
    <w:rsid w:val="00910E32"/>
    <w:rsid w:val="00911090"/>
    <w:rsid w:val="009112F4"/>
    <w:rsid w:val="0091131E"/>
    <w:rsid w:val="009113F9"/>
    <w:rsid w:val="00911932"/>
    <w:rsid w:val="00911B71"/>
    <w:rsid w:val="00911C84"/>
    <w:rsid w:val="00911EBC"/>
    <w:rsid w:val="00911F11"/>
    <w:rsid w:val="00912084"/>
    <w:rsid w:val="00912151"/>
    <w:rsid w:val="00912168"/>
    <w:rsid w:val="009122A2"/>
    <w:rsid w:val="00912391"/>
    <w:rsid w:val="009123F8"/>
    <w:rsid w:val="009124A4"/>
    <w:rsid w:val="009125B5"/>
    <w:rsid w:val="00912896"/>
    <w:rsid w:val="009128B8"/>
    <w:rsid w:val="009128F9"/>
    <w:rsid w:val="00912BCC"/>
    <w:rsid w:val="0091337F"/>
    <w:rsid w:val="0091357E"/>
    <w:rsid w:val="0091359A"/>
    <w:rsid w:val="0091378B"/>
    <w:rsid w:val="009139C1"/>
    <w:rsid w:val="00913DBB"/>
    <w:rsid w:val="00913E22"/>
    <w:rsid w:val="00913EEF"/>
    <w:rsid w:val="00913FE2"/>
    <w:rsid w:val="009140D4"/>
    <w:rsid w:val="009140E0"/>
    <w:rsid w:val="009143E3"/>
    <w:rsid w:val="00914A26"/>
    <w:rsid w:val="00914D93"/>
    <w:rsid w:val="00915187"/>
    <w:rsid w:val="00915355"/>
    <w:rsid w:val="00915430"/>
    <w:rsid w:val="00915805"/>
    <w:rsid w:val="00915B3E"/>
    <w:rsid w:val="00915BF0"/>
    <w:rsid w:val="00915CC0"/>
    <w:rsid w:val="00915D5B"/>
    <w:rsid w:val="00915E93"/>
    <w:rsid w:val="0091607B"/>
    <w:rsid w:val="00916214"/>
    <w:rsid w:val="009163E9"/>
    <w:rsid w:val="00916662"/>
    <w:rsid w:val="0091723F"/>
    <w:rsid w:val="009172A8"/>
    <w:rsid w:val="0091777E"/>
    <w:rsid w:val="00917962"/>
    <w:rsid w:val="00917BC1"/>
    <w:rsid w:val="00917E75"/>
    <w:rsid w:val="00920721"/>
    <w:rsid w:val="00920CEF"/>
    <w:rsid w:val="00920F65"/>
    <w:rsid w:val="00921114"/>
    <w:rsid w:val="00921214"/>
    <w:rsid w:val="00921272"/>
    <w:rsid w:val="0092133D"/>
    <w:rsid w:val="00921498"/>
    <w:rsid w:val="00921591"/>
    <w:rsid w:val="0092169F"/>
    <w:rsid w:val="0092199F"/>
    <w:rsid w:val="00921D56"/>
    <w:rsid w:val="009222DB"/>
    <w:rsid w:val="0092239D"/>
    <w:rsid w:val="0092263B"/>
    <w:rsid w:val="009226D3"/>
    <w:rsid w:val="0092307F"/>
    <w:rsid w:val="00923130"/>
    <w:rsid w:val="009231EA"/>
    <w:rsid w:val="009231F9"/>
    <w:rsid w:val="00923840"/>
    <w:rsid w:val="009243B6"/>
    <w:rsid w:val="00924476"/>
    <w:rsid w:val="0092480C"/>
    <w:rsid w:val="009249E3"/>
    <w:rsid w:val="00924A88"/>
    <w:rsid w:val="00924EF2"/>
    <w:rsid w:val="00924F69"/>
    <w:rsid w:val="00925383"/>
    <w:rsid w:val="00925F1B"/>
    <w:rsid w:val="00925F6C"/>
    <w:rsid w:val="00926585"/>
    <w:rsid w:val="0092659A"/>
    <w:rsid w:val="00926CD6"/>
    <w:rsid w:val="009270B7"/>
    <w:rsid w:val="00927469"/>
    <w:rsid w:val="00927744"/>
    <w:rsid w:val="00927C2A"/>
    <w:rsid w:val="0093037E"/>
    <w:rsid w:val="0093062B"/>
    <w:rsid w:val="009308A6"/>
    <w:rsid w:val="00930A0A"/>
    <w:rsid w:val="00930A4B"/>
    <w:rsid w:val="00930B31"/>
    <w:rsid w:val="00930B69"/>
    <w:rsid w:val="00930EBD"/>
    <w:rsid w:val="00930F20"/>
    <w:rsid w:val="00931708"/>
    <w:rsid w:val="00931803"/>
    <w:rsid w:val="0093196A"/>
    <w:rsid w:val="00931BE3"/>
    <w:rsid w:val="00931CCA"/>
    <w:rsid w:val="0093202F"/>
    <w:rsid w:val="00932056"/>
    <w:rsid w:val="00932058"/>
    <w:rsid w:val="0093254D"/>
    <w:rsid w:val="009326C6"/>
    <w:rsid w:val="009327A6"/>
    <w:rsid w:val="0093284F"/>
    <w:rsid w:val="009329DD"/>
    <w:rsid w:val="00932C91"/>
    <w:rsid w:val="00932EAF"/>
    <w:rsid w:val="00933829"/>
    <w:rsid w:val="00933AC5"/>
    <w:rsid w:val="00933BC5"/>
    <w:rsid w:val="00933BF0"/>
    <w:rsid w:val="00933C2A"/>
    <w:rsid w:val="00934306"/>
    <w:rsid w:val="009343B2"/>
    <w:rsid w:val="009344AA"/>
    <w:rsid w:val="009348AB"/>
    <w:rsid w:val="009349D0"/>
    <w:rsid w:val="00935207"/>
    <w:rsid w:val="0093533A"/>
    <w:rsid w:val="00935B16"/>
    <w:rsid w:val="0093609D"/>
    <w:rsid w:val="009362FB"/>
    <w:rsid w:val="0093640E"/>
    <w:rsid w:val="00936501"/>
    <w:rsid w:val="009365A1"/>
    <w:rsid w:val="009369A7"/>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0F2"/>
    <w:rsid w:val="00940C43"/>
    <w:rsid w:val="00940CFF"/>
    <w:rsid w:val="0094113B"/>
    <w:rsid w:val="00941598"/>
    <w:rsid w:val="00941958"/>
    <w:rsid w:val="009419BF"/>
    <w:rsid w:val="00941B92"/>
    <w:rsid w:val="00941E34"/>
    <w:rsid w:val="0094202E"/>
    <w:rsid w:val="0094242A"/>
    <w:rsid w:val="0094250E"/>
    <w:rsid w:val="009427DA"/>
    <w:rsid w:val="0094322E"/>
    <w:rsid w:val="00943231"/>
    <w:rsid w:val="00943615"/>
    <w:rsid w:val="009437F7"/>
    <w:rsid w:val="0094381E"/>
    <w:rsid w:val="00943D75"/>
    <w:rsid w:val="00943DB6"/>
    <w:rsid w:val="0094405B"/>
    <w:rsid w:val="009443E3"/>
    <w:rsid w:val="009445EA"/>
    <w:rsid w:val="00945208"/>
    <w:rsid w:val="009454B8"/>
    <w:rsid w:val="009458B3"/>
    <w:rsid w:val="00945CB3"/>
    <w:rsid w:val="00945F9C"/>
    <w:rsid w:val="0094615E"/>
    <w:rsid w:val="0094639F"/>
    <w:rsid w:val="00946470"/>
    <w:rsid w:val="00946559"/>
    <w:rsid w:val="009466F2"/>
    <w:rsid w:val="00946966"/>
    <w:rsid w:val="009469F5"/>
    <w:rsid w:val="00946E2F"/>
    <w:rsid w:val="00946E69"/>
    <w:rsid w:val="00946E71"/>
    <w:rsid w:val="00947084"/>
    <w:rsid w:val="0094750A"/>
    <w:rsid w:val="00947665"/>
    <w:rsid w:val="009476B7"/>
    <w:rsid w:val="00947744"/>
    <w:rsid w:val="00947F25"/>
    <w:rsid w:val="0095045C"/>
    <w:rsid w:val="00950897"/>
    <w:rsid w:val="00950B54"/>
    <w:rsid w:val="00950C3A"/>
    <w:rsid w:val="00950DDB"/>
    <w:rsid w:val="00950DF7"/>
    <w:rsid w:val="009510A9"/>
    <w:rsid w:val="00951224"/>
    <w:rsid w:val="0095147E"/>
    <w:rsid w:val="00951517"/>
    <w:rsid w:val="00951536"/>
    <w:rsid w:val="009515EE"/>
    <w:rsid w:val="009516B6"/>
    <w:rsid w:val="0095173C"/>
    <w:rsid w:val="00951896"/>
    <w:rsid w:val="00951950"/>
    <w:rsid w:val="00951C18"/>
    <w:rsid w:val="00951CE3"/>
    <w:rsid w:val="00951D98"/>
    <w:rsid w:val="00951DDB"/>
    <w:rsid w:val="00951F04"/>
    <w:rsid w:val="00952155"/>
    <w:rsid w:val="0095238B"/>
    <w:rsid w:val="0095240A"/>
    <w:rsid w:val="009528BF"/>
    <w:rsid w:val="00952E71"/>
    <w:rsid w:val="009531E7"/>
    <w:rsid w:val="009533B8"/>
    <w:rsid w:val="00953517"/>
    <w:rsid w:val="00953AC3"/>
    <w:rsid w:val="00953CCE"/>
    <w:rsid w:val="00953FC1"/>
    <w:rsid w:val="0095426E"/>
    <w:rsid w:val="009549C4"/>
    <w:rsid w:val="00954C53"/>
    <w:rsid w:val="00954F4A"/>
    <w:rsid w:val="00955114"/>
    <w:rsid w:val="009551BB"/>
    <w:rsid w:val="0095528D"/>
    <w:rsid w:val="00955358"/>
    <w:rsid w:val="00955414"/>
    <w:rsid w:val="009556CF"/>
    <w:rsid w:val="00955A1F"/>
    <w:rsid w:val="00955AB7"/>
    <w:rsid w:val="0095614C"/>
    <w:rsid w:val="0095623D"/>
    <w:rsid w:val="00956B27"/>
    <w:rsid w:val="00956C00"/>
    <w:rsid w:val="00956F85"/>
    <w:rsid w:val="0095740D"/>
    <w:rsid w:val="0095782E"/>
    <w:rsid w:val="00957865"/>
    <w:rsid w:val="0095795E"/>
    <w:rsid w:val="00957BCA"/>
    <w:rsid w:val="009600BC"/>
    <w:rsid w:val="00960554"/>
    <w:rsid w:val="009606E2"/>
    <w:rsid w:val="00960A4B"/>
    <w:rsid w:val="00960DAD"/>
    <w:rsid w:val="00960F1B"/>
    <w:rsid w:val="009610A1"/>
    <w:rsid w:val="00961983"/>
    <w:rsid w:val="00961CB8"/>
    <w:rsid w:val="00962284"/>
    <w:rsid w:val="009623E2"/>
    <w:rsid w:val="009624B0"/>
    <w:rsid w:val="00962799"/>
    <w:rsid w:val="00962823"/>
    <w:rsid w:val="00962898"/>
    <w:rsid w:val="009628F2"/>
    <w:rsid w:val="009629C3"/>
    <w:rsid w:val="00962A9F"/>
    <w:rsid w:val="00962C5A"/>
    <w:rsid w:val="00963293"/>
    <w:rsid w:val="00963439"/>
    <w:rsid w:val="009635BF"/>
    <w:rsid w:val="009637D1"/>
    <w:rsid w:val="00963810"/>
    <w:rsid w:val="00963933"/>
    <w:rsid w:val="009641EA"/>
    <w:rsid w:val="00964392"/>
    <w:rsid w:val="0096457D"/>
    <w:rsid w:val="009645BE"/>
    <w:rsid w:val="009645CE"/>
    <w:rsid w:val="009646DA"/>
    <w:rsid w:val="00964761"/>
    <w:rsid w:val="00964804"/>
    <w:rsid w:val="00964EF8"/>
    <w:rsid w:val="00965016"/>
    <w:rsid w:val="009650C5"/>
    <w:rsid w:val="00965438"/>
    <w:rsid w:val="0096549D"/>
    <w:rsid w:val="00965618"/>
    <w:rsid w:val="00965850"/>
    <w:rsid w:val="00965FA6"/>
    <w:rsid w:val="00966555"/>
    <w:rsid w:val="00966787"/>
    <w:rsid w:val="00966905"/>
    <w:rsid w:val="00966929"/>
    <w:rsid w:val="00966C70"/>
    <w:rsid w:val="00966EC8"/>
    <w:rsid w:val="00967220"/>
    <w:rsid w:val="009676F7"/>
    <w:rsid w:val="00967715"/>
    <w:rsid w:val="00967749"/>
    <w:rsid w:val="0096793E"/>
    <w:rsid w:val="00967BBE"/>
    <w:rsid w:val="00967D5C"/>
    <w:rsid w:val="00967DD5"/>
    <w:rsid w:val="00967EA3"/>
    <w:rsid w:val="00970768"/>
    <w:rsid w:val="0097076C"/>
    <w:rsid w:val="0097087A"/>
    <w:rsid w:val="009709B1"/>
    <w:rsid w:val="00970BA0"/>
    <w:rsid w:val="00970CAE"/>
    <w:rsid w:val="00970CC9"/>
    <w:rsid w:val="00970DFB"/>
    <w:rsid w:val="00971203"/>
    <w:rsid w:val="00971216"/>
    <w:rsid w:val="009715CE"/>
    <w:rsid w:val="00971684"/>
    <w:rsid w:val="009716C3"/>
    <w:rsid w:val="009717F9"/>
    <w:rsid w:val="00971C97"/>
    <w:rsid w:val="00972733"/>
    <w:rsid w:val="00972D9A"/>
    <w:rsid w:val="009731F0"/>
    <w:rsid w:val="00973403"/>
    <w:rsid w:val="00973638"/>
    <w:rsid w:val="0097400E"/>
    <w:rsid w:val="00974E58"/>
    <w:rsid w:val="009755C0"/>
    <w:rsid w:val="00975946"/>
    <w:rsid w:val="00975D05"/>
    <w:rsid w:val="00975E62"/>
    <w:rsid w:val="00975E87"/>
    <w:rsid w:val="00975F2F"/>
    <w:rsid w:val="00976527"/>
    <w:rsid w:val="0097692D"/>
    <w:rsid w:val="009769B8"/>
    <w:rsid w:val="00976C05"/>
    <w:rsid w:val="00976C5B"/>
    <w:rsid w:val="00976DCA"/>
    <w:rsid w:val="009776E3"/>
    <w:rsid w:val="00977D1A"/>
    <w:rsid w:val="00977D73"/>
    <w:rsid w:val="0098001D"/>
    <w:rsid w:val="009801DC"/>
    <w:rsid w:val="0098050F"/>
    <w:rsid w:val="00980B15"/>
    <w:rsid w:val="00980E96"/>
    <w:rsid w:val="0098149D"/>
    <w:rsid w:val="00981D2E"/>
    <w:rsid w:val="00981ECC"/>
    <w:rsid w:val="009821E9"/>
    <w:rsid w:val="0098239C"/>
    <w:rsid w:val="00982829"/>
    <w:rsid w:val="0098356A"/>
    <w:rsid w:val="0098359C"/>
    <w:rsid w:val="0098385A"/>
    <w:rsid w:val="00983E0E"/>
    <w:rsid w:val="00983E3D"/>
    <w:rsid w:val="00983FBB"/>
    <w:rsid w:val="0098426D"/>
    <w:rsid w:val="00984803"/>
    <w:rsid w:val="00984835"/>
    <w:rsid w:val="00984C1E"/>
    <w:rsid w:val="00984C55"/>
    <w:rsid w:val="00984F6F"/>
    <w:rsid w:val="00984F9D"/>
    <w:rsid w:val="009852B3"/>
    <w:rsid w:val="009853C7"/>
    <w:rsid w:val="009853E1"/>
    <w:rsid w:val="00985D51"/>
    <w:rsid w:val="00985DE8"/>
    <w:rsid w:val="009861F3"/>
    <w:rsid w:val="00986312"/>
    <w:rsid w:val="00986607"/>
    <w:rsid w:val="00986709"/>
    <w:rsid w:val="00986747"/>
    <w:rsid w:val="00986CF6"/>
    <w:rsid w:val="00986E13"/>
    <w:rsid w:val="0098713D"/>
    <w:rsid w:val="00987156"/>
    <w:rsid w:val="00987658"/>
    <w:rsid w:val="00987883"/>
    <w:rsid w:val="009878C8"/>
    <w:rsid w:val="00987A74"/>
    <w:rsid w:val="00987D8A"/>
    <w:rsid w:val="00987EE2"/>
    <w:rsid w:val="009903F1"/>
    <w:rsid w:val="009904F3"/>
    <w:rsid w:val="009907CB"/>
    <w:rsid w:val="00990C31"/>
    <w:rsid w:val="00990DB3"/>
    <w:rsid w:val="00990DFF"/>
    <w:rsid w:val="00990EBE"/>
    <w:rsid w:val="00990FC9"/>
    <w:rsid w:val="0099134C"/>
    <w:rsid w:val="0099139B"/>
    <w:rsid w:val="00991866"/>
    <w:rsid w:val="00991E82"/>
    <w:rsid w:val="009923E0"/>
    <w:rsid w:val="00992478"/>
    <w:rsid w:val="00992496"/>
    <w:rsid w:val="0099253F"/>
    <w:rsid w:val="00992687"/>
    <w:rsid w:val="00993541"/>
    <w:rsid w:val="009938FB"/>
    <w:rsid w:val="00994054"/>
    <w:rsid w:val="0099437B"/>
    <w:rsid w:val="009953E2"/>
    <w:rsid w:val="00995562"/>
    <w:rsid w:val="009955D3"/>
    <w:rsid w:val="00995832"/>
    <w:rsid w:val="009959B6"/>
    <w:rsid w:val="00995C6F"/>
    <w:rsid w:val="00995DFF"/>
    <w:rsid w:val="0099623D"/>
    <w:rsid w:val="00996603"/>
    <w:rsid w:val="00996849"/>
    <w:rsid w:val="00996D63"/>
    <w:rsid w:val="00997265"/>
    <w:rsid w:val="009972AD"/>
    <w:rsid w:val="009973C1"/>
    <w:rsid w:val="0099777A"/>
    <w:rsid w:val="00997826"/>
    <w:rsid w:val="00997C15"/>
    <w:rsid w:val="00997EFE"/>
    <w:rsid w:val="009A00AA"/>
    <w:rsid w:val="009A059E"/>
    <w:rsid w:val="009A074E"/>
    <w:rsid w:val="009A0784"/>
    <w:rsid w:val="009A0827"/>
    <w:rsid w:val="009A0B07"/>
    <w:rsid w:val="009A0FF4"/>
    <w:rsid w:val="009A10AC"/>
    <w:rsid w:val="009A168E"/>
    <w:rsid w:val="009A1BE0"/>
    <w:rsid w:val="009A1E2C"/>
    <w:rsid w:val="009A24BB"/>
    <w:rsid w:val="009A291F"/>
    <w:rsid w:val="009A2990"/>
    <w:rsid w:val="009A2BA6"/>
    <w:rsid w:val="009A2CD1"/>
    <w:rsid w:val="009A2D94"/>
    <w:rsid w:val="009A2FE5"/>
    <w:rsid w:val="009A3138"/>
    <w:rsid w:val="009A3254"/>
    <w:rsid w:val="009A32C6"/>
    <w:rsid w:val="009A3898"/>
    <w:rsid w:val="009A398F"/>
    <w:rsid w:val="009A3E39"/>
    <w:rsid w:val="009A402A"/>
    <w:rsid w:val="009A40FC"/>
    <w:rsid w:val="009A445D"/>
    <w:rsid w:val="009A4645"/>
    <w:rsid w:val="009A467C"/>
    <w:rsid w:val="009A49C8"/>
    <w:rsid w:val="009A4CB8"/>
    <w:rsid w:val="009A4D26"/>
    <w:rsid w:val="009A551B"/>
    <w:rsid w:val="009A558F"/>
    <w:rsid w:val="009A5819"/>
    <w:rsid w:val="009A5A9F"/>
    <w:rsid w:val="009A5D48"/>
    <w:rsid w:val="009A5DCB"/>
    <w:rsid w:val="009A5DDE"/>
    <w:rsid w:val="009A63A7"/>
    <w:rsid w:val="009A687D"/>
    <w:rsid w:val="009A68A4"/>
    <w:rsid w:val="009A6A61"/>
    <w:rsid w:val="009A6A8A"/>
    <w:rsid w:val="009A76E9"/>
    <w:rsid w:val="009B0259"/>
    <w:rsid w:val="009B02B1"/>
    <w:rsid w:val="009B04EC"/>
    <w:rsid w:val="009B05D7"/>
    <w:rsid w:val="009B06A5"/>
    <w:rsid w:val="009B0720"/>
    <w:rsid w:val="009B0804"/>
    <w:rsid w:val="009B080C"/>
    <w:rsid w:val="009B081E"/>
    <w:rsid w:val="009B0DAB"/>
    <w:rsid w:val="009B1140"/>
    <w:rsid w:val="009B1162"/>
    <w:rsid w:val="009B164B"/>
    <w:rsid w:val="009B1875"/>
    <w:rsid w:val="009B18B2"/>
    <w:rsid w:val="009B1954"/>
    <w:rsid w:val="009B1D28"/>
    <w:rsid w:val="009B200F"/>
    <w:rsid w:val="009B2378"/>
    <w:rsid w:val="009B25A0"/>
    <w:rsid w:val="009B2602"/>
    <w:rsid w:val="009B296D"/>
    <w:rsid w:val="009B2DBB"/>
    <w:rsid w:val="009B2ED4"/>
    <w:rsid w:val="009B2FE7"/>
    <w:rsid w:val="009B3078"/>
    <w:rsid w:val="009B30DC"/>
    <w:rsid w:val="009B338F"/>
    <w:rsid w:val="009B35B6"/>
    <w:rsid w:val="009B35BA"/>
    <w:rsid w:val="009B3677"/>
    <w:rsid w:val="009B3999"/>
    <w:rsid w:val="009B3A68"/>
    <w:rsid w:val="009B3C81"/>
    <w:rsid w:val="009B3DA7"/>
    <w:rsid w:val="009B40F9"/>
    <w:rsid w:val="009B4711"/>
    <w:rsid w:val="009B471C"/>
    <w:rsid w:val="009B4B0A"/>
    <w:rsid w:val="009B4B66"/>
    <w:rsid w:val="009B4E8B"/>
    <w:rsid w:val="009B50AC"/>
    <w:rsid w:val="009B5C52"/>
    <w:rsid w:val="009B5FF7"/>
    <w:rsid w:val="009B610D"/>
    <w:rsid w:val="009B64E7"/>
    <w:rsid w:val="009B655C"/>
    <w:rsid w:val="009B67A0"/>
    <w:rsid w:val="009B6B1C"/>
    <w:rsid w:val="009B6B9C"/>
    <w:rsid w:val="009B6CCF"/>
    <w:rsid w:val="009B6DF3"/>
    <w:rsid w:val="009B751D"/>
    <w:rsid w:val="009B7F3E"/>
    <w:rsid w:val="009B7F41"/>
    <w:rsid w:val="009C0A0D"/>
    <w:rsid w:val="009C1194"/>
    <w:rsid w:val="009C11A8"/>
    <w:rsid w:val="009C1491"/>
    <w:rsid w:val="009C186E"/>
    <w:rsid w:val="009C1BD4"/>
    <w:rsid w:val="009C1FF0"/>
    <w:rsid w:val="009C211D"/>
    <w:rsid w:val="009C291D"/>
    <w:rsid w:val="009C2E1D"/>
    <w:rsid w:val="009C2F3F"/>
    <w:rsid w:val="009C2FB5"/>
    <w:rsid w:val="009C303D"/>
    <w:rsid w:val="009C30B4"/>
    <w:rsid w:val="009C30B5"/>
    <w:rsid w:val="009C35A0"/>
    <w:rsid w:val="009C37BC"/>
    <w:rsid w:val="009C39B1"/>
    <w:rsid w:val="009C3A3E"/>
    <w:rsid w:val="009C3AD8"/>
    <w:rsid w:val="009C3B26"/>
    <w:rsid w:val="009C3B9C"/>
    <w:rsid w:val="009C3C68"/>
    <w:rsid w:val="009C3CA1"/>
    <w:rsid w:val="009C3E51"/>
    <w:rsid w:val="009C4717"/>
    <w:rsid w:val="009C482B"/>
    <w:rsid w:val="009C4E2A"/>
    <w:rsid w:val="009C54A8"/>
    <w:rsid w:val="009C5767"/>
    <w:rsid w:val="009C590F"/>
    <w:rsid w:val="009C5A4F"/>
    <w:rsid w:val="009C5DAB"/>
    <w:rsid w:val="009C5E91"/>
    <w:rsid w:val="009C652B"/>
    <w:rsid w:val="009C6ABF"/>
    <w:rsid w:val="009C721F"/>
    <w:rsid w:val="009C77F0"/>
    <w:rsid w:val="009C793C"/>
    <w:rsid w:val="009C7989"/>
    <w:rsid w:val="009C7AFF"/>
    <w:rsid w:val="009C7BC5"/>
    <w:rsid w:val="009D00F7"/>
    <w:rsid w:val="009D030F"/>
    <w:rsid w:val="009D0552"/>
    <w:rsid w:val="009D08ED"/>
    <w:rsid w:val="009D0C0C"/>
    <w:rsid w:val="009D0D03"/>
    <w:rsid w:val="009D0D55"/>
    <w:rsid w:val="009D0D73"/>
    <w:rsid w:val="009D0DD3"/>
    <w:rsid w:val="009D0E74"/>
    <w:rsid w:val="009D1187"/>
    <w:rsid w:val="009D1352"/>
    <w:rsid w:val="009D1462"/>
    <w:rsid w:val="009D1905"/>
    <w:rsid w:val="009D19F8"/>
    <w:rsid w:val="009D1AF2"/>
    <w:rsid w:val="009D1CEC"/>
    <w:rsid w:val="009D1E4F"/>
    <w:rsid w:val="009D1EBE"/>
    <w:rsid w:val="009D1FD9"/>
    <w:rsid w:val="009D2365"/>
    <w:rsid w:val="009D24CF"/>
    <w:rsid w:val="009D28E2"/>
    <w:rsid w:val="009D2C69"/>
    <w:rsid w:val="009D2DEB"/>
    <w:rsid w:val="009D3000"/>
    <w:rsid w:val="009D305C"/>
    <w:rsid w:val="009D314D"/>
    <w:rsid w:val="009D339B"/>
    <w:rsid w:val="009D36A9"/>
    <w:rsid w:val="009D3C27"/>
    <w:rsid w:val="009D3CAA"/>
    <w:rsid w:val="009D3EF6"/>
    <w:rsid w:val="009D3F49"/>
    <w:rsid w:val="009D454B"/>
    <w:rsid w:val="009D4557"/>
    <w:rsid w:val="009D457F"/>
    <w:rsid w:val="009D4750"/>
    <w:rsid w:val="009D4883"/>
    <w:rsid w:val="009D49CD"/>
    <w:rsid w:val="009D49EE"/>
    <w:rsid w:val="009D51A6"/>
    <w:rsid w:val="009D51DC"/>
    <w:rsid w:val="009D51E1"/>
    <w:rsid w:val="009D522E"/>
    <w:rsid w:val="009D5474"/>
    <w:rsid w:val="009D5547"/>
    <w:rsid w:val="009D57FC"/>
    <w:rsid w:val="009D59A7"/>
    <w:rsid w:val="009D59CE"/>
    <w:rsid w:val="009D5A1B"/>
    <w:rsid w:val="009D5B59"/>
    <w:rsid w:val="009D65F4"/>
    <w:rsid w:val="009D67DA"/>
    <w:rsid w:val="009D67F3"/>
    <w:rsid w:val="009D6816"/>
    <w:rsid w:val="009D718D"/>
    <w:rsid w:val="009D721E"/>
    <w:rsid w:val="009D7290"/>
    <w:rsid w:val="009D76D2"/>
    <w:rsid w:val="009D7C02"/>
    <w:rsid w:val="009D7DDA"/>
    <w:rsid w:val="009D7FC6"/>
    <w:rsid w:val="009D7FCC"/>
    <w:rsid w:val="009E03D9"/>
    <w:rsid w:val="009E043D"/>
    <w:rsid w:val="009E0520"/>
    <w:rsid w:val="009E08CE"/>
    <w:rsid w:val="009E0AE2"/>
    <w:rsid w:val="009E0C2E"/>
    <w:rsid w:val="009E0DF2"/>
    <w:rsid w:val="009E0E62"/>
    <w:rsid w:val="009E0EEB"/>
    <w:rsid w:val="009E1377"/>
    <w:rsid w:val="009E14C4"/>
    <w:rsid w:val="009E14DE"/>
    <w:rsid w:val="009E152A"/>
    <w:rsid w:val="009E1897"/>
    <w:rsid w:val="009E1A56"/>
    <w:rsid w:val="009E1B02"/>
    <w:rsid w:val="009E1DF6"/>
    <w:rsid w:val="009E207F"/>
    <w:rsid w:val="009E26D2"/>
    <w:rsid w:val="009E26F4"/>
    <w:rsid w:val="009E298F"/>
    <w:rsid w:val="009E2B3A"/>
    <w:rsid w:val="009E2C58"/>
    <w:rsid w:val="009E30B0"/>
    <w:rsid w:val="009E357C"/>
    <w:rsid w:val="009E3791"/>
    <w:rsid w:val="009E3871"/>
    <w:rsid w:val="009E3B86"/>
    <w:rsid w:val="009E3CA2"/>
    <w:rsid w:val="009E3DBB"/>
    <w:rsid w:val="009E3FFC"/>
    <w:rsid w:val="009E44C2"/>
    <w:rsid w:val="009E44D7"/>
    <w:rsid w:val="009E4C0D"/>
    <w:rsid w:val="009E4D63"/>
    <w:rsid w:val="009E4E5A"/>
    <w:rsid w:val="009E4F16"/>
    <w:rsid w:val="009E5016"/>
    <w:rsid w:val="009E513A"/>
    <w:rsid w:val="009E51CD"/>
    <w:rsid w:val="009E52F7"/>
    <w:rsid w:val="009E57B7"/>
    <w:rsid w:val="009E5BD8"/>
    <w:rsid w:val="009E5CB3"/>
    <w:rsid w:val="009E6629"/>
    <w:rsid w:val="009E684C"/>
    <w:rsid w:val="009E68DB"/>
    <w:rsid w:val="009E6A1C"/>
    <w:rsid w:val="009E6D4C"/>
    <w:rsid w:val="009E6D6B"/>
    <w:rsid w:val="009E7032"/>
    <w:rsid w:val="009E7037"/>
    <w:rsid w:val="009E7264"/>
    <w:rsid w:val="009E7746"/>
    <w:rsid w:val="009E7752"/>
    <w:rsid w:val="009E79B2"/>
    <w:rsid w:val="009E79F2"/>
    <w:rsid w:val="009E7C07"/>
    <w:rsid w:val="009E7DF8"/>
    <w:rsid w:val="009E7F98"/>
    <w:rsid w:val="009F01E4"/>
    <w:rsid w:val="009F0212"/>
    <w:rsid w:val="009F0353"/>
    <w:rsid w:val="009F04CE"/>
    <w:rsid w:val="009F05A6"/>
    <w:rsid w:val="009F10AD"/>
    <w:rsid w:val="009F11C1"/>
    <w:rsid w:val="009F12D6"/>
    <w:rsid w:val="009F15D4"/>
    <w:rsid w:val="009F16D6"/>
    <w:rsid w:val="009F1CB9"/>
    <w:rsid w:val="009F1DEF"/>
    <w:rsid w:val="009F1E9B"/>
    <w:rsid w:val="009F22E5"/>
    <w:rsid w:val="009F23C6"/>
    <w:rsid w:val="009F24F3"/>
    <w:rsid w:val="009F25A9"/>
    <w:rsid w:val="009F26F3"/>
    <w:rsid w:val="009F2A15"/>
    <w:rsid w:val="009F2B22"/>
    <w:rsid w:val="009F2CEE"/>
    <w:rsid w:val="009F2DE9"/>
    <w:rsid w:val="009F340B"/>
    <w:rsid w:val="009F347E"/>
    <w:rsid w:val="009F3564"/>
    <w:rsid w:val="009F3A0D"/>
    <w:rsid w:val="009F3E5F"/>
    <w:rsid w:val="009F3F4A"/>
    <w:rsid w:val="009F41E8"/>
    <w:rsid w:val="009F42EB"/>
    <w:rsid w:val="009F4616"/>
    <w:rsid w:val="009F484B"/>
    <w:rsid w:val="009F492A"/>
    <w:rsid w:val="009F4DE7"/>
    <w:rsid w:val="009F4F4D"/>
    <w:rsid w:val="009F5137"/>
    <w:rsid w:val="009F540F"/>
    <w:rsid w:val="009F5564"/>
    <w:rsid w:val="009F55C8"/>
    <w:rsid w:val="009F580F"/>
    <w:rsid w:val="009F5A5E"/>
    <w:rsid w:val="009F5B0C"/>
    <w:rsid w:val="009F5C75"/>
    <w:rsid w:val="009F6027"/>
    <w:rsid w:val="009F61B0"/>
    <w:rsid w:val="009F6332"/>
    <w:rsid w:val="009F6454"/>
    <w:rsid w:val="009F64B5"/>
    <w:rsid w:val="009F6A74"/>
    <w:rsid w:val="009F6A97"/>
    <w:rsid w:val="009F70E5"/>
    <w:rsid w:val="009F72D4"/>
    <w:rsid w:val="009F73C1"/>
    <w:rsid w:val="009F79FB"/>
    <w:rsid w:val="009F7B28"/>
    <w:rsid w:val="009F7EAE"/>
    <w:rsid w:val="009F7F27"/>
    <w:rsid w:val="00A00291"/>
    <w:rsid w:val="00A002B6"/>
    <w:rsid w:val="00A002F6"/>
    <w:rsid w:val="00A0034C"/>
    <w:rsid w:val="00A005C6"/>
    <w:rsid w:val="00A00AFA"/>
    <w:rsid w:val="00A00C27"/>
    <w:rsid w:val="00A00CD7"/>
    <w:rsid w:val="00A00E67"/>
    <w:rsid w:val="00A01000"/>
    <w:rsid w:val="00A01214"/>
    <w:rsid w:val="00A01218"/>
    <w:rsid w:val="00A016C8"/>
    <w:rsid w:val="00A0187D"/>
    <w:rsid w:val="00A0196F"/>
    <w:rsid w:val="00A01C06"/>
    <w:rsid w:val="00A01CCC"/>
    <w:rsid w:val="00A01D5C"/>
    <w:rsid w:val="00A02021"/>
    <w:rsid w:val="00A023D5"/>
    <w:rsid w:val="00A0252C"/>
    <w:rsid w:val="00A0265B"/>
    <w:rsid w:val="00A0272D"/>
    <w:rsid w:val="00A02DD9"/>
    <w:rsid w:val="00A02E5D"/>
    <w:rsid w:val="00A036D9"/>
    <w:rsid w:val="00A03707"/>
    <w:rsid w:val="00A03EF5"/>
    <w:rsid w:val="00A043DB"/>
    <w:rsid w:val="00A045BB"/>
    <w:rsid w:val="00A0478C"/>
    <w:rsid w:val="00A04A65"/>
    <w:rsid w:val="00A04BF6"/>
    <w:rsid w:val="00A04C66"/>
    <w:rsid w:val="00A054BF"/>
    <w:rsid w:val="00A055DB"/>
    <w:rsid w:val="00A05A3B"/>
    <w:rsid w:val="00A05BCB"/>
    <w:rsid w:val="00A05C8C"/>
    <w:rsid w:val="00A05CEC"/>
    <w:rsid w:val="00A05F5D"/>
    <w:rsid w:val="00A06DCE"/>
    <w:rsid w:val="00A070A1"/>
    <w:rsid w:val="00A071B2"/>
    <w:rsid w:val="00A07E7A"/>
    <w:rsid w:val="00A07EF6"/>
    <w:rsid w:val="00A07FA2"/>
    <w:rsid w:val="00A07FB4"/>
    <w:rsid w:val="00A1028E"/>
    <w:rsid w:val="00A102CD"/>
    <w:rsid w:val="00A105E1"/>
    <w:rsid w:val="00A1065B"/>
    <w:rsid w:val="00A10750"/>
    <w:rsid w:val="00A10752"/>
    <w:rsid w:val="00A10919"/>
    <w:rsid w:val="00A117F5"/>
    <w:rsid w:val="00A11DDE"/>
    <w:rsid w:val="00A121AD"/>
    <w:rsid w:val="00A121B7"/>
    <w:rsid w:val="00A12236"/>
    <w:rsid w:val="00A12611"/>
    <w:rsid w:val="00A12644"/>
    <w:rsid w:val="00A12BD0"/>
    <w:rsid w:val="00A12CCF"/>
    <w:rsid w:val="00A12CDC"/>
    <w:rsid w:val="00A12DE6"/>
    <w:rsid w:val="00A12F93"/>
    <w:rsid w:val="00A1345B"/>
    <w:rsid w:val="00A1388A"/>
    <w:rsid w:val="00A13FBF"/>
    <w:rsid w:val="00A142A1"/>
    <w:rsid w:val="00A143FA"/>
    <w:rsid w:val="00A1442A"/>
    <w:rsid w:val="00A14E73"/>
    <w:rsid w:val="00A14F5D"/>
    <w:rsid w:val="00A15592"/>
    <w:rsid w:val="00A157D3"/>
    <w:rsid w:val="00A159A8"/>
    <w:rsid w:val="00A15CC7"/>
    <w:rsid w:val="00A15D25"/>
    <w:rsid w:val="00A163E5"/>
    <w:rsid w:val="00A16538"/>
    <w:rsid w:val="00A166CC"/>
    <w:rsid w:val="00A16897"/>
    <w:rsid w:val="00A1696C"/>
    <w:rsid w:val="00A16DF2"/>
    <w:rsid w:val="00A16E7C"/>
    <w:rsid w:val="00A17032"/>
    <w:rsid w:val="00A1710C"/>
    <w:rsid w:val="00A17224"/>
    <w:rsid w:val="00A17251"/>
    <w:rsid w:val="00A174A9"/>
    <w:rsid w:val="00A17928"/>
    <w:rsid w:val="00A17AB9"/>
    <w:rsid w:val="00A17BAD"/>
    <w:rsid w:val="00A17C83"/>
    <w:rsid w:val="00A20238"/>
    <w:rsid w:val="00A205D3"/>
    <w:rsid w:val="00A20621"/>
    <w:rsid w:val="00A206E0"/>
    <w:rsid w:val="00A20B5B"/>
    <w:rsid w:val="00A20E23"/>
    <w:rsid w:val="00A21414"/>
    <w:rsid w:val="00A219A6"/>
    <w:rsid w:val="00A220CC"/>
    <w:rsid w:val="00A2244A"/>
    <w:rsid w:val="00A22487"/>
    <w:rsid w:val="00A22ADB"/>
    <w:rsid w:val="00A22BFA"/>
    <w:rsid w:val="00A22CE4"/>
    <w:rsid w:val="00A231A6"/>
    <w:rsid w:val="00A23478"/>
    <w:rsid w:val="00A234E1"/>
    <w:rsid w:val="00A23943"/>
    <w:rsid w:val="00A23A74"/>
    <w:rsid w:val="00A23A83"/>
    <w:rsid w:val="00A23C2D"/>
    <w:rsid w:val="00A243D4"/>
    <w:rsid w:val="00A24656"/>
    <w:rsid w:val="00A24AEB"/>
    <w:rsid w:val="00A24B5E"/>
    <w:rsid w:val="00A24B6B"/>
    <w:rsid w:val="00A250DB"/>
    <w:rsid w:val="00A25388"/>
    <w:rsid w:val="00A25475"/>
    <w:rsid w:val="00A255CD"/>
    <w:rsid w:val="00A2599F"/>
    <w:rsid w:val="00A25A06"/>
    <w:rsid w:val="00A25AD8"/>
    <w:rsid w:val="00A25BB3"/>
    <w:rsid w:val="00A25D59"/>
    <w:rsid w:val="00A25DE4"/>
    <w:rsid w:val="00A2605E"/>
    <w:rsid w:val="00A267B9"/>
    <w:rsid w:val="00A26BA0"/>
    <w:rsid w:val="00A26C71"/>
    <w:rsid w:val="00A26DDA"/>
    <w:rsid w:val="00A26EB9"/>
    <w:rsid w:val="00A2710D"/>
    <w:rsid w:val="00A27193"/>
    <w:rsid w:val="00A274BB"/>
    <w:rsid w:val="00A274C9"/>
    <w:rsid w:val="00A27614"/>
    <w:rsid w:val="00A27796"/>
    <w:rsid w:val="00A27977"/>
    <w:rsid w:val="00A27B7A"/>
    <w:rsid w:val="00A27D53"/>
    <w:rsid w:val="00A27F7F"/>
    <w:rsid w:val="00A30185"/>
    <w:rsid w:val="00A307FB"/>
    <w:rsid w:val="00A309A8"/>
    <w:rsid w:val="00A30F12"/>
    <w:rsid w:val="00A30F36"/>
    <w:rsid w:val="00A31677"/>
    <w:rsid w:val="00A3179F"/>
    <w:rsid w:val="00A31A3E"/>
    <w:rsid w:val="00A32214"/>
    <w:rsid w:val="00A32248"/>
    <w:rsid w:val="00A3265B"/>
    <w:rsid w:val="00A32794"/>
    <w:rsid w:val="00A328C7"/>
    <w:rsid w:val="00A3295A"/>
    <w:rsid w:val="00A329F6"/>
    <w:rsid w:val="00A32C91"/>
    <w:rsid w:val="00A33307"/>
    <w:rsid w:val="00A333BC"/>
    <w:rsid w:val="00A33591"/>
    <w:rsid w:val="00A3359E"/>
    <w:rsid w:val="00A33617"/>
    <w:rsid w:val="00A336DF"/>
    <w:rsid w:val="00A339EB"/>
    <w:rsid w:val="00A33B5A"/>
    <w:rsid w:val="00A33CF0"/>
    <w:rsid w:val="00A33EFB"/>
    <w:rsid w:val="00A33F59"/>
    <w:rsid w:val="00A34255"/>
    <w:rsid w:val="00A343AE"/>
    <w:rsid w:val="00A34545"/>
    <w:rsid w:val="00A34872"/>
    <w:rsid w:val="00A34B6F"/>
    <w:rsid w:val="00A34E10"/>
    <w:rsid w:val="00A34E46"/>
    <w:rsid w:val="00A35067"/>
    <w:rsid w:val="00A352E1"/>
    <w:rsid w:val="00A358CB"/>
    <w:rsid w:val="00A358D9"/>
    <w:rsid w:val="00A35B9D"/>
    <w:rsid w:val="00A363D7"/>
    <w:rsid w:val="00A36A7D"/>
    <w:rsid w:val="00A36AC3"/>
    <w:rsid w:val="00A36C62"/>
    <w:rsid w:val="00A36DD7"/>
    <w:rsid w:val="00A36F66"/>
    <w:rsid w:val="00A36FA6"/>
    <w:rsid w:val="00A37333"/>
    <w:rsid w:val="00A374C6"/>
    <w:rsid w:val="00A375AE"/>
    <w:rsid w:val="00A3761A"/>
    <w:rsid w:val="00A37A46"/>
    <w:rsid w:val="00A37A66"/>
    <w:rsid w:val="00A37D26"/>
    <w:rsid w:val="00A40641"/>
    <w:rsid w:val="00A4083D"/>
    <w:rsid w:val="00A408C5"/>
    <w:rsid w:val="00A409F4"/>
    <w:rsid w:val="00A40A4F"/>
    <w:rsid w:val="00A40F1D"/>
    <w:rsid w:val="00A40FC7"/>
    <w:rsid w:val="00A412FE"/>
    <w:rsid w:val="00A418E0"/>
    <w:rsid w:val="00A419A8"/>
    <w:rsid w:val="00A419C2"/>
    <w:rsid w:val="00A4214D"/>
    <w:rsid w:val="00A42181"/>
    <w:rsid w:val="00A42325"/>
    <w:rsid w:val="00A4254B"/>
    <w:rsid w:val="00A42577"/>
    <w:rsid w:val="00A42719"/>
    <w:rsid w:val="00A42842"/>
    <w:rsid w:val="00A4284F"/>
    <w:rsid w:val="00A42AEA"/>
    <w:rsid w:val="00A42D28"/>
    <w:rsid w:val="00A42D64"/>
    <w:rsid w:val="00A42EAC"/>
    <w:rsid w:val="00A42EF9"/>
    <w:rsid w:val="00A42FAF"/>
    <w:rsid w:val="00A43128"/>
    <w:rsid w:val="00A4387A"/>
    <w:rsid w:val="00A43911"/>
    <w:rsid w:val="00A43CCB"/>
    <w:rsid w:val="00A43D4E"/>
    <w:rsid w:val="00A440A3"/>
    <w:rsid w:val="00A443A1"/>
    <w:rsid w:val="00A448AD"/>
    <w:rsid w:val="00A44AA9"/>
    <w:rsid w:val="00A44D85"/>
    <w:rsid w:val="00A44E24"/>
    <w:rsid w:val="00A45012"/>
    <w:rsid w:val="00A45041"/>
    <w:rsid w:val="00A45055"/>
    <w:rsid w:val="00A452E4"/>
    <w:rsid w:val="00A45349"/>
    <w:rsid w:val="00A454CF"/>
    <w:rsid w:val="00A454D9"/>
    <w:rsid w:val="00A458CA"/>
    <w:rsid w:val="00A45BE5"/>
    <w:rsid w:val="00A468F8"/>
    <w:rsid w:val="00A4692B"/>
    <w:rsid w:val="00A47413"/>
    <w:rsid w:val="00A4749E"/>
    <w:rsid w:val="00A479DB"/>
    <w:rsid w:val="00A479FF"/>
    <w:rsid w:val="00A5021A"/>
    <w:rsid w:val="00A507D2"/>
    <w:rsid w:val="00A50A30"/>
    <w:rsid w:val="00A50F05"/>
    <w:rsid w:val="00A5118A"/>
    <w:rsid w:val="00A51481"/>
    <w:rsid w:val="00A51DF0"/>
    <w:rsid w:val="00A5234D"/>
    <w:rsid w:val="00A526D3"/>
    <w:rsid w:val="00A52841"/>
    <w:rsid w:val="00A52857"/>
    <w:rsid w:val="00A529C8"/>
    <w:rsid w:val="00A52C69"/>
    <w:rsid w:val="00A530B7"/>
    <w:rsid w:val="00A533F7"/>
    <w:rsid w:val="00A538F4"/>
    <w:rsid w:val="00A53BD3"/>
    <w:rsid w:val="00A53DD0"/>
    <w:rsid w:val="00A53ED1"/>
    <w:rsid w:val="00A54051"/>
    <w:rsid w:val="00A54150"/>
    <w:rsid w:val="00A544C7"/>
    <w:rsid w:val="00A54704"/>
    <w:rsid w:val="00A5474F"/>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6481"/>
    <w:rsid w:val="00A56559"/>
    <w:rsid w:val="00A56861"/>
    <w:rsid w:val="00A56A3B"/>
    <w:rsid w:val="00A56B80"/>
    <w:rsid w:val="00A56C45"/>
    <w:rsid w:val="00A56CBD"/>
    <w:rsid w:val="00A56D7F"/>
    <w:rsid w:val="00A56E44"/>
    <w:rsid w:val="00A56FC4"/>
    <w:rsid w:val="00A57424"/>
    <w:rsid w:val="00A57661"/>
    <w:rsid w:val="00A577A3"/>
    <w:rsid w:val="00A57EEA"/>
    <w:rsid w:val="00A6003B"/>
    <w:rsid w:val="00A603D7"/>
    <w:rsid w:val="00A603F6"/>
    <w:rsid w:val="00A60A82"/>
    <w:rsid w:val="00A60A8F"/>
    <w:rsid w:val="00A60AB5"/>
    <w:rsid w:val="00A60E59"/>
    <w:rsid w:val="00A60E95"/>
    <w:rsid w:val="00A610A0"/>
    <w:rsid w:val="00A611A8"/>
    <w:rsid w:val="00A61302"/>
    <w:rsid w:val="00A61417"/>
    <w:rsid w:val="00A61621"/>
    <w:rsid w:val="00A616E7"/>
    <w:rsid w:val="00A619D4"/>
    <w:rsid w:val="00A619D9"/>
    <w:rsid w:val="00A61B51"/>
    <w:rsid w:val="00A61DFF"/>
    <w:rsid w:val="00A621C1"/>
    <w:rsid w:val="00A624C8"/>
    <w:rsid w:val="00A624D3"/>
    <w:rsid w:val="00A62B60"/>
    <w:rsid w:val="00A62CD8"/>
    <w:rsid w:val="00A62D3C"/>
    <w:rsid w:val="00A62DC7"/>
    <w:rsid w:val="00A62DF1"/>
    <w:rsid w:val="00A637C4"/>
    <w:rsid w:val="00A645D7"/>
    <w:rsid w:val="00A64BF0"/>
    <w:rsid w:val="00A64C04"/>
    <w:rsid w:val="00A64D0F"/>
    <w:rsid w:val="00A650BF"/>
    <w:rsid w:val="00A65227"/>
    <w:rsid w:val="00A65328"/>
    <w:rsid w:val="00A6553F"/>
    <w:rsid w:val="00A6599D"/>
    <w:rsid w:val="00A65C35"/>
    <w:rsid w:val="00A65E2E"/>
    <w:rsid w:val="00A66378"/>
    <w:rsid w:val="00A66658"/>
    <w:rsid w:val="00A66CA1"/>
    <w:rsid w:val="00A66E83"/>
    <w:rsid w:val="00A66F8A"/>
    <w:rsid w:val="00A6714B"/>
    <w:rsid w:val="00A671D6"/>
    <w:rsid w:val="00A67EF4"/>
    <w:rsid w:val="00A700B4"/>
    <w:rsid w:val="00A70136"/>
    <w:rsid w:val="00A70288"/>
    <w:rsid w:val="00A70331"/>
    <w:rsid w:val="00A7040B"/>
    <w:rsid w:val="00A70554"/>
    <w:rsid w:val="00A706A4"/>
    <w:rsid w:val="00A707A0"/>
    <w:rsid w:val="00A71110"/>
    <w:rsid w:val="00A71B08"/>
    <w:rsid w:val="00A71BFD"/>
    <w:rsid w:val="00A71E99"/>
    <w:rsid w:val="00A71FD1"/>
    <w:rsid w:val="00A720B6"/>
    <w:rsid w:val="00A72545"/>
    <w:rsid w:val="00A7276B"/>
    <w:rsid w:val="00A72B12"/>
    <w:rsid w:val="00A72EA2"/>
    <w:rsid w:val="00A72F08"/>
    <w:rsid w:val="00A733E3"/>
    <w:rsid w:val="00A735F9"/>
    <w:rsid w:val="00A73783"/>
    <w:rsid w:val="00A73987"/>
    <w:rsid w:val="00A739A1"/>
    <w:rsid w:val="00A739B3"/>
    <w:rsid w:val="00A739B7"/>
    <w:rsid w:val="00A73B6D"/>
    <w:rsid w:val="00A73B98"/>
    <w:rsid w:val="00A73BC4"/>
    <w:rsid w:val="00A7400B"/>
    <w:rsid w:val="00A7416D"/>
    <w:rsid w:val="00A74486"/>
    <w:rsid w:val="00A745AA"/>
    <w:rsid w:val="00A745B8"/>
    <w:rsid w:val="00A74AF2"/>
    <w:rsid w:val="00A74B36"/>
    <w:rsid w:val="00A74CD2"/>
    <w:rsid w:val="00A753E8"/>
    <w:rsid w:val="00A754BD"/>
    <w:rsid w:val="00A755C2"/>
    <w:rsid w:val="00A75B2C"/>
    <w:rsid w:val="00A75DBD"/>
    <w:rsid w:val="00A76512"/>
    <w:rsid w:val="00A76604"/>
    <w:rsid w:val="00A76674"/>
    <w:rsid w:val="00A76A82"/>
    <w:rsid w:val="00A76AEA"/>
    <w:rsid w:val="00A76FD6"/>
    <w:rsid w:val="00A770F5"/>
    <w:rsid w:val="00A772AD"/>
    <w:rsid w:val="00A7731E"/>
    <w:rsid w:val="00A779EE"/>
    <w:rsid w:val="00A77A82"/>
    <w:rsid w:val="00A77E94"/>
    <w:rsid w:val="00A77E9A"/>
    <w:rsid w:val="00A803AC"/>
    <w:rsid w:val="00A80418"/>
    <w:rsid w:val="00A804AE"/>
    <w:rsid w:val="00A807FE"/>
    <w:rsid w:val="00A80A2B"/>
    <w:rsid w:val="00A80AFE"/>
    <w:rsid w:val="00A80C96"/>
    <w:rsid w:val="00A80FF6"/>
    <w:rsid w:val="00A8156D"/>
    <w:rsid w:val="00A81D82"/>
    <w:rsid w:val="00A81D8D"/>
    <w:rsid w:val="00A8208A"/>
    <w:rsid w:val="00A820CD"/>
    <w:rsid w:val="00A82529"/>
    <w:rsid w:val="00A8254C"/>
    <w:rsid w:val="00A82621"/>
    <w:rsid w:val="00A832A2"/>
    <w:rsid w:val="00A832AB"/>
    <w:rsid w:val="00A833C2"/>
    <w:rsid w:val="00A83719"/>
    <w:rsid w:val="00A83975"/>
    <w:rsid w:val="00A83F19"/>
    <w:rsid w:val="00A84159"/>
    <w:rsid w:val="00A843CD"/>
    <w:rsid w:val="00A84591"/>
    <w:rsid w:val="00A8471D"/>
    <w:rsid w:val="00A8484F"/>
    <w:rsid w:val="00A84A1D"/>
    <w:rsid w:val="00A84A42"/>
    <w:rsid w:val="00A84A93"/>
    <w:rsid w:val="00A84C16"/>
    <w:rsid w:val="00A84CD9"/>
    <w:rsid w:val="00A84E15"/>
    <w:rsid w:val="00A84ECD"/>
    <w:rsid w:val="00A84F8B"/>
    <w:rsid w:val="00A851BA"/>
    <w:rsid w:val="00A851BB"/>
    <w:rsid w:val="00A852B7"/>
    <w:rsid w:val="00A856B2"/>
    <w:rsid w:val="00A85FC0"/>
    <w:rsid w:val="00A86855"/>
    <w:rsid w:val="00A86AFF"/>
    <w:rsid w:val="00A86BA8"/>
    <w:rsid w:val="00A86C92"/>
    <w:rsid w:val="00A86D1A"/>
    <w:rsid w:val="00A86F57"/>
    <w:rsid w:val="00A86FE7"/>
    <w:rsid w:val="00A8711F"/>
    <w:rsid w:val="00A876A4"/>
    <w:rsid w:val="00A877E0"/>
    <w:rsid w:val="00A87A92"/>
    <w:rsid w:val="00A87E28"/>
    <w:rsid w:val="00A87F2F"/>
    <w:rsid w:val="00A87F78"/>
    <w:rsid w:val="00A87FC0"/>
    <w:rsid w:val="00A906AE"/>
    <w:rsid w:val="00A90A92"/>
    <w:rsid w:val="00A910CC"/>
    <w:rsid w:val="00A91121"/>
    <w:rsid w:val="00A9121E"/>
    <w:rsid w:val="00A912A9"/>
    <w:rsid w:val="00A91AEB"/>
    <w:rsid w:val="00A91B90"/>
    <w:rsid w:val="00A91BB2"/>
    <w:rsid w:val="00A91CCA"/>
    <w:rsid w:val="00A92364"/>
    <w:rsid w:val="00A92366"/>
    <w:rsid w:val="00A9247A"/>
    <w:rsid w:val="00A927DC"/>
    <w:rsid w:val="00A9288C"/>
    <w:rsid w:val="00A92A2A"/>
    <w:rsid w:val="00A9300E"/>
    <w:rsid w:val="00A938E2"/>
    <w:rsid w:val="00A9393E"/>
    <w:rsid w:val="00A94066"/>
    <w:rsid w:val="00A940DD"/>
    <w:rsid w:val="00A94842"/>
    <w:rsid w:val="00A94891"/>
    <w:rsid w:val="00A94B63"/>
    <w:rsid w:val="00A94BB9"/>
    <w:rsid w:val="00A94CDE"/>
    <w:rsid w:val="00A94D30"/>
    <w:rsid w:val="00A94F53"/>
    <w:rsid w:val="00A95213"/>
    <w:rsid w:val="00A95755"/>
    <w:rsid w:val="00A95818"/>
    <w:rsid w:val="00A95896"/>
    <w:rsid w:val="00A95DD8"/>
    <w:rsid w:val="00A961DB"/>
    <w:rsid w:val="00A962F8"/>
    <w:rsid w:val="00A96E07"/>
    <w:rsid w:val="00A97105"/>
    <w:rsid w:val="00A97376"/>
    <w:rsid w:val="00A9789D"/>
    <w:rsid w:val="00A97989"/>
    <w:rsid w:val="00A979B0"/>
    <w:rsid w:val="00A97A29"/>
    <w:rsid w:val="00A97A5C"/>
    <w:rsid w:val="00A97CBF"/>
    <w:rsid w:val="00A97CE4"/>
    <w:rsid w:val="00A97E89"/>
    <w:rsid w:val="00AA0104"/>
    <w:rsid w:val="00AA02DE"/>
    <w:rsid w:val="00AA034B"/>
    <w:rsid w:val="00AA07AA"/>
    <w:rsid w:val="00AA0907"/>
    <w:rsid w:val="00AA0B6F"/>
    <w:rsid w:val="00AA0BA2"/>
    <w:rsid w:val="00AA0F02"/>
    <w:rsid w:val="00AA0FFF"/>
    <w:rsid w:val="00AA179E"/>
    <w:rsid w:val="00AA180F"/>
    <w:rsid w:val="00AA1A30"/>
    <w:rsid w:val="00AA1B3A"/>
    <w:rsid w:val="00AA1EE2"/>
    <w:rsid w:val="00AA22DC"/>
    <w:rsid w:val="00AA2688"/>
    <w:rsid w:val="00AA26C4"/>
    <w:rsid w:val="00AA2825"/>
    <w:rsid w:val="00AA2AAB"/>
    <w:rsid w:val="00AA2B21"/>
    <w:rsid w:val="00AA2C3E"/>
    <w:rsid w:val="00AA2ED7"/>
    <w:rsid w:val="00AA32E9"/>
    <w:rsid w:val="00AA3463"/>
    <w:rsid w:val="00AA36AB"/>
    <w:rsid w:val="00AA3A40"/>
    <w:rsid w:val="00AA3CAB"/>
    <w:rsid w:val="00AA41C9"/>
    <w:rsid w:val="00AA430A"/>
    <w:rsid w:val="00AA464A"/>
    <w:rsid w:val="00AA4CF3"/>
    <w:rsid w:val="00AA4D26"/>
    <w:rsid w:val="00AA4F09"/>
    <w:rsid w:val="00AA5187"/>
    <w:rsid w:val="00AA5990"/>
    <w:rsid w:val="00AA5EDC"/>
    <w:rsid w:val="00AA62B5"/>
    <w:rsid w:val="00AA6663"/>
    <w:rsid w:val="00AA6ECE"/>
    <w:rsid w:val="00AA6F8E"/>
    <w:rsid w:val="00AA7121"/>
    <w:rsid w:val="00AA71E0"/>
    <w:rsid w:val="00AA7591"/>
    <w:rsid w:val="00AA75D1"/>
    <w:rsid w:val="00AA7606"/>
    <w:rsid w:val="00AA7803"/>
    <w:rsid w:val="00AA79B3"/>
    <w:rsid w:val="00AA7C6B"/>
    <w:rsid w:val="00AA7F8F"/>
    <w:rsid w:val="00AA7F9F"/>
    <w:rsid w:val="00AB00A9"/>
    <w:rsid w:val="00AB022C"/>
    <w:rsid w:val="00AB03B3"/>
    <w:rsid w:val="00AB0532"/>
    <w:rsid w:val="00AB0699"/>
    <w:rsid w:val="00AB0BAA"/>
    <w:rsid w:val="00AB0D69"/>
    <w:rsid w:val="00AB0EEF"/>
    <w:rsid w:val="00AB0F83"/>
    <w:rsid w:val="00AB0FC8"/>
    <w:rsid w:val="00AB0FDB"/>
    <w:rsid w:val="00AB104B"/>
    <w:rsid w:val="00AB12C8"/>
    <w:rsid w:val="00AB177A"/>
    <w:rsid w:val="00AB206B"/>
    <w:rsid w:val="00AB206E"/>
    <w:rsid w:val="00AB2468"/>
    <w:rsid w:val="00AB276D"/>
    <w:rsid w:val="00AB2D2E"/>
    <w:rsid w:val="00AB2E43"/>
    <w:rsid w:val="00AB362F"/>
    <w:rsid w:val="00AB3854"/>
    <w:rsid w:val="00AB3943"/>
    <w:rsid w:val="00AB39A8"/>
    <w:rsid w:val="00AB3A65"/>
    <w:rsid w:val="00AB3AA8"/>
    <w:rsid w:val="00AB3DB6"/>
    <w:rsid w:val="00AB412C"/>
    <w:rsid w:val="00AB467A"/>
    <w:rsid w:val="00AB474E"/>
    <w:rsid w:val="00AB4CD6"/>
    <w:rsid w:val="00AB4FFB"/>
    <w:rsid w:val="00AB5271"/>
    <w:rsid w:val="00AB5289"/>
    <w:rsid w:val="00AB52BA"/>
    <w:rsid w:val="00AB52E4"/>
    <w:rsid w:val="00AB5809"/>
    <w:rsid w:val="00AB61A8"/>
    <w:rsid w:val="00AB620E"/>
    <w:rsid w:val="00AB63BC"/>
    <w:rsid w:val="00AB65AE"/>
    <w:rsid w:val="00AB6B6E"/>
    <w:rsid w:val="00AB6BA6"/>
    <w:rsid w:val="00AB6D3C"/>
    <w:rsid w:val="00AB6DD2"/>
    <w:rsid w:val="00AB71C3"/>
    <w:rsid w:val="00AB72AE"/>
    <w:rsid w:val="00AB7333"/>
    <w:rsid w:val="00AB77ED"/>
    <w:rsid w:val="00AB78B7"/>
    <w:rsid w:val="00AB7982"/>
    <w:rsid w:val="00AB7A04"/>
    <w:rsid w:val="00AB7AF0"/>
    <w:rsid w:val="00AB7B1B"/>
    <w:rsid w:val="00AB7BDA"/>
    <w:rsid w:val="00AB7C20"/>
    <w:rsid w:val="00AC0448"/>
    <w:rsid w:val="00AC05ED"/>
    <w:rsid w:val="00AC06AD"/>
    <w:rsid w:val="00AC073F"/>
    <w:rsid w:val="00AC08C7"/>
    <w:rsid w:val="00AC092F"/>
    <w:rsid w:val="00AC0C95"/>
    <w:rsid w:val="00AC0CCF"/>
    <w:rsid w:val="00AC124B"/>
    <w:rsid w:val="00AC14D2"/>
    <w:rsid w:val="00AC17A1"/>
    <w:rsid w:val="00AC1900"/>
    <w:rsid w:val="00AC1ACA"/>
    <w:rsid w:val="00AC22AD"/>
    <w:rsid w:val="00AC2355"/>
    <w:rsid w:val="00AC2563"/>
    <w:rsid w:val="00AC2629"/>
    <w:rsid w:val="00AC2664"/>
    <w:rsid w:val="00AC27B4"/>
    <w:rsid w:val="00AC27D1"/>
    <w:rsid w:val="00AC2F91"/>
    <w:rsid w:val="00AC34BC"/>
    <w:rsid w:val="00AC3532"/>
    <w:rsid w:val="00AC366C"/>
    <w:rsid w:val="00AC37FB"/>
    <w:rsid w:val="00AC3AED"/>
    <w:rsid w:val="00AC3E16"/>
    <w:rsid w:val="00AC3E98"/>
    <w:rsid w:val="00AC3F4F"/>
    <w:rsid w:val="00AC4271"/>
    <w:rsid w:val="00AC4289"/>
    <w:rsid w:val="00AC45A6"/>
    <w:rsid w:val="00AC48C9"/>
    <w:rsid w:val="00AC4B36"/>
    <w:rsid w:val="00AC53EC"/>
    <w:rsid w:val="00AC54D5"/>
    <w:rsid w:val="00AC5820"/>
    <w:rsid w:val="00AC5952"/>
    <w:rsid w:val="00AC5C87"/>
    <w:rsid w:val="00AC5D4C"/>
    <w:rsid w:val="00AC5E61"/>
    <w:rsid w:val="00AC5E6C"/>
    <w:rsid w:val="00AC6460"/>
    <w:rsid w:val="00AC64B0"/>
    <w:rsid w:val="00AC66BD"/>
    <w:rsid w:val="00AC6782"/>
    <w:rsid w:val="00AC69F5"/>
    <w:rsid w:val="00AC6B70"/>
    <w:rsid w:val="00AC6C8D"/>
    <w:rsid w:val="00AC6F9A"/>
    <w:rsid w:val="00AC704E"/>
    <w:rsid w:val="00AC726F"/>
    <w:rsid w:val="00AC7399"/>
    <w:rsid w:val="00AC742B"/>
    <w:rsid w:val="00AC768E"/>
    <w:rsid w:val="00AC7AC7"/>
    <w:rsid w:val="00AC7DC6"/>
    <w:rsid w:val="00AC7E6A"/>
    <w:rsid w:val="00AD02EA"/>
    <w:rsid w:val="00AD0513"/>
    <w:rsid w:val="00AD0921"/>
    <w:rsid w:val="00AD0C46"/>
    <w:rsid w:val="00AD150A"/>
    <w:rsid w:val="00AD189A"/>
    <w:rsid w:val="00AD18A0"/>
    <w:rsid w:val="00AD18E2"/>
    <w:rsid w:val="00AD1A4B"/>
    <w:rsid w:val="00AD1BFC"/>
    <w:rsid w:val="00AD2041"/>
    <w:rsid w:val="00AD216F"/>
    <w:rsid w:val="00AD2926"/>
    <w:rsid w:val="00AD2A8C"/>
    <w:rsid w:val="00AD2AFE"/>
    <w:rsid w:val="00AD2E7F"/>
    <w:rsid w:val="00AD30AD"/>
    <w:rsid w:val="00AD31DF"/>
    <w:rsid w:val="00AD33BF"/>
    <w:rsid w:val="00AD34B4"/>
    <w:rsid w:val="00AD36B2"/>
    <w:rsid w:val="00AD36E8"/>
    <w:rsid w:val="00AD3831"/>
    <w:rsid w:val="00AD39E9"/>
    <w:rsid w:val="00AD4229"/>
    <w:rsid w:val="00AD44EE"/>
    <w:rsid w:val="00AD491E"/>
    <w:rsid w:val="00AD49FB"/>
    <w:rsid w:val="00AD4A55"/>
    <w:rsid w:val="00AD4C64"/>
    <w:rsid w:val="00AD4E43"/>
    <w:rsid w:val="00AD4E72"/>
    <w:rsid w:val="00AD54CD"/>
    <w:rsid w:val="00AD5572"/>
    <w:rsid w:val="00AD55FF"/>
    <w:rsid w:val="00AD5625"/>
    <w:rsid w:val="00AD5851"/>
    <w:rsid w:val="00AD5A4B"/>
    <w:rsid w:val="00AD6018"/>
    <w:rsid w:val="00AD641F"/>
    <w:rsid w:val="00AD648F"/>
    <w:rsid w:val="00AD664A"/>
    <w:rsid w:val="00AD6718"/>
    <w:rsid w:val="00AD67F7"/>
    <w:rsid w:val="00AD6831"/>
    <w:rsid w:val="00AD6EA6"/>
    <w:rsid w:val="00AD6EFC"/>
    <w:rsid w:val="00AD74BE"/>
    <w:rsid w:val="00AD775E"/>
    <w:rsid w:val="00AD7BAF"/>
    <w:rsid w:val="00AD7BDB"/>
    <w:rsid w:val="00AD7BFA"/>
    <w:rsid w:val="00AE03F6"/>
    <w:rsid w:val="00AE0537"/>
    <w:rsid w:val="00AE0EAE"/>
    <w:rsid w:val="00AE1360"/>
    <w:rsid w:val="00AE1389"/>
    <w:rsid w:val="00AE152A"/>
    <w:rsid w:val="00AE183E"/>
    <w:rsid w:val="00AE1A84"/>
    <w:rsid w:val="00AE2060"/>
    <w:rsid w:val="00AE2244"/>
    <w:rsid w:val="00AE27E1"/>
    <w:rsid w:val="00AE2D29"/>
    <w:rsid w:val="00AE3080"/>
    <w:rsid w:val="00AE30E9"/>
    <w:rsid w:val="00AE334C"/>
    <w:rsid w:val="00AE3375"/>
    <w:rsid w:val="00AE3AA7"/>
    <w:rsid w:val="00AE3B66"/>
    <w:rsid w:val="00AE3F6A"/>
    <w:rsid w:val="00AE40E8"/>
    <w:rsid w:val="00AE4777"/>
    <w:rsid w:val="00AE48A5"/>
    <w:rsid w:val="00AE490F"/>
    <w:rsid w:val="00AE4D83"/>
    <w:rsid w:val="00AE4E9A"/>
    <w:rsid w:val="00AE4EFA"/>
    <w:rsid w:val="00AE538F"/>
    <w:rsid w:val="00AE58AB"/>
    <w:rsid w:val="00AE5DD9"/>
    <w:rsid w:val="00AE6077"/>
    <w:rsid w:val="00AE60AD"/>
    <w:rsid w:val="00AE639B"/>
    <w:rsid w:val="00AE65F0"/>
    <w:rsid w:val="00AE6978"/>
    <w:rsid w:val="00AE6A13"/>
    <w:rsid w:val="00AE7058"/>
    <w:rsid w:val="00AE728E"/>
    <w:rsid w:val="00AE76D6"/>
    <w:rsid w:val="00AE77BC"/>
    <w:rsid w:val="00AE78FB"/>
    <w:rsid w:val="00AE7B62"/>
    <w:rsid w:val="00AF0261"/>
    <w:rsid w:val="00AF0401"/>
    <w:rsid w:val="00AF0CE3"/>
    <w:rsid w:val="00AF0D58"/>
    <w:rsid w:val="00AF0EFD"/>
    <w:rsid w:val="00AF0FBC"/>
    <w:rsid w:val="00AF1166"/>
    <w:rsid w:val="00AF1269"/>
    <w:rsid w:val="00AF12A0"/>
    <w:rsid w:val="00AF12ED"/>
    <w:rsid w:val="00AF1D31"/>
    <w:rsid w:val="00AF2134"/>
    <w:rsid w:val="00AF2490"/>
    <w:rsid w:val="00AF261C"/>
    <w:rsid w:val="00AF2637"/>
    <w:rsid w:val="00AF2648"/>
    <w:rsid w:val="00AF26BA"/>
    <w:rsid w:val="00AF28F4"/>
    <w:rsid w:val="00AF2E8D"/>
    <w:rsid w:val="00AF3314"/>
    <w:rsid w:val="00AF360D"/>
    <w:rsid w:val="00AF3A95"/>
    <w:rsid w:val="00AF3AA6"/>
    <w:rsid w:val="00AF3BEE"/>
    <w:rsid w:val="00AF3F40"/>
    <w:rsid w:val="00AF48C7"/>
    <w:rsid w:val="00AF4B35"/>
    <w:rsid w:val="00AF4F7B"/>
    <w:rsid w:val="00AF511A"/>
    <w:rsid w:val="00AF55B4"/>
    <w:rsid w:val="00AF5627"/>
    <w:rsid w:val="00AF57BB"/>
    <w:rsid w:val="00AF590B"/>
    <w:rsid w:val="00AF5C58"/>
    <w:rsid w:val="00AF6595"/>
    <w:rsid w:val="00AF69B2"/>
    <w:rsid w:val="00AF6CD5"/>
    <w:rsid w:val="00AF6D48"/>
    <w:rsid w:val="00AF72E8"/>
    <w:rsid w:val="00AF7369"/>
    <w:rsid w:val="00AF7381"/>
    <w:rsid w:val="00AF7428"/>
    <w:rsid w:val="00AF77B7"/>
    <w:rsid w:val="00AF79C0"/>
    <w:rsid w:val="00AF7B1A"/>
    <w:rsid w:val="00AF7CC4"/>
    <w:rsid w:val="00B0003F"/>
    <w:rsid w:val="00B0064A"/>
    <w:rsid w:val="00B00E5D"/>
    <w:rsid w:val="00B00F8C"/>
    <w:rsid w:val="00B011B9"/>
    <w:rsid w:val="00B011D0"/>
    <w:rsid w:val="00B0159C"/>
    <w:rsid w:val="00B01831"/>
    <w:rsid w:val="00B01882"/>
    <w:rsid w:val="00B01B5C"/>
    <w:rsid w:val="00B01D0A"/>
    <w:rsid w:val="00B02002"/>
    <w:rsid w:val="00B02287"/>
    <w:rsid w:val="00B02353"/>
    <w:rsid w:val="00B0245E"/>
    <w:rsid w:val="00B02AA3"/>
    <w:rsid w:val="00B02C73"/>
    <w:rsid w:val="00B02E2F"/>
    <w:rsid w:val="00B02E87"/>
    <w:rsid w:val="00B02FD6"/>
    <w:rsid w:val="00B032A6"/>
    <w:rsid w:val="00B03757"/>
    <w:rsid w:val="00B03758"/>
    <w:rsid w:val="00B03A0A"/>
    <w:rsid w:val="00B03DA9"/>
    <w:rsid w:val="00B03E02"/>
    <w:rsid w:val="00B0409D"/>
    <w:rsid w:val="00B04170"/>
    <w:rsid w:val="00B042AA"/>
    <w:rsid w:val="00B04540"/>
    <w:rsid w:val="00B046A3"/>
    <w:rsid w:val="00B046FC"/>
    <w:rsid w:val="00B04962"/>
    <w:rsid w:val="00B04CE4"/>
    <w:rsid w:val="00B04E53"/>
    <w:rsid w:val="00B04EA6"/>
    <w:rsid w:val="00B04F25"/>
    <w:rsid w:val="00B04F6C"/>
    <w:rsid w:val="00B04FC2"/>
    <w:rsid w:val="00B05254"/>
    <w:rsid w:val="00B05366"/>
    <w:rsid w:val="00B059FF"/>
    <w:rsid w:val="00B05A63"/>
    <w:rsid w:val="00B05AF8"/>
    <w:rsid w:val="00B05DF7"/>
    <w:rsid w:val="00B05E22"/>
    <w:rsid w:val="00B05EF3"/>
    <w:rsid w:val="00B05F49"/>
    <w:rsid w:val="00B05F7D"/>
    <w:rsid w:val="00B06060"/>
    <w:rsid w:val="00B060EC"/>
    <w:rsid w:val="00B063D8"/>
    <w:rsid w:val="00B0695D"/>
    <w:rsid w:val="00B078FA"/>
    <w:rsid w:val="00B07A47"/>
    <w:rsid w:val="00B07D3B"/>
    <w:rsid w:val="00B101A7"/>
    <w:rsid w:val="00B101E8"/>
    <w:rsid w:val="00B10767"/>
    <w:rsid w:val="00B109A3"/>
    <w:rsid w:val="00B10E5A"/>
    <w:rsid w:val="00B110D1"/>
    <w:rsid w:val="00B12648"/>
    <w:rsid w:val="00B126E9"/>
    <w:rsid w:val="00B12AE5"/>
    <w:rsid w:val="00B12E92"/>
    <w:rsid w:val="00B1316D"/>
    <w:rsid w:val="00B13202"/>
    <w:rsid w:val="00B1359B"/>
    <w:rsid w:val="00B13729"/>
    <w:rsid w:val="00B1377C"/>
    <w:rsid w:val="00B137A4"/>
    <w:rsid w:val="00B1394A"/>
    <w:rsid w:val="00B13A16"/>
    <w:rsid w:val="00B13AE5"/>
    <w:rsid w:val="00B143F2"/>
    <w:rsid w:val="00B144DA"/>
    <w:rsid w:val="00B144FC"/>
    <w:rsid w:val="00B147A5"/>
    <w:rsid w:val="00B1483F"/>
    <w:rsid w:val="00B14E28"/>
    <w:rsid w:val="00B15767"/>
    <w:rsid w:val="00B1589F"/>
    <w:rsid w:val="00B15C8A"/>
    <w:rsid w:val="00B15CBE"/>
    <w:rsid w:val="00B16031"/>
    <w:rsid w:val="00B16149"/>
    <w:rsid w:val="00B16176"/>
    <w:rsid w:val="00B161E3"/>
    <w:rsid w:val="00B1650B"/>
    <w:rsid w:val="00B165CF"/>
    <w:rsid w:val="00B16621"/>
    <w:rsid w:val="00B16700"/>
    <w:rsid w:val="00B168E5"/>
    <w:rsid w:val="00B16946"/>
    <w:rsid w:val="00B16E2B"/>
    <w:rsid w:val="00B16EFA"/>
    <w:rsid w:val="00B17453"/>
    <w:rsid w:val="00B174B7"/>
    <w:rsid w:val="00B17A8C"/>
    <w:rsid w:val="00B17ACC"/>
    <w:rsid w:val="00B17E49"/>
    <w:rsid w:val="00B204F4"/>
    <w:rsid w:val="00B206D3"/>
    <w:rsid w:val="00B2093E"/>
    <w:rsid w:val="00B20B3F"/>
    <w:rsid w:val="00B20C1B"/>
    <w:rsid w:val="00B20DBD"/>
    <w:rsid w:val="00B210E8"/>
    <w:rsid w:val="00B211B7"/>
    <w:rsid w:val="00B21B6E"/>
    <w:rsid w:val="00B21D6B"/>
    <w:rsid w:val="00B21F8B"/>
    <w:rsid w:val="00B22022"/>
    <w:rsid w:val="00B22317"/>
    <w:rsid w:val="00B2247A"/>
    <w:rsid w:val="00B22593"/>
    <w:rsid w:val="00B2262C"/>
    <w:rsid w:val="00B2273F"/>
    <w:rsid w:val="00B22783"/>
    <w:rsid w:val="00B227E4"/>
    <w:rsid w:val="00B22D4C"/>
    <w:rsid w:val="00B2303C"/>
    <w:rsid w:val="00B2346A"/>
    <w:rsid w:val="00B2385F"/>
    <w:rsid w:val="00B23A62"/>
    <w:rsid w:val="00B24841"/>
    <w:rsid w:val="00B24AA6"/>
    <w:rsid w:val="00B2516E"/>
    <w:rsid w:val="00B2522B"/>
    <w:rsid w:val="00B254E4"/>
    <w:rsid w:val="00B25898"/>
    <w:rsid w:val="00B25C89"/>
    <w:rsid w:val="00B25E9F"/>
    <w:rsid w:val="00B25F8A"/>
    <w:rsid w:val="00B26F1B"/>
    <w:rsid w:val="00B26F44"/>
    <w:rsid w:val="00B27203"/>
    <w:rsid w:val="00B27282"/>
    <w:rsid w:val="00B273D1"/>
    <w:rsid w:val="00B27629"/>
    <w:rsid w:val="00B279A8"/>
    <w:rsid w:val="00B27B2B"/>
    <w:rsid w:val="00B27BE3"/>
    <w:rsid w:val="00B27E39"/>
    <w:rsid w:val="00B305B1"/>
    <w:rsid w:val="00B30679"/>
    <w:rsid w:val="00B30924"/>
    <w:rsid w:val="00B30BBD"/>
    <w:rsid w:val="00B30C80"/>
    <w:rsid w:val="00B30D1C"/>
    <w:rsid w:val="00B30D63"/>
    <w:rsid w:val="00B3174F"/>
    <w:rsid w:val="00B31982"/>
    <w:rsid w:val="00B31E76"/>
    <w:rsid w:val="00B31ED1"/>
    <w:rsid w:val="00B32098"/>
    <w:rsid w:val="00B32375"/>
    <w:rsid w:val="00B32490"/>
    <w:rsid w:val="00B32A88"/>
    <w:rsid w:val="00B32F4D"/>
    <w:rsid w:val="00B33583"/>
    <w:rsid w:val="00B33C23"/>
    <w:rsid w:val="00B33D49"/>
    <w:rsid w:val="00B33DEC"/>
    <w:rsid w:val="00B3400D"/>
    <w:rsid w:val="00B341BD"/>
    <w:rsid w:val="00B341E8"/>
    <w:rsid w:val="00B342C4"/>
    <w:rsid w:val="00B34491"/>
    <w:rsid w:val="00B34686"/>
    <w:rsid w:val="00B352A5"/>
    <w:rsid w:val="00B35384"/>
    <w:rsid w:val="00B35445"/>
    <w:rsid w:val="00B3560D"/>
    <w:rsid w:val="00B3598D"/>
    <w:rsid w:val="00B35A52"/>
    <w:rsid w:val="00B35BE3"/>
    <w:rsid w:val="00B35D53"/>
    <w:rsid w:val="00B36110"/>
    <w:rsid w:val="00B366CB"/>
    <w:rsid w:val="00B36BA8"/>
    <w:rsid w:val="00B36C1F"/>
    <w:rsid w:val="00B36F56"/>
    <w:rsid w:val="00B370ED"/>
    <w:rsid w:val="00B370FD"/>
    <w:rsid w:val="00B3725E"/>
    <w:rsid w:val="00B37427"/>
    <w:rsid w:val="00B3748B"/>
    <w:rsid w:val="00B37A1B"/>
    <w:rsid w:val="00B37D38"/>
    <w:rsid w:val="00B40173"/>
    <w:rsid w:val="00B4033B"/>
    <w:rsid w:val="00B403C0"/>
    <w:rsid w:val="00B4059A"/>
    <w:rsid w:val="00B407D4"/>
    <w:rsid w:val="00B40CB7"/>
    <w:rsid w:val="00B40CC8"/>
    <w:rsid w:val="00B40D6D"/>
    <w:rsid w:val="00B40E58"/>
    <w:rsid w:val="00B40EBC"/>
    <w:rsid w:val="00B416F5"/>
    <w:rsid w:val="00B418F5"/>
    <w:rsid w:val="00B419A9"/>
    <w:rsid w:val="00B41B19"/>
    <w:rsid w:val="00B41BBA"/>
    <w:rsid w:val="00B41C07"/>
    <w:rsid w:val="00B41FCC"/>
    <w:rsid w:val="00B42A4F"/>
    <w:rsid w:val="00B42C7E"/>
    <w:rsid w:val="00B42C96"/>
    <w:rsid w:val="00B42C9C"/>
    <w:rsid w:val="00B42D27"/>
    <w:rsid w:val="00B431C9"/>
    <w:rsid w:val="00B43226"/>
    <w:rsid w:val="00B4324A"/>
    <w:rsid w:val="00B433C6"/>
    <w:rsid w:val="00B43622"/>
    <w:rsid w:val="00B4393F"/>
    <w:rsid w:val="00B4397B"/>
    <w:rsid w:val="00B44C46"/>
    <w:rsid w:val="00B452B8"/>
    <w:rsid w:val="00B4576D"/>
    <w:rsid w:val="00B45795"/>
    <w:rsid w:val="00B45806"/>
    <w:rsid w:val="00B45CF1"/>
    <w:rsid w:val="00B45FA6"/>
    <w:rsid w:val="00B468A3"/>
    <w:rsid w:val="00B46D09"/>
    <w:rsid w:val="00B46D3D"/>
    <w:rsid w:val="00B46E26"/>
    <w:rsid w:val="00B471ED"/>
    <w:rsid w:val="00B475AF"/>
    <w:rsid w:val="00B4792B"/>
    <w:rsid w:val="00B47EA2"/>
    <w:rsid w:val="00B50370"/>
    <w:rsid w:val="00B50DD3"/>
    <w:rsid w:val="00B5167C"/>
    <w:rsid w:val="00B51C6C"/>
    <w:rsid w:val="00B51CAD"/>
    <w:rsid w:val="00B51EF8"/>
    <w:rsid w:val="00B51F00"/>
    <w:rsid w:val="00B51FDB"/>
    <w:rsid w:val="00B5208B"/>
    <w:rsid w:val="00B523D9"/>
    <w:rsid w:val="00B5243C"/>
    <w:rsid w:val="00B524DA"/>
    <w:rsid w:val="00B52582"/>
    <w:rsid w:val="00B52687"/>
    <w:rsid w:val="00B5282D"/>
    <w:rsid w:val="00B5282F"/>
    <w:rsid w:val="00B52CEE"/>
    <w:rsid w:val="00B52FB8"/>
    <w:rsid w:val="00B53283"/>
    <w:rsid w:val="00B53298"/>
    <w:rsid w:val="00B5380D"/>
    <w:rsid w:val="00B5448F"/>
    <w:rsid w:val="00B544E7"/>
    <w:rsid w:val="00B5467E"/>
    <w:rsid w:val="00B54792"/>
    <w:rsid w:val="00B54A2A"/>
    <w:rsid w:val="00B54D86"/>
    <w:rsid w:val="00B54E3E"/>
    <w:rsid w:val="00B54F80"/>
    <w:rsid w:val="00B54FC8"/>
    <w:rsid w:val="00B54FF6"/>
    <w:rsid w:val="00B550F2"/>
    <w:rsid w:val="00B552CF"/>
    <w:rsid w:val="00B553C4"/>
    <w:rsid w:val="00B55660"/>
    <w:rsid w:val="00B557A4"/>
    <w:rsid w:val="00B55ADF"/>
    <w:rsid w:val="00B55F0F"/>
    <w:rsid w:val="00B55F61"/>
    <w:rsid w:val="00B5608E"/>
    <w:rsid w:val="00B560F9"/>
    <w:rsid w:val="00B561C9"/>
    <w:rsid w:val="00B562C4"/>
    <w:rsid w:val="00B56301"/>
    <w:rsid w:val="00B56615"/>
    <w:rsid w:val="00B566CA"/>
    <w:rsid w:val="00B569D2"/>
    <w:rsid w:val="00B56C51"/>
    <w:rsid w:val="00B56E9E"/>
    <w:rsid w:val="00B56F6E"/>
    <w:rsid w:val="00B572E3"/>
    <w:rsid w:val="00B57330"/>
    <w:rsid w:val="00B57362"/>
    <w:rsid w:val="00B57970"/>
    <w:rsid w:val="00B609B4"/>
    <w:rsid w:val="00B60DAF"/>
    <w:rsid w:val="00B60E2E"/>
    <w:rsid w:val="00B6156E"/>
    <w:rsid w:val="00B616F8"/>
    <w:rsid w:val="00B61757"/>
    <w:rsid w:val="00B61848"/>
    <w:rsid w:val="00B619B7"/>
    <w:rsid w:val="00B61A36"/>
    <w:rsid w:val="00B61D26"/>
    <w:rsid w:val="00B61F60"/>
    <w:rsid w:val="00B61FB6"/>
    <w:rsid w:val="00B620D1"/>
    <w:rsid w:val="00B6218D"/>
    <w:rsid w:val="00B621AF"/>
    <w:rsid w:val="00B62385"/>
    <w:rsid w:val="00B62564"/>
    <w:rsid w:val="00B628E2"/>
    <w:rsid w:val="00B6291A"/>
    <w:rsid w:val="00B62987"/>
    <w:rsid w:val="00B62B9C"/>
    <w:rsid w:val="00B633D3"/>
    <w:rsid w:val="00B636E9"/>
    <w:rsid w:val="00B637E9"/>
    <w:rsid w:val="00B63830"/>
    <w:rsid w:val="00B63E72"/>
    <w:rsid w:val="00B63E8F"/>
    <w:rsid w:val="00B64048"/>
    <w:rsid w:val="00B6439A"/>
    <w:rsid w:val="00B648BA"/>
    <w:rsid w:val="00B649EF"/>
    <w:rsid w:val="00B64AB7"/>
    <w:rsid w:val="00B64DC7"/>
    <w:rsid w:val="00B6501A"/>
    <w:rsid w:val="00B65083"/>
    <w:rsid w:val="00B650E1"/>
    <w:rsid w:val="00B65221"/>
    <w:rsid w:val="00B65397"/>
    <w:rsid w:val="00B654A8"/>
    <w:rsid w:val="00B6560D"/>
    <w:rsid w:val="00B656FF"/>
    <w:rsid w:val="00B65829"/>
    <w:rsid w:val="00B65ACF"/>
    <w:rsid w:val="00B65E42"/>
    <w:rsid w:val="00B65E5E"/>
    <w:rsid w:val="00B66133"/>
    <w:rsid w:val="00B661DF"/>
    <w:rsid w:val="00B66275"/>
    <w:rsid w:val="00B66527"/>
    <w:rsid w:val="00B66561"/>
    <w:rsid w:val="00B6672E"/>
    <w:rsid w:val="00B668DF"/>
    <w:rsid w:val="00B669A8"/>
    <w:rsid w:val="00B6761E"/>
    <w:rsid w:val="00B677BB"/>
    <w:rsid w:val="00B67863"/>
    <w:rsid w:val="00B67983"/>
    <w:rsid w:val="00B679B0"/>
    <w:rsid w:val="00B67A23"/>
    <w:rsid w:val="00B67DAB"/>
    <w:rsid w:val="00B67E2F"/>
    <w:rsid w:val="00B67F34"/>
    <w:rsid w:val="00B70059"/>
    <w:rsid w:val="00B7021D"/>
    <w:rsid w:val="00B702CA"/>
    <w:rsid w:val="00B7056C"/>
    <w:rsid w:val="00B707DA"/>
    <w:rsid w:val="00B70A84"/>
    <w:rsid w:val="00B70D17"/>
    <w:rsid w:val="00B70D77"/>
    <w:rsid w:val="00B70ED1"/>
    <w:rsid w:val="00B70EDD"/>
    <w:rsid w:val="00B71081"/>
    <w:rsid w:val="00B710F9"/>
    <w:rsid w:val="00B71D8D"/>
    <w:rsid w:val="00B721EC"/>
    <w:rsid w:val="00B72478"/>
    <w:rsid w:val="00B726C6"/>
    <w:rsid w:val="00B7276C"/>
    <w:rsid w:val="00B7279F"/>
    <w:rsid w:val="00B72984"/>
    <w:rsid w:val="00B7299D"/>
    <w:rsid w:val="00B729A7"/>
    <w:rsid w:val="00B729C8"/>
    <w:rsid w:val="00B72CB7"/>
    <w:rsid w:val="00B72D7A"/>
    <w:rsid w:val="00B72E4E"/>
    <w:rsid w:val="00B72E63"/>
    <w:rsid w:val="00B72EF3"/>
    <w:rsid w:val="00B730C7"/>
    <w:rsid w:val="00B73358"/>
    <w:rsid w:val="00B733D5"/>
    <w:rsid w:val="00B737AE"/>
    <w:rsid w:val="00B738BE"/>
    <w:rsid w:val="00B73998"/>
    <w:rsid w:val="00B73DDB"/>
    <w:rsid w:val="00B74215"/>
    <w:rsid w:val="00B7422B"/>
    <w:rsid w:val="00B7429F"/>
    <w:rsid w:val="00B7473D"/>
    <w:rsid w:val="00B747A9"/>
    <w:rsid w:val="00B74DFB"/>
    <w:rsid w:val="00B7566B"/>
    <w:rsid w:val="00B756F8"/>
    <w:rsid w:val="00B75724"/>
    <w:rsid w:val="00B75892"/>
    <w:rsid w:val="00B759EF"/>
    <w:rsid w:val="00B75B36"/>
    <w:rsid w:val="00B75BEE"/>
    <w:rsid w:val="00B75CBE"/>
    <w:rsid w:val="00B75F1C"/>
    <w:rsid w:val="00B7623C"/>
    <w:rsid w:val="00B76339"/>
    <w:rsid w:val="00B764EE"/>
    <w:rsid w:val="00B76514"/>
    <w:rsid w:val="00B76A8F"/>
    <w:rsid w:val="00B76B7C"/>
    <w:rsid w:val="00B776DF"/>
    <w:rsid w:val="00B7777B"/>
    <w:rsid w:val="00B7781F"/>
    <w:rsid w:val="00B77BBF"/>
    <w:rsid w:val="00B77EB1"/>
    <w:rsid w:val="00B77EF4"/>
    <w:rsid w:val="00B77FD6"/>
    <w:rsid w:val="00B80119"/>
    <w:rsid w:val="00B801D9"/>
    <w:rsid w:val="00B80322"/>
    <w:rsid w:val="00B804A0"/>
    <w:rsid w:val="00B80ED9"/>
    <w:rsid w:val="00B816E2"/>
    <w:rsid w:val="00B81A93"/>
    <w:rsid w:val="00B81B9B"/>
    <w:rsid w:val="00B81D8A"/>
    <w:rsid w:val="00B82551"/>
    <w:rsid w:val="00B8255C"/>
    <w:rsid w:val="00B825A2"/>
    <w:rsid w:val="00B826F7"/>
    <w:rsid w:val="00B82C73"/>
    <w:rsid w:val="00B82DB3"/>
    <w:rsid w:val="00B83116"/>
    <w:rsid w:val="00B834B2"/>
    <w:rsid w:val="00B836BF"/>
    <w:rsid w:val="00B83871"/>
    <w:rsid w:val="00B83CB9"/>
    <w:rsid w:val="00B83D97"/>
    <w:rsid w:val="00B84396"/>
    <w:rsid w:val="00B844CD"/>
    <w:rsid w:val="00B84549"/>
    <w:rsid w:val="00B84946"/>
    <w:rsid w:val="00B84FFB"/>
    <w:rsid w:val="00B8570E"/>
    <w:rsid w:val="00B858EB"/>
    <w:rsid w:val="00B85B3D"/>
    <w:rsid w:val="00B8600B"/>
    <w:rsid w:val="00B86143"/>
    <w:rsid w:val="00B86444"/>
    <w:rsid w:val="00B86722"/>
    <w:rsid w:val="00B868E3"/>
    <w:rsid w:val="00B86A41"/>
    <w:rsid w:val="00B8722D"/>
    <w:rsid w:val="00B8725B"/>
    <w:rsid w:val="00B875CD"/>
    <w:rsid w:val="00B8774B"/>
    <w:rsid w:val="00B87C44"/>
    <w:rsid w:val="00B87D42"/>
    <w:rsid w:val="00B87D94"/>
    <w:rsid w:val="00B9005F"/>
    <w:rsid w:val="00B90541"/>
    <w:rsid w:val="00B90841"/>
    <w:rsid w:val="00B90939"/>
    <w:rsid w:val="00B90B92"/>
    <w:rsid w:val="00B90D6D"/>
    <w:rsid w:val="00B90E4B"/>
    <w:rsid w:val="00B90FDB"/>
    <w:rsid w:val="00B9127B"/>
    <w:rsid w:val="00B912D4"/>
    <w:rsid w:val="00B91400"/>
    <w:rsid w:val="00B91623"/>
    <w:rsid w:val="00B925D2"/>
    <w:rsid w:val="00B9264F"/>
    <w:rsid w:val="00B92671"/>
    <w:rsid w:val="00B927D2"/>
    <w:rsid w:val="00B92845"/>
    <w:rsid w:val="00B92D16"/>
    <w:rsid w:val="00B93111"/>
    <w:rsid w:val="00B93453"/>
    <w:rsid w:val="00B93A13"/>
    <w:rsid w:val="00B93AE8"/>
    <w:rsid w:val="00B93B49"/>
    <w:rsid w:val="00B94215"/>
    <w:rsid w:val="00B9482F"/>
    <w:rsid w:val="00B94949"/>
    <w:rsid w:val="00B94E05"/>
    <w:rsid w:val="00B95124"/>
    <w:rsid w:val="00B95184"/>
    <w:rsid w:val="00B95207"/>
    <w:rsid w:val="00B955B1"/>
    <w:rsid w:val="00B958A2"/>
    <w:rsid w:val="00B95910"/>
    <w:rsid w:val="00B95991"/>
    <w:rsid w:val="00B959B9"/>
    <w:rsid w:val="00B95D19"/>
    <w:rsid w:val="00B95E8D"/>
    <w:rsid w:val="00B95F7F"/>
    <w:rsid w:val="00B96070"/>
    <w:rsid w:val="00B96240"/>
    <w:rsid w:val="00B96352"/>
    <w:rsid w:val="00B964A2"/>
    <w:rsid w:val="00B96C9C"/>
    <w:rsid w:val="00B96E78"/>
    <w:rsid w:val="00B977EF"/>
    <w:rsid w:val="00B97859"/>
    <w:rsid w:val="00B97AAF"/>
    <w:rsid w:val="00B97C3C"/>
    <w:rsid w:val="00B97C82"/>
    <w:rsid w:val="00BA0081"/>
    <w:rsid w:val="00BA04D3"/>
    <w:rsid w:val="00BA0565"/>
    <w:rsid w:val="00BA076D"/>
    <w:rsid w:val="00BA0C17"/>
    <w:rsid w:val="00BA0C46"/>
    <w:rsid w:val="00BA1616"/>
    <w:rsid w:val="00BA19FF"/>
    <w:rsid w:val="00BA2303"/>
    <w:rsid w:val="00BA236F"/>
    <w:rsid w:val="00BA2380"/>
    <w:rsid w:val="00BA23A7"/>
    <w:rsid w:val="00BA288F"/>
    <w:rsid w:val="00BA2ADC"/>
    <w:rsid w:val="00BA2EB8"/>
    <w:rsid w:val="00BA2EDD"/>
    <w:rsid w:val="00BA2F18"/>
    <w:rsid w:val="00BA32B0"/>
    <w:rsid w:val="00BA33EC"/>
    <w:rsid w:val="00BA34AA"/>
    <w:rsid w:val="00BA3600"/>
    <w:rsid w:val="00BA3721"/>
    <w:rsid w:val="00BA378A"/>
    <w:rsid w:val="00BA3874"/>
    <w:rsid w:val="00BA3B94"/>
    <w:rsid w:val="00BA40BA"/>
    <w:rsid w:val="00BA489E"/>
    <w:rsid w:val="00BA4A2D"/>
    <w:rsid w:val="00BA4AA8"/>
    <w:rsid w:val="00BA4ADF"/>
    <w:rsid w:val="00BA4EA4"/>
    <w:rsid w:val="00BA5143"/>
    <w:rsid w:val="00BA514F"/>
    <w:rsid w:val="00BA551B"/>
    <w:rsid w:val="00BA5AB2"/>
    <w:rsid w:val="00BA5DE1"/>
    <w:rsid w:val="00BA5E9C"/>
    <w:rsid w:val="00BA5EF1"/>
    <w:rsid w:val="00BA5F7A"/>
    <w:rsid w:val="00BA608A"/>
    <w:rsid w:val="00BA6136"/>
    <w:rsid w:val="00BA62F0"/>
    <w:rsid w:val="00BA6334"/>
    <w:rsid w:val="00BA6770"/>
    <w:rsid w:val="00BA6BE7"/>
    <w:rsid w:val="00BA6E78"/>
    <w:rsid w:val="00BA710E"/>
    <w:rsid w:val="00BA7589"/>
    <w:rsid w:val="00BA78B3"/>
    <w:rsid w:val="00BA7BBD"/>
    <w:rsid w:val="00BA7C1A"/>
    <w:rsid w:val="00BB0259"/>
    <w:rsid w:val="00BB0266"/>
    <w:rsid w:val="00BB02B1"/>
    <w:rsid w:val="00BB0386"/>
    <w:rsid w:val="00BB04EA"/>
    <w:rsid w:val="00BB05C2"/>
    <w:rsid w:val="00BB065C"/>
    <w:rsid w:val="00BB0A27"/>
    <w:rsid w:val="00BB0B40"/>
    <w:rsid w:val="00BB0F46"/>
    <w:rsid w:val="00BB0FA7"/>
    <w:rsid w:val="00BB161A"/>
    <w:rsid w:val="00BB1663"/>
    <w:rsid w:val="00BB1701"/>
    <w:rsid w:val="00BB18A5"/>
    <w:rsid w:val="00BB1BDD"/>
    <w:rsid w:val="00BB1FF6"/>
    <w:rsid w:val="00BB2494"/>
    <w:rsid w:val="00BB294D"/>
    <w:rsid w:val="00BB29E3"/>
    <w:rsid w:val="00BB2C44"/>
    <w:rsid w:val="00BB3150"/>
    <w:rsid w:val="00BB3338"/>
    <w:rsid w:val="00BB33DD"/>
    <w:rsid w:val="00BB37DE"/>
    <w:rsid w:val="00BB3898"/>
    <w:rsid w:val="00BB38F9"/>
    <w:rsid w:val="00BB3BF3"/>
    <w:rsid w:val="00BB3F71"/>
    <w:rsid w:val="00BB4072"/>
    <w:rsid w:val="00BB4473"/>
    <w:rsid w:val="00BB44F2"/>
    <w:rsid w:val="00BB4B4D"/>
    <w:rsid w:val="00BB4C97"/>
    <w:rsid w:val="00BB4D9E"/>
    <w:rsid w:val="00BB4F1A"/>
    <w:rsid w:val="00BB4F56"/>
    <w:rsid w:val="00BB519E"/>
    <w:rsid w:val="00BB5381"/>
    <w:rsid w:val="00BB5534"/>
    <w:rsid w:val="00BB5542"/>
    <w:rsid w:val="00BB55B2"/>
    <w:rsid w:val="00BB55FD"/>
    <w:rsid w:val="00BB57FB"/>
    <w:rsid w:val="00BB5A50"/>
    <w:rsid w:val="00BB5AAE"/>
    <w:rsid w:val="00BB5B92"/>
    <w:rsid w:val="00BB5E3D"/>
    <w:rsid w:val="00BB5E78"/>
    <w:rsid w:val="00BB5ED0"/>
    <w:rsid w:val="00BB60B3"/>
    <w:rsid w:val="00BB6161"/>
    <w:rsid w:val="00BB61A5"/>
    <w:rsid w:val="00BB6344"/>
    <w:rsid w:val="00BB644B"/>
    <w:rsid w:val="00BB6506"/>
    <w:rsid w:val="00BB6983"/>
    <w:rsid w:val="00BB6ED6"/>
    <w:rsid w:val="00BB701E"/>
    <w:rsid w:val="00BB717D"/>
    <w:rsid w:val="00BB72E1"/>
    <w:rsid w:val="00BB7389"/>
    <w:rsid w:val="00BB74A1"/>
    <w:rsid w:val="00BB751C"/>
    <w:rsid w:val="00BB7550"/>
    <w:rsid w:val="00BB75B6"/>
    <w:rsid w:val="00BB7787"/>
    <w:rsid w:val="00BB7928"/>
    <w:rsid w:val="00BB7B5E"/>
    <w:rsid w:val="00BB7C3A"/>
    <w:rsid w:val="00BB7F5C"/>
    <w:rsid w:val="00BB7F6C"/>
    <w:rsid w:val="00BC0C9C"/>
    <w:rsid w:val="00BC1121"/>
    <w:rsid w:val="00BC13FD"/>
    <w:rsid w:val="00BC1B47"/>
    <w:rsid w:val="00BC1C09"/>
    <w:rsid w:val="00BC21B6"/>
    <w:rsid w:val="00BC23E5"/>
    <w:rsid w:val="00BC2744"/>
    <w:rsid w:val="00BC277D"/>
    <w:rsid w:val="00BC29C5"/>
    <w:rsid w:val="00BC2C3B"/>
    <w:rsid w:val="00BC2CD9"/>
    <w:rsid w:val="00BC30B4"/>
    <w:rsid w:val="00BC34DA"/>
    <w:rsid w:val="00BC369E"/>
    <w:rsid w:val="00BC3772"/>
    <w:rsid w:val="00BC3D6A"/>
    <w:rsid w:val="00BC3F54"/>
    <w:rsid w:val="00BC4A39"/>
    <w:rsid w:val="00BC536A"/>
    <w:rsid w:val="00BC54ED"/>
    <w:rsid w:val="00BC581D"/>
    <w:rsid w:val="00BC5C52"/>
    <w:rsid w:val="00BC62EF"/>
    <w:rsid w:val="00BC6381"/>
    <w:rsid w:val="00BC6480"/>
    <w:rsid w:val="00BC68BD"/>
    <w:rsid w:val="00BC69AB"/>
    <w:rsid w:val="00BC6CE3"/>
    <w:rsid w:val="00BC6E8C"/>
    <w:rsid w:val="00BC75BB"/>
    <w:rsid w:val="00BC79F0"/>
    <w:rsid w:val="00BC7B19"/>
    <w:rsid w:val="00BC7B2A"/>
    <w:rsid w:val="00BC7DD4"/>
    <w:rsid w:val="00BD0349"/>
    <w:rsid w:val="00BD08D2"/>
    <w:rsid w:val="00BD0AE1"/>
    <w:rsid w:val="00BD0C15"/>
    <w:rsid w:val="00BD0C1E"/>
    <w:rsid w:val="00BD14C3"/>
    <w:rsid w:val="00BD1509"/>
    <w:rsid w:val="00BD1557"/>
    <w:rsid w:val="00BD1584"/>
    <w:rsid w:val="00BD165B"/>
    <w:rsid w:val="00BD1FA2"/>
    <w:rsid w:val="00BD2296"/>
    <w:rsid w:val="00BD245C"/>
    <w:rsid w:val="00BD2AA0"/>
    <w:rsid w:val="00BD3034"/>
    <w:rsid w:val="00BD357C"/>
    <w:rsid w:val="00BD3FAC"/>
    <w:rsid w:val="00BD40AA"/>
    <w:rsid w:val="00BD4369"/>
    <w:rsid w:val="00BD53E4"/>
    <w:rsid w:val="00BD54E4"/>
    <w:rsid w:val="00BD560D"/>
    <w:rsid w:val="00BD5BDD"/>
    <w:rsid w:val="00BD5D02"/>
    <w:rsid w:val="00BD5DB7"/>
    <w:rsid w:val="00BD5E5C"/>
    <w:rsid w:val="00BD5F76"/>
    <w:rsid w:val="00BD6177"/>
    <w:rsid w:val="00BD65CF"/>
    <w:rsid w:val="00BD6BB9"/>
    <w:rsid w:val="00BD6D05"/>
    <w:rsid w:val="00BD6D80"/>
    <w:rsid w:val="00BD6D93"/>
    <w:rsid w:val="00BD6E9E"/>
    <w:rsid w:val="00BD7671"/>
    <w:rsid w:val="00BD7900"/>
    <w:rsid w:val="00BD7B4D"/>
    <w:rsid w:val="00BD7CA9"/>
    <w:rsid w:val="00BD7D0A"/>
    <w:rsid w:val="00BE0029"/>
    <w:rsid w:val="00BE0142"/>
    <w:rsid w:val="00BE01AC"/>
    <w:rsid w:val="00BE0391"/>
    <w:rsid w:val="00BE05E7"/>
    <w:rsid w:val="00BE0813"/>
    <w:rsid w:val="00BE0A1B"/>
    <w:rsid w:val="00BE0AF5"/>
    <w:rsid w:val="00BE0B63"/>
    <w:rsid w:val="00BE0E59"/>
    <w:rsid w:val="00BE102B"/>
    <w:rsid w:val="00BE1199"/>
    <w:rsid w:val="00BE17CC"/>
    <w:rsid w:val="00BE1A75"/>
    <w:rsid w:val="00BE1ADB"/>
    <w:rsid w:val="00BE1B42"/>
    <w:rsid w:val="00BE1BC4"/>
    <w:rsid w:val="00BE1E5A"/>
    <w:rsid w:val="00BE2099"/>
    <w:rsid w:val="00BE2623"/>
    <w:rsid w:val="00BE2A7D"/>
    <w:rsid w:val="00BE2ADD"/>
    <w:rsid w:val="00BE3070"/>
    <w:rsid w:val="00BE3142"/>
    <w:rsid w:val="00BE32D1"/>
    <w:rsid w:val="00BE366E"/>
    <w:rsid w:val="00BE3E4C"/>
    <w:rsid w:val="00BE41AF"/>
    <w:rsid w:val="00BE422D"/>
    <w:rsid w:val="00BE4322"/>
    <w:rsid w:val="00BE459F"/>
    <w:rsid w:val="00BE4B65"/>
    <w:rsid w:val="00BE4FE7"/>
    <w:rsid w:val="00BE54E3"/>
    <w:rsid w:val="00BE55D4"/>
    <w:rsid w:val="00BE5747"/>
    <w:rsid w:val="00BE58BC"/>
    <w:rsid w:val="00BE5D6F"/>
    <w:rsid w:val="00BE5DAA"/>
    <w:rsid w:val="00BE663B"/>
    <w:rsid w:val="00BE69B8"/>
    <w:rsid w:val="00BE6AA0"/>
    <w:rsid w:val="00BE6C05"/>
    <w:rsid w:val="00BE72A9"/>
    <w:rsid w:val="00BE7318"/>
    <w:rsid w:val="00BE7544"/>
    <w:rsid w:val="00BE77D7"/>
    <w:rsid w:val="00BE7A0C"/>
    <w:rsid w:val="00BE7D9B"/>
    <w:rsid w:val="00BE7DEE"/>
    <w:rsid w:val="00BE7E48"/>
    <w:rsid w:val="00BF0089"/>
    <w:rsid w:val="00BF02A5"/>
    <w:rsid w:val="00BF0862"/>
    <w:rsid w:val="00BF09C3"/>
    <w:rsid w:val="00BF0E5B"/>
    <w:rsid w:val="00BF10A8"/>
    <w:rsid w:val="00BF1114"/>
    <w:rsid w:val="00BF1126"/>
    <w:rsid w:val="00BF115D"/>
    <w:rsid w:val="00BF15D5"/>
    <w:rsid w:val="00BF1886"/>
    <w:rsid w:val="00BF1CEA"/>
    <w:rsid w:val="00BF1D1E"/>
    <w:rsid w:val="00BF1EE8"/>
    <w:rsid w:val="00BF26B3"/>
    <w:rsid w:val="00BF279A"/>
    <w:rsid w:val="00BF27AF"/>
    <w:rsid w:val="00BF29B5"/>
    <w:rsid w:val="00BF2A3A"/>
    <w:rsid w:val="00BF2BB2"/>
    <w:rsid w:val="00BF2C31"/>
    <w:rsid w:val="00BF2E69"/>
    <w:rsid w:val="00BF35F7"/>
    <w:rsid w:val="00BF3647"/>
    <w:rsid w:val="00BF3FD2"/>
    <w:rsid w:val="00BF40F2"/>
    <w:rsid w:val="00BF4800"/>
    <w:rsid w:val="00BF496C"/>
    <w:rsid w:val="00BF4D78"/>
    <w:rsid w:val="00BF4E13"/>
    <w:rsid w:val="00BF53A1"/>
    <w:rsid w:val="00BF60F1"/>
    <w:rsid w:val="00BF616F"/>
    <w:rsid w:val="00BF626B"/>
    <w:rsid w:val="00BF6D4E"/>
    <w:rsid w:val="00BF6FC3"/>
    <w:rsid w:val="00BF704D"/>
    <w:rsid w:val="00BF7373"/>
    <w:rsid w:val="00BF751F"/>
    <w:rsid w:val="00BF7546"/>
    <w:rsid w:val="00BF78FB"/>
    <w:rsid w:val="00BF7B45"/>
    <w:rsid w:val="00BF7CCE"/>
    <w:rsid w:val="00BF7ED2"/>
    <w:rsid w:val="00C00192"/>
    <w:rsid w:val="00C00254"/>
    <w:rsid w:val="00C00584"/>
    <w:rsid w:val="00C0075E"/>
    <w:rsid w:val="00C0091C"/>
    <w:rsid w:val="00C00BE2"/>
    <w:rsid w:val="00C00C44"/>
    <w:rsid w:val="00C00DB7"/>
    <w:rsid w:val="00C01005"/>
    <w:rsid w:val="00C01241"/>
    <w:rsid w:val="00C012C5"/>
    <w:rsid w:val="00C01444"/>
    <w:rsid w:val="00C01447"/>
    <w:rsid w:val="00C014DD"/>
    <w:rsid w:val="00C01666"/>
    <w:rsid w:val="00C018AD"/>
    <w:rsid w:val="00C01991"/>
    <w:rsid w:val="00C01BDD"/>
    <w:rsid w:val="00C01CFA"/>
    <w:rsid w:val="00C01FAC"/>
    <w:rsid w:val="00C0242E"/>
    <w:rsid w:val="00C027B9"/>
    <w:rsid w:val="00C02CED"/>
    <w:rsid w:val="00C02EA2"/>
    <w:rsid w:val="00C0313B"/>
    <w:rsid w:val="00C031D8"/>
    <w:rsid w:val="00C03313"/>
    <w:rsid w:val="00C033B7"/>
    <w:rsid w:val="00C035F7"/>
    <w:rsid w:val="00C036E4"/>
    <w:rsid w:val="00C03712"/>
    <w:rsid w:val="00C03ADA"/>
    <w:rsid w:val="00C0418D"/>
    <w:rsid w:val="00C0467B"/>
    <w:rsid w:val="00C047BD"/>
    <w:rsid w:val="00C0497F"/>
    <w:rsid w:val="00C04D07"/>
    <w:rsid w:val="00C04F7C"/>
    <w:rsid w:val="00C05061"/>
    <w:rsid w:val="00C05235"/>
    <w:rsid w:val="00C05289"/>
    <w:rsid w:val="00C05705"/>
    <w:rsid w:val="00C05A9D"/>
    <w:rsid w:val="00C05CD7"/>
    <w:rsid w:val="00C05D38"/>
    <w:rsid w:val="00C05DD4"/>
    <w:rsid w:val="00C05E63"/>
    <w:rsid w:val="00C06696"/>
    <w:rsid w:val="00C067CE"/>
    <w:rsid w:val="00C06B9E"/>
    <w:rsid w:val="00C0707E"/>
    <w:rsid w:val="00C073EB"/>
    <w:rsid w:val="00C07404"/>
    <w:rsid w:val="00C07A12"/>
    <w:rsid w:val="00C07B16"/>
    <w:rsid w:val="00C07FD6"/>
    <w:rsid w:val="00C1006F"/>
    <w:rsid w:val="00C10211"/>
    <w:rsid w:val="00C104DD"/>
    <w:rsid w:val="00C1051B"/>
    <w:rsid w:val="00C10950"/>
    <w:rsid w:val="00C10995"/>
    <w:rsid w:val="00C10A01"/>
    <w:rsid w:val="00C11129"/>
    <w:rsid w:val="00C1113A"/>
    <w:rsid w:val="00C11207"/>
    <w:rsid w:val="00C11564"/>
    <w:rsid w:val="00C11689"/>
    <w:rsid w:val="00C118C0"/>
    <w:rsid w:val="00C11A4E"/>
    <w:rsid w:val="00C11CD6"/>
    <w:rsid w:val="00C11E78"/>
    <w:rsid w:val="00C11EE4"/>
    <w:rsid w:val="00C11FB8"/>
    <w:rsid w:val="00C12172"/>
    <w:rsid w:val="00C123FC"/>
    <w:rsid w:val="00C12932"/>
    <w:rsid w:val="00C12A6E"/>
    <w:rsid w:val="00C12BA7"/>
    <w:rsid w:val="00C12C56"/>
    <w:rsid w:val="00C12DDE"/>
    <w:rsid w:val="00C13337"/>
    <w:rsid w:val="00C134D1"/>
    <w:rsid w:val="00C13674"/>
    <w:rsid w:val="00C13995"/>
    <w:rsid w:val="00C13A8B"/>
    <w:rsid w:val="00C13F7F"/>
    <w:rsid w:val="00C141A9"/>
    <w:rsid w:val="00C142B3"/>
    <w:rsid w:val="00C1453A"/>
    <w:rsid w:val="00C1459F"/>
    <w:rsid w:val="00C146E3"/>
    <w:rsid w:val="00C14726"/>
    <w:rsid w:val="00C14AE8"/>
    <w:rsid w:val="00C14B4E"/>
    <w:rsid w:val="00C14B5C"/>
    <w:rsid w:val="00C1529D"/>
    <w:rsid w:val="00C15538"/>
    <w:rsid w:val="00C15549"/>
    <w:rsid w:val="00C15740"/>
    <w:rsid w:val="00C15B81"/>
    <w:rsid w:val="00C164A7"/>
    <w:rsid w:val="00C168CA"/>
    <w:rsid w:val="00C16ABA"/>
    <w:rsid w:val="00C17C63"/>
    <w:rsid w:val="00C17D94"/>
    <w:rsid w:val="00C203E4"/>
    <w:rsid w:val="00C2043D"/>
    <w:rsid w:val="00C207D8"/>
    <w:rsid w:val="00C208B4"/>
    <w:rsid w:val="00C20A10"/>
    <w:rsid w:val="00C20DD0"/>
    <w:rsid w:val="00C20EF7"/>
    <w:rsid w:val="00C212EE"/>
    <w:rsid w:val="00C217C9"/>
    <w:rsid w:val="00C21A56"/>
    <w:rsid w:val="00C21A8E"/>
    <w:rsid w:val="00C21C7C"/>
    <w:rsid w:val="00C221DA"/>
    <w:rsid w:val="00C22203"/>
    <w:rsid w:val="00C2223C"/>
    <w:rsid w:val="00C22A72"/>
    <w:rsid w:val="00C22A81"/>
    <w:rsid w:val="00C235A6"/>
    <w:rsid w:val="00C235B3"/>
    <w:rsid w:val="00C237B3"/>
    <w:rsid w:val="00C237E4"/>
    <w:rsid w:val="00C23843"/>
    <w:rsid w:val="00C23AD1"/>
    <w:rsid w:val="00C23C63"/>
    <w:rsid w:val="00C23EB5"/>
    <w:rsid w:val="00C23EB7"/>
    <w:rsid w:val="00C24391"/>
    <w:rsid w:val="00C2444E"/>
    <w:rsid w:val="00C24508"/>
    <w:rsid w:val="00C2474D"/>
    <w:rsid w:val="00C24792"/>
    <w:rsid w:val="00C24A75"/>
    <w:rsid w:val="00C25566"/>
    <w:rsid w:val="00C256E4"/>
    <w:rsid w:val="00C25A29"/>
    <w:rsid w:val="00C25DD0"/>
    <w:rsid w:val="00C263E0"/>
    <w:rsid w:val="00C264AB"/>
    <w:rsid w:val="00C26753"/>
    <w:rsid w:val="00C267AF"/>
    <w:rsid w:val="00C26925"/>
    <w:rsid w:val="00C26CF7"/>
    <w:rsid w:val="00C26D3D"/>
    <w:rsid w:val="00C27497"/>
    <w:rsid w:val="00C27956"/>
    <w:rsid w:val="00C3040A"/>
    <w:rsid w:val="00C307DC"/>
    <w:rsid w:val="00C30CCE"/>
    <w:rsid w:val="00C30DA0"/>
    <w:rsid w:val="00C30EC0"/>
    <w:rsid w:val="00C30ED3"/>
    <w:rsid w:val="00C30EFF"/>
    <w:rsid w:val="00C30FF8"/>
    <w:rsid w:val="00C311B9"/>
    <w:rsid w:val="00C311BB"/>
    <w:rsid w:val="00C31465"/>
    <w:rsid w:val="00C31550"/>
    <w:rsid w:val="00C3159F"/>
    <w:rsid w:val="00C3172D"/>
    <w:rsid w:val="00C31A1B"/>
    <w:rsid w:val="00C31F7B"/>
    <w:rsid w:val="00C320A2"/>
    <w:rsid w:val="00C3243C"/>
    <w:rsid w:val="00C3269B"/>
    <w:rsid w:val="00C329B5"/>
    <w:rsid w:val="00C32C6A"/>
    <w:rsid w:val="00C32C7F"/>
    <w:rsid w:val="00C3307A"/>
    <w:rsid w:val="00C331DF"/>
    <w:rsid w:val="00C3347E"/>
    <w:rsid w:val="00C3371A"/>
    <w:rsid w:val="00C3373F"/>
    <w:rsid w:val="00C33825"/>
    <w:rsid w:val="00C3397F"/>
    <w:rsid w:val="00C33D63"/>
    <w:rsid w:val="00C33DE3"/>
    <w:rsid w:val="00C33ED0"/>
    <w:rsid w:val="00C34071"/>
    <w:rsid w:val="00C342F4"/>
    <w:rsid w:val="00C34443"/>
    <w:rsid w:val="00C348DC"/>
    <w:rsid w:val="00C34B74"/>
    <w:rsid w:val="00C34FA6"/>
    <w:rsid w:val="00C35054"/>
    <w:rsid w:val="00C353BC"/>
    <w:rsid w:val="00C353DC"/>
    <w:rsid w:val="00C355A3"/>
    <w:rsid w:val="00C35A52"/>
    <w:rsid w:val="00C35FA9"/>
    <w:rsid w:val="00C363C6"/>
    <w:rsid w:val="00C36723"/>
    <w:rsid w:val="00C36B73"/>
    <w:rsid w:val="00C36ED3"/>
    <w:rsid w:val="00C3710D"/>
    <w:rsid w:val="00C373D1"/>
    <w:rsid w:val="00C37658"/>
    <w:rsid w:val="00C37A22"/>
    <w:rsid w:val="00C37BE9"/>
    <w:rsid w:val="00C40017"/>
    <w:rsid w:val="00C4024E"/>
    <w:rsid w:val="00C40442"/>
    <w:rsid w:val="00C40708"/>
    <w:rsid w:val="00C40754"/>
    <w:rsid w:val="00C40B83"/>
    <w:rsid w:val="00C40D73"/>
    <w:rsid w:val="00C41091"/>
    <w:rsid w:val="00C41105"/>
    <w:rsid w:val="00C414A7"/>
    <w:rsid w:val="00C414C9"/>
    <w:rsid w:val="00C4159B"/>
    <w:rsid w:val="00C4198D"/>
    <w:rsid w:val="00C41B1B"/>
    <w:rsid w:val="00C41B91"/>
    <w:rsid w:val="00C420BC"/>
    <w:rsid w:val="00C423AF"/>
    <w:rsid w:val="00C42843"/>
    <w:rsid w:val="00C4295E"/>
    <w:rsid w:val="00C42CE5"/>
    <w:rsid w:val="00C42D63"/>
    <w:rsid w:val="00C42F69"/>
    <w:rsid w:val="00C4322A"/>
    <w:rsid w:val="00C43793"/>
    <w:rsid w:val="00C437B9"/>
    <w:rsid w:val="00C43949"/>
    <w:rsid w:val="00C4399A"/>
    <w:rsid w:val="00C43C59"/>
    <w:rsid w:val="00C44069"/>
    <w:rsid w:val="00C443A0"/>
    <w:rsid w:val="00C44878"/>
    <w:rsid w:val="00C448CE"/>
    <w:rsid w:val="00C44A5B"/>
    <w:rsid w:val="00C45268"/>
    <w:rsid w:val="00C453E7"/>
    <w:rsid w:val="00C45AFB"/>
    <w:rsid w:val="00C45CC9"/>
    <w:rsid w:val="00C45FB2"/>
    <w:rsid w:val="00C4609F"/>
    <w:rsid w:val="00C460BF"/>
    <w:rsid w:val="00C46653"/>
    <w:rsid w:val="00C46792"/>
    <w:rsid w:val="00C46871"/>
    <w:rsid w:val="00C47439"/>
    <w:rsid w:val="00C4751E"/>
    <w:rsid w:val="00C47D90"/>
    <w:rsid w:val="00C47FD3"/>
    <w:rsid w:val="00C505E7"/>
    <w:rsid w:val="00C508D4"/>
    <w:rsid w:val="00C50948"/>
    <w:rsid w:val="00C50E67"/>
    <w:rsid w:val="00C51145"/>
    <w:rsid w:val="00C51263"/>
    <w:rsid w:val="00C513AD"/>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5E"/>
    <w:rsid w:val="00C52D6D"/>
    <w:rsid w:val="00C530B6"/>
    <w:rsid w:val="00C530D8"/>
    <w:rsid w:val="00C53382"/>
    <w:rsid w:val="00C5340F"/>
    <w:rsid w:val="00C53A15"/>
    <w:rsid w:val="00C53CFC"/>
    <w:rsid w:val="00C5452B"/>
    <w:rsid w:val="00C5457C"/>
    <w:rsid w:val="00C54582"/>
    <w:rsid w:val="00C545DE"/>
    <w:rsid w:val="00C5466B"/>
    <w:rsid w:val="00C547F5"/>
    <w:rsid w:val="00C54937"/>
    <w:rsid w:val="00C54BA5"/>
    <w:rsid w:val="00C54D9B"/>
    <w:rsid w:val="00C54FD4"/>
    <w:rsid w:val="00C551C0"/>
    <w:rsid w:val="00C55784"/>
    <w:rsid w:val="00C557A1"/>
    <w:rsid w:val="00C559A2"/>
    <w:rsid w:val="00C55B02"/>
    <w:rsid w:val="00C56107"/>
    <w:rsid w:val="00C5664D"/>
    <w:rsid w:val="00C566A0"/>
    <w:rsid w:val="00C5691B"/>
    <w:rsid w:val="00C5696D"/>
    <w:rsid w:val="00C56CAF"/>
    <w:rsid w:val="00C5703E"/>
    <w:rsid w:val="00C57198"/>
    <w:rsid w:val="00C572FB"/>
    <w:rsid w:val="00C5735B"/>
    <w:rsid w:val="00C575F7"/>
    <w:rsid w:val="00C575F9"/>
    <w:rsid w:val="00C57C5C"/>
    <w:rsid w:val="00C57C92"/>
    <w:rsid w:val="00C57EB0"/>
    <w:rsid w:val="00C57F9D"/>
    <w:rsid w:val="00C60136"/>
    <w:rsid w:val="00C6021B"/>
    <w:rsid w:val="00C602C6"/>
    <w:rsid w:val="00C60384"/>
    <w:rsid w:val="00C60AFC"/>
    <w:rsid w:val="00C60B04"/>
    <w:rsid w:val="00C60D3C"/>
    <w:rsid w:val="00C60FA2"/>
    <w:rsid w:val="00C6112C"/>
    <w:rsid w:val="00C6129F"/>
    <w:rsid w:val="00C61789"/>
    <w:rsid w:val="00C61888"/>
    <w:rsid w:val="00C61904"/>
    <w:rsid w:val="00C61A88"/>
    <w:rsid w:val="00C61BA7"/>
    <w:rsid w:val="00C61E9D"/>
    <w:rsid w:val="00C6230C"/>
    <w:rsid w:val="00C6242D"/>
    <w:rsid w:val="00C62A35"/>
    <w:rsid w:val="00C62AF9"/>
    <w:rsid w:val="00C62B2E"/>
    <w:rsid w:val="00C63083"/>
    <w:rsid w:val="00C63542"/>
    <w:rsid w:val="00C6410A"/>
    <w:rsid w:val="00C64840"/>
    <w:rsid w:val="00C6486C"/>
    <w:rsid w:val="00C64A20"/>
    <w:rsid w:val="00C64BD1"/>
    <w:rsid w:val="00C65101"/>
    <w:rsid w:val="00C653F6"/>
    <w:rsid w:val="00C65E64"/>
    <w:rsid w:val="00C65EB6"/>
    <w:rsid w:val="00C65ED4"/>
    <w:rsid w:val="00C6608E"/>
    <w:rsid w:val="00C663D6"/>
    <w:rsid w:val="00C66539"/>
    <w:rsid w:val="00C66783"/>
    <w:rsid w:val="00C667D5"/>
    <w:rsid w:val="00C66A1A"/>
    <w:rsid w:val="00C66A87"/>
    <w:rsid w:val="00C66F31"/>
    <w:rsid w:val="00C66F51"/>
    <w:rsid w:val="00C66F58"/>
    <w:rsid w:val="00C674E9"/>
    <w:rsid w:val="00C678F4"/>
    <w:rsid w:val="00C67BB0"/>
    <w:rsid w:val="00C67C4C"/>
    <w:rsid w:val="00C67C94"/>
    <w:rsid w:val="00C67D13"/>
    <w:rsid w:val="00C67DB8"/>
    <w:rsid w:val="00C67F65"/>
    <w:rsid w:val="00C701B9"/>
    <w:rsid w:val="00C704D7"/>
    <w:rsid w:val="00C70819"/>
    <w:rsid w:val="00C70901"/>
    <w:rsid w:val="00C70B8A"/>
    <w:rsid w:val="00C71079"/>
    <w:rsid w:val="00C7127C"/>
    <w:rsid w:val="00C715AE"/>
    <w:rsid w:val="00C71A3D"/>
    <w:rsid w:val="00C71A9A"/>
    <w:rsid w:val="00C71B4C"/>
    <w:rsid w:val="00C71EA8"/>
    <w:rsid w:val="00C72064"/>
    <w:rsid w:val="00C724B9"/>
    <w:rsid w:val="00C72B16"/>
    <w:rsid w:val="00C72C8D"/>
    <w:rsid w:val="00C72CC8"/>
    <w:rsid w:val="00C72DD7"/>
    <w:rsid w:val="00C7301E"/>
    <w:rsid w:val="00C73580"/>
    <w:rsid w:val="00C7366C"/>
    <w:rsid w:val="00C73712"/>
    <w:rsid w:val="00C73894"/>
    <w:rsid w:val="00C73A6A"/>
    <w:rsid w:val="00C73A85"/>
    <w:rsid w:val="00C73C28"/>
    <w:rsid w:val="00C73D60"/>
    <w:rsid w:val="00C73E02"/>
    <w:rsid w:val="00C74399"/>
    <w:rsid w:val="00C743F1"/>
    <w:rsid w:val="00C74595"/>
    <w:rsid w:val="00C74967"/>
    <w:rsid w:val="00C74BD5"/>
    <w:rsid w:val="00C74BF8"/>
    <w:rsid w:val="00C74DE4"/>
    <w:rsid w:val="00C75050"/>
    <w:rsid w:val="00C754AB"/>
    <w:rsid w:val="00C757EC"/>
    <w:rsid w:val="00C75B2B"/>
    <w:rsid w:val="00C7609A"/>
    <w:rsid w:val="00C76227"/>
    <w:rsid w:val="00C76747"/>
    <w:rsid w:val="00C76786"/>
    <w:rsid w:val="00C76838"/>
    <w:rsid w:val="00C76BF5"/>
    <w:rsid w:val="00C776CD"/>
    <w:rsid w:val="00C778F5"/>
    <w:rsid w:val="00C77E47"/>
    <w:rsid w:val="00C8013A"/>
    <w:rsid w:val="00C80DF5"/>
    <w:rsid w:val="00C80E27"/>
    <w:rsid w:val="00C80FE6"/>
    <w:rsid w:val="00C818DD"/>
    <w:rsid w:val="00C81B0E"/>
    <w:rsid w:val="00C81DCC"/>
    <w:rsid w:val="00C81F87"/>
    <w:rsid w:val="00C821EF"/>
    <w:rsid w:val="00C82400"/>
    <w:rsid w:val="00C829DF"/>
    <w:rsid w:val="00C82DF1"/>
    <w:rsid w:val="00C82EB8"/>
    <w:rsid w:val="00C83779"/>
    <w:rsid w:val="00C83838"/>
    <w:rsid w:val="00C83864"/>
    <w:rsid w:val="00C83B81"/>
    <w:rsid w:val="00C83F7E"/>
    <w:rsid w:val="00C844FD"/>
    <w:rsid w:val="00C84588"/>
    <w:rsid w:val="00C84ACB"/>
    <w:rsid w:val="00C84B9B"/>
    <w:rsid w:val="00C84C9F"/>
    <w:rsid w:val="00C84F5F"/>
    <w:rsid w:val="00C853A2"/>
    <w:rsid w:val="00C8573E"/>
    <w:rsid w:val="00C8575F"/>
    <w:rsid w:val="00C85B5F"/>
    <w:rsid w:val="00C85D77"/>
    <w:rsid w:val="00C85DA4"/>
    <w:rsid w:val="00C85DEC"/>
    <w:rsid w:val="00C85E1B"/>
    <w:rsid w:val="00C85E29"/>
    <w:rsid w:val="00C864F3"/>
    <w:rsid w:val="00C86727"/>
    <w:rsid w:val="00C86743"/>
    <w:rsid w:val="00C86898"/>
    <w:rsid w:val="00C86923"/>
    <w:rsid w:val="00C86996"/>
    <w:rsid w:val="00C869FC"/>
    <w:rsid w:val="00C86DF7"/>
    <w:rsid w:val="00C86FBA"/>
    <w:rsid w:val="00C86FCF"/>
    <w:rsid w:val="00C8701E"/>
    <w:rsid w:val="00C87527"/>
    <w:rsid w:val="00C875AE"/>
    <w:rsid w:val="00C876EA"/>
    <w:rsid w:val="00C87836"/>
    <w:rsid w:val="00C8784A"/>
    <w:rsid w:val="00C87FF5"/>
    <w:rsid w:val="00C904B4"/>
    <w:rsid w:val="00C90802"/>
    <w:rsid w:val="00C90A72"/>
    <w:rsid w:val="00C90B27"/>
    <w:rsid w:val="00C90B3E"/>
    <w:rsid w:val="00C90B48"/>
    <w:rsid w:val="00C90C57"/>
    <w:rsid w:val="00C90C90"/>
    <w:rsid w:val="00C90D37"/>
    <w:rsid w:val="00C90DA6"/>
    <w:rsid w:val="00C91467"/>
    <w:rsid w:val="00C914D5"/>
    <w:rsid w:val="00C91543"/>
    <w:rsid w:val="00C91692"/>
    <w:rsid w:val="00C9178A"/>
    <w:rsid w:val="00C91A0B"/>
    <w:rsid w:val="00C91BF3"/>
    <w:rsid w:val="00C91DC5"/>
    <w:rsid w:val="00C92059"/>
    <w:rsid w:val="00C925FC"/>
    <w:rsid w:val="00C92A75"/>
    <w:rsid w:val="00C92AF9"/>
    <w:rsid w:val="00C930CA"/>
    <w:rsid w:val="00C932BF"/>
    <w:rsid w:val="00C933E6"/>
    <w:rsid w:val="00C93469"/>
    <w:rsid w:val="00C9353D"/>
    <w:rsid w:val="00C93AA5"/>
    <w:rsid w:val="00C93FFF"/>
    <w:rsid w:val="00C9407B"/>
    <w:rsid w:val="00C94636"/>
    <w:rsid w:val="00C9474D"/>
    <w:rsid w:val="00C94B4B"/>
    <w:rsid w:val="00C94DA6"/>
    <w:rsid w:val="00C94E08"/>
    <w:rsid w:val="00C95235"/>
    <w:rsid w:val="00C9532F"/>
    <w:rsid w:val="00C954E7"/>
    <w:rsid w:val="00C95581"/>
    <w:rsid w:val="00C95743"/>
    <w:rsid w:val="00C95A94"/>
    <w:rsid w:val="00C9651A"/>
    <w:rsid w:val="00C9690F"/>
    <w:rsid w:val="00C96A0F"/>
    <w:rsid w:val="00C96DD2"/>
    <w:rsid w:val="00C972FE"/>
    <w:rsid w:val="00C973EB"/>
    <w:rsid w:val="00C974F0"/>
    <w:rsid w:val="00CA0042"/>
    <w:rsid w:val="00CA00EB"/>
    <w:rsid w:val="00CA039E"/>
    <w:rsid w:val="00CA04CB"/>
    <w:rsid w:val="00CA0518"/>
    <w:rsid w:val="00CA0869"/>
    <w:rsid w:val="00CA08A1"/>
    <w:rsid w:val="00CA0BAB"/>
    <w:rsid w:val="00CA0F5D"/>
    <w:rsid w:val="00CA1006"/>
    <w:rsid w:val="00CA1390"/>
    <w:rsid w:val="00CA148D"/>
    <w:rsid w:val="00CA173D"/>
    <w:rsid w:val="00CA17F2"/>
    <w:rsid w:val="00CA19E4"/>
    <w:rsid w:val="00CA1F73"/>
    <w:rsid w:val="00CA25E9"/>
    <w:rsid w:val="00CA2936"/>
    <w:rsid w:val="00CA2939"/>
    <w:rsid w:val="00CA2A3D"/>
    <w:rsid w:val="00CA2AB4"/>
    <w:rsid w:val="00CA2EF5"/>
    <w:rsid w:val="00CA2F69"/>
    <w:rsid w:val="00CA316C"/>
    <w:rsid w:val="00CA31AA"/>
    <w:rsid w:val="00CA326A"/>
    <w:rsid w:val="00CA3708"/>
    <w:rsid w:val="00CA379E"/>
    <w:rsid w:val="00CA37E5"/>
    <w:rsid w:val="00CA38E4"/>
    <w:rsid w:val="00CA3A1C"/>
    <w:rsid w:val="00CA3CF5"/>
    <w:rsid w:val="00CA3F72"/>
    <w:rsid w:val="00CA4098"/>
    <w:rsid w:val="00CA4164"/>
    <w:rsid w:val="00CA4524"/>
    <w:rsid w:val="00CA46DC"/>
    <w:rsid w:val="00CA47F1"/>
    <w:rsid w:val="00CA4A86"/>
    <w:rsid w:val="00CA4CBB"/>
    <w:rsid w:val="00CA4D6E"/>
    <w:rsid w:val="00CA4D85"/>
    <w:rsid w:val="00CA5133"/>
    <w:rsid w:val="00CA52B5"/>
    <w:rsid w:val="00CA5878"/>
    <w:rsid w:val="00CA5884"/>
    <w:rsid w:val="00CA5B1C"/>
    <w:rsid w:val="00CA5ED1"/>
    <w:rsid w:val="00CA5F6A"/>
    <w:rsid w:val="00CA60AD"/>
    <w:rsid w:val="00CA6166"/>
    <w:rsid w:val="00CA656E"/>
    <w:rsid w:val="00CA65D8"/>
    <w:rsid w:val="00CA676D"/>
    <w:rsid w:val="00CA6D4A"/>
    <w:rsid w:val="00CA6F62"/>
    <w:rsid w:val="00CA6FD0"/>
    <w:rsid w:val="00CA70FE"/>
    <w:rsid w:val="00CA7431"/>
    <w:rsid w:val="00CA7562"/>
    <w:rsid w:val="00CA763B"/>
    <w:rsid w:val="00CA7754"/>
    <w:rsid w:val="00CA778F"/>
    <w:rsid w:val="00CA7AAF"/>
    <w:rsid w:val="00CA7ACC"/>
    <w:rsid w:val="00CA7B0C"/>
    <w:rsid w:val="00CB0025"/>
    <w:rsid w:val="00CB025E"/>
    <w:rsid w:val="00CB0A9B"/>
    <w:rsid w:val="00CB0BE2"/>
    <w:rsid w:val="00CB1699"/>
    <w:rsid w:val="00CB1C98"/>
    <w:rsid w:val="00CB1CFE"/>
    <w:rsid w:val="00CB204C"/>
    <w:rsid w:val="00CB24BF"/>
    <w:rsid w:val="00CB24E7"/>
    <w:rsid w:val="00CB2713"/>
    <w:rsid w:val="00CB27E0"/>
    <w:rsid w:val="00CB2BB6"/>
    <w:rsid w:val="00CB306F"/>
    <w:rsid w:val="00CB30CE"/>
    <w:rsid w:val="00CB3233"/>
    <w:rsid w:val="00CB3263"/>
    <w:rsid w:val="00CB335E"/>
    <w:rsid w:val="00CB3371"/>
    <w:rsid w:val="00CB3CA4"/>
    <w:rsid w:val="00CB3CFE"/>
    <w:rsid w:val="00CB3E68"/>
    <w:rsid w:val="00CB4507"/>
    <w:rsid w:val="00CB4517"/>
    <w:rsid w:val="00CB472E"/>
    <w:rsid w:val="00CB4C6D"/>
    <w:rsid w:val="00CB4FD0"/>
    <w:rsid w:val="00CB5191"/>
    <w:rsid w:val="00CB522E"/>
    <w:rsid w:val="00CB59C8"/>
    <w:rsid w:val="00CB5D79"/>
    <w:rsid w:val="00CB5F3A"/>
    <w:rsid w:val="00CB60E0"/>
    <w:rsid w:val="00CB6D75"/>
    <w:rsid w:val="00CB6ECE"/>
    <w:rsid w:val="00CB7261"/>
    <w:rsid w:val="00CB72B9"/>
    <w:rsid w:val="00CB797E"/>
    <w:rsid w:val="00CB79C3"/>
    <w:rsid w:val="00CC0065"/>
    <w:rsid w:val="00CC0214"/>
    <w:rsid w:val="00CC034C"/>
    <w:rsid w:val="00CC06CB"/>
    <w:rsid w:val="00CC0D35"/>
    <w:rsid w:val="00CC11B8"/>
    <w:rsid w:val="00CC153F"/>
    <w:rsid w:val="00CC1C75"/>
    <w:rsid w:val="00CC1F49"/>
    <w:rsid w:val="00CC24E7"/>
    <w:rsid w:val="00CC27F7"/>
    <w:rsid w:val="00CC2932"/>
    <w:rsid w:val="00CC2EA7"/>
    <w:rsid w:val="00CC2F59"/>
    <w:rsid w:val="00CC2F7F"/>
    <w:rsid w:val="00CC2FF1"/>
    <w:rsid w:val="00CC34EA"/>
    <w:rsid w:val="00CC3574"/>
    <w:rsid w:val="00CC3743"/>
    <w:rsid w:val="00CC37C1"/>
    <w:rsid w:val="00CC3A3D"/>
    <w:rsid w:val="00CC3AA6"/>
    <w:rsid w:val="00CC3C24"/>
    <w:rsid w:val="00CC3FBB"/>
    <w:rsid w:val="00CC42AC"/>
    <w:rsid w:val="00CC42F5"/>
    <w:rsid w:val="00CC4632"/>
    <w:rsid w:val="00CC4667"/>
    <w:rsid w:val="00CC4FB5"/>
    <w:rsid w:val="00CC5377"/>
    <w:rsid w:val="00CC53E8"/>
    <w:rsid w:val="00CC5F17"/>
    <w:rsid w:val="00CC6048"/>
    <w:rsid w:val="00CC61FC"/>
    <w:rsid w:val="00CC6236"/>
    <w:rsid w:val="00CC63E4"/>
    <w:rsid w:val="00CC65F8"/>
    <w:rsid w:val="00CC68F2"/>
    <w:rsid w:val="00CC6954"/>
    <w:rsid w:val="00CC6ACA"/>
    <w:rsid w:val="00CC70A9"/>
    <w:rsid w:val="00CC7204"/>
    <w:rsid w:val="00CC72C8"/>
    <w:rsid w:val="00CC75B9"/>
    <w:rsid w:val="00CC7667"/>
    <w:rsid w:val="00CC7A3F"/>
    <w:rsid w:val="00CC7DBA"/>
    <w:rsid w:val="00CC7E27"/>
    <w:rsid w:val="00CD02DA"/>
    <w:rsid w:val="00CD0492"/>
    <w:rsid w:val="00CD0500"/>
    <w:rsid w:val="00CD05A3"/>
    <w:rsid w:val="00CD0B4F"/>
    <w:rsid w:val="00CD0B6A"/>
    <w:rsid w:val="00CD0E12"/>
    <w:rsid w:val="00CD1005"/>
    <w:rsid w:val="00CD1257"/>
    <w:rsid w:val="00CD1512"/>
    <w:rsid w:val="00CD19EA"/>
    <w:rsid w:val="00CD1A20"/>
    <w:rsid w:val="00CD1D44"/>
    <w:rsid w:val="00CD1D8B"/>
    <w:rsid w:val="00CD2B8E"/>
    <w:rsid w:val="00CD2FA9"/>
    <w:rsid w:val="00CD3013"/>
    <w:rsid w:val="00CD3124"/>
    <w:rsid w:val="00CD31C6"/>
    <w:rsid w:val="00CD3630"/>
    <w:rsid w:val="00CD39D0"/>
    <w:rsid w:val="00CD3A88"/>
    <w:rsid w:val="00CD3B1F"/>
    <w:rsid w:val="00CD3FAC"/>
    <w:rsid w:val="00CD42A3"/>
    <w:rsid w:val="00CD42A9"/>
    <w:rsid w:val="00CD474C"/>
    <w:rsid w:val="00CD4AF6"/>
    <w:rsid w:val="00CD592C"/>
    <w:rsid w:val="00CD5F6F"/>
    <w:rsid w:val="00CD6005"/>
    <w:rsid w:val="00CD60BF"/>
    <w:rsid w:val="00CD616C"/>
    <w:rsid w:val="00CD643C"/>
    <w:rsid w:val="00CD66C9"/>
    <w:rsid w:val="00CD68D4"/>
    <w:rsid w:val="00CD6AA4"/>
    <w:rsid w:val="00CD6F17"/>
    <w:rsid w:val="00CD6F4B"/>
    <w:rsid w:val="00CD709E"/>
    <w:rsid w:val="00CD79FD"/>
    <w:rsid w:val="00CD7BB5"/>
    <w:rsid w:val="00CD7F6C"/>
    <w:rsid w:val="00CE014A"/>
    <w:rsid w:val="00CE0171"/>
    <w:rsid w:val="00CE0392"/>
    <w:rsid w:val="00CE0584"/>
    <w:rsid w:val="00CE067D"/>
    <w:rsid w:val="00CE0777"/>
    <w:rsid w:val="00CE07AA"/>
    <w:rsid w:val="00CE08D0"/>
    <w:rsid w:val="00CE090B"/>
    <w:rsid w:val="00CE0CB5"/>
    <w:rsid w:val="00CE0D62"/>
    <w:rsid w:val="00CE0F17"/>
    <w:rsid w:val="00CE135A"/>
    <w:rsid w:val="00CE13F2"/>
    <w:rsid w:val="00CE14C8"/>
    <w:rsid w:val="00CE1507"/>
    <w:rsid w:val="00CE16D5"/>
    <w:rsid w:val="00CE1ACD"/>
    <w:rsid w:val="00CE2259"/>
    <w:rsid w:val="00CE2B08"/>
    <w:rsid w:val="00CE2D64"/>
    <w:rsid w:val="00CE2F11"/>
    <w:rsid w:val="00CE2FCF"/>
    <w:rsid w:val="00CE2FD4"/>
    <w:rsid w:val="00CE3078"/>
    <w:rsid w:val="00CE3080"/>
    <w:rsid w:val="00CE34E4"/>
    <w:rsid w:val="00CE3B38"/>
    <w:rsid w:val="00CE3CF7"/>
    <w:rsid w:val="00CE3E11"/>
    <w:rsid w:val="00CE3FB8"/>
    <w:rsid w:val="00CE4282"/>
    <w:rsid w:val="00CE434C"/>
    <w:rsid w:val="00CE4485"/>
    <w:rsid w:val="00CE464A"/>
    <w:rsid w:val="00CE4AEF"/>
    <w:rsid w:val="00CE5011"/>
    <w:rsid w:val="00CE51AC"/>
    <w:rsid w:val="00CE5332"/>
    <w:rsid w:val="00CE578B"/>
    <w:rsid w:val="00CE5E9C"/>
    <w:rsid w:val="00CE614C"/>
    <w:rsid w:val="00CE62B6"/>
    <w:rsid w:val="00CE6677"/>
    <w:rsid w:val="00CE7304"/>
    <w:rsid w:val="00CE7421"/>
    <w:rsid w:val="00CE7A9F"/>
    <w:rsid w:val="00CE7C17"/>
    <w:rsid w:val="00CF016F"/>
    <w:rsid w:val="00CF0366"/>
    <w:rsid w:val="00CF046C"/>
    <w:rsid w:val="00CF0893"/>
    <w:rsid w:val="00CF0980"/>
    <w:rsid w:val="00CF0DC9"/>
    <w:rsid w:val="00CF0E6C"/>
    <w:rsid w:val="00CF12DF"/>
    <w:rsid w:val="00CF1337"/>
    <w:rsid w:val="00CF1FB7"/>
    <w:rsid w:val="00CF215F"/>
    <w:rsid w:val="00CF2283"/>
    <w:rsid w:val="00CF23EF"/>
    <w:rsid w:val="00CF25D2"/>
    <w:rsid w:val="00CF2919"/>
    <w:rsid w:val="00CF2962"/>
    <w:rsid w:val="00CF2B6C"/>
    <w:rsid w:val="00CF356A"/>
    <w:rsid w:val="00CF36AB"/>
    <w:rsid w:val="00CF400F"/>
    <w:rsid w:val="00CF415B"/>
    <w:rsid w:val="00CF429B"/>
    <w:rsid w:val="00CF47D6"/>
    <w:rsid w:val="00CF47F7"/>
    <w:rsid w:val="00CF48D8"/>
    <w:rsid w:val="00CF4B86"/>
    <w:rsid w:val="00CF4C08"/>
    <w:rsid w:val="00CF4CC4"/>
    <w:rsid w:val="00CF4CDF"/>
    <w:rsid w:val="00CF4EF2"/>
    <w:rsid w:val="00CF554B"/>
    <w:rsid w:val="00CF55B2"/>
    <w:rsid w:val="00CF57AA"/>
    <w:rsid w:val="00CF593E"/>
    <w:rsid w:val="00CF598F"/>
    <w:rsid w:val="00CF62DA"/>
    <w:rsid w:val="00CF663F"/>
    <w:rsid w:val="00CF672A"/>
    <w:rsid w:val="00CF67B6"/>
    <w:rsid w:val="00CF6A16"/>
    <w:rsid w:val="00CF6B4A"/>
    <w:rsid w:val="00CF6C04"/>
    <w:rsid w:val="00CF6D00"/>
    <w:rsid w:val="00CF6DE8"/>
    <w:rsid w:val="00CF6E6A"/>
    <w:rsid w:val="00CF701A"/>
    <w:rsid w:val="00CF73B4"/>
    <w:rsid w:val="00CF75E5"/>
    <w:rsid w:val="00CF787F"/>
    <w:rsid w:val="00CF7B8D"/>
    <w:rsid w:val="00CF7B93"/>
    <w:rsid w:val="00CF7C22"/>
    <w:rsid w:val="00CF7FB3"/>
    <w:rsid w:val="00D000AA"/>
    <w:rsid w:val="00D0049F"/>
    <w:rsid w:val="00D0056F"/>
    <w:rsid w:val="00D00951"/>
    <w:rsid w:val="00D00A49"/>
    <w:rsid w:val="00D00A91"/>
    <w:rsid w:val="00D00B06"/>
    <w:rsid w:val="00D00C96"/>
    <w:rsid w:val="00D00E93"/>
    <w:rsid w:val="00D01353"/>
    <w:rsid w:val="00D019FC"/>
    <w:rsid w:val="00D01D3E"/>
    <w:rsid w:val="00D02290"/>
    <w:rsid w:val="00D025EC"/>
    <w:rsid w:val="00D026CA"/>
    <w:rsid w:val="00D0282C"/>
    <w:rsid w:val="00D02872"/>
    <w:rsid w:val="00D02A56"/>
    <w:rsid w:val="00D02AF7"/>
    <w:rsid w:val="00D02D9E"/>
    <w:rsid w:val="00D02FED"/>
    <w:rsid w:val="00D0322C"/>
    <w:rsid w:val="00D033BB"/>
    <w:rsid w:val="00D03424"/>
    <w:rsid w:val="00D039F4"/>
    <w:rsid w:val="00D03B42"/>
    <w:rsid w:val="00D03C1F"/>
    <w:rsid w:val="00D03C9A"/>
    <w:rsid w:val="00D04A13"/>
    <w:rsid w:val="00D04C3C"/>
    <w:rsid w:val="00D050B0"/>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8C3"/>
    <w:rsid w:val="00D1007F"/>
    <w:rsid w:val="00D1019C"/>
    <w:rsid w:val="00D10335"/>
    <w:rsid w:val="00D103D3"/>
    <w:rsid w:val="00D10544"/>
    <w:rsid w:val="00D109BC"/>
    <w:rsid w:val="00D10ECB"/>
    <w:rsid w:val="00D111CD"/>
    <w:rsid w:val="00D11401"/>
    <w:rsid w:val="00D11450"/>
    <w:rsid w:val="00D1195E"/>
    <w:rsid w:val="00D11A28"/>
    <w:rsid w:val="00D11A45"/>
    <w:rsid w:val="00D11AC1"/>
    <w:rsid w:val="00D11D8F"/>
    <w:rsid w:val="00D11E30"/>
    <w:rsid w:val="00D11EFD"/>
    <w:rsid w:val="00D120A7"/>
    <w:rsid w:val="00D125DF"/>
    <w:rsid w:val="00D12601"/>
    <w:rsid w:val="00D126D2"/>
    <w:rsid w:val="00D12953"/>
    <w:rsid w:val="00D12984"/>
    <w:rsid w:val="00D12AA3"/>
    <w:rsid w:val="00D12BA7"/>
    <w:rsid w:val="00D12EB6"/>
    <w:rsid w:val="00D12F0C"/>
    <w:rsid w:val="00D13491"/>
    <w:rsid w:val="00D13CA1"/>
    <w:rsid w:val="00D13CD9"/>
    <w:rsid w:val="00D14107"/>
    <w:rsid w:val="00D1430A"/>
    <w:rsid w:val="00D143AD"/>
    <w:rsid w:val="00D14520"/>
    <w:rsid w:val="00D14950"/>
    <w:rsid w:val="00D14D98"/>
    <w:rsid w:val="00D14DB4"/>
    <w:rsid w:val="00D14F13"/>
    <w:rsid w:val="00D14F58"/>
    <w:rsid w:val="00D14F88"/>
    <w:rsid w:val="00D150B1"/>
    <w:rsid w:val="00D150F2"/>
    <w:rsid w:val="00D15357"/>
    <w:rsid w:val="00D15440"/>
    <w:rsid w:val="00D1544C"/>
    <w:rsid w:val="00D155B9"/>
    <w:rsid w:val="00D15728"/>
    <w:rsid w:val="00D15BA4"/>
    <w:rsid w:val="00D161B9"/>
    <w:rsid w:val="00D164B4"/>
    <w:rsid w:val="00D17170"/>
    <w:rsid w:val="00D17327"/>
    <w:rsid w:val="00D173A8"/>
    <w:rsid w:val="00D17531"/>
    <w:rsid w:val="00D1768E"/>
    <w:rsid w:val="00D17AB3"/>
    <w:rsid w:val="00D17CAB"/>
    <w:rsid w:val="00D17DD6"/>
    <w:rsid w:val="00D17E60"/>
    <w:rsid w:val="00D202CC"/>
    <w:rsid w:val="00D206AB"/>
    <w:rsid w:val="00D2075F"/>
    <w:rsid w:val="00D2093D"/>
    <w:rsid w:val="00D20BBE"/>
    <w:rsid w:val="00D20D23"/>
    <w:rsid w:val="00D21074"/>
    <w:rsid w:val="00D2121F"/>
    <w:rsid w:val="00D21C3A"/>
    <w:rsid w:val="00D21CDA"/>
    <w:rsid w:val="00D21CF8"/>
    <w:rsid w:val="00D21F10"/>
    <w:rsid w:val="00D2220D"/>
    <w:rsid w:val="00D2233A"/>
    <w:rsid w:val="00D22445"/>
    <w:rsid w:val="00D2276D"/>
    <w:rsid w:val="00D22D2A"/>
    <w:rsid w:val="00D22E0E"/>
    <w:rsid w:val="00D23045"/>
    <w:rsid w:val="00D230A2"/>
    <w:rsid w:val="00D23259"/>
    <w:rsid w:val="00D235AF"/>
    <w:rsid w:val="00D239B1"/>
    <w:rsid w:val="00D23BB9"/>
    <w:rsid w:val="00D23D01"/>
    <w:rsid w:val="00D23E9F"/>
    <w:rsid w:val="00D23F47"/>
    <w:rsid w:val="00D2442F"/>
    <w:rsid w:val="00D24B86"/>
    <w:rsid w:val="00D24C10"/>
    <w:rsid w:val="00D24DA8"/>
    <w:rsid w:val="00D251F5"/>
    <w:rsid w:val="00D25528"/>
    <w:rsid w:val="00D25580"/>
    <w:rsid w:val="00D25A39"/>
    <w:rsid w:val="00D25B48"/>
    <w:rsid w:val="00D25D44"/>
    <w:rsid w:val="00D25DFE"/>
    <w:rsid w:val="00D26085"/>
    <w:rsid w:val="00D2644D"/>
    <w:rsid w:val="00D269CC"/>
    <w:rsid w:val="00D26C1E"/>
    <w:rsid w:val="00D26C38"/>
    <w:rsid w:val="00D26C99"/>
    <w:rsid w:val="00D271C7"/>
    <w:rsid w:val="00D27203"/>
    <w:rsid w:val="00D273A2"/>
    <w:rsid w:val="00D273F1"/>
    <w:rsid w:val="00D2782E"/>
    <w:rsid w:val="00D27AF9"/>
    <w:rsid w:val="00D27DCB"/>
    <w:rsid w:val="00D300DF"/>
    <w:rsid w:val="00D303D7"/>
    <w:rsid w:val="00D305FC"/>
    <w:rsid w:val="00D307B2"/>
    <w:rsid w:val="00D307BB"/>
    <w:rsid w:val="00D3081F"/>
    <w:rsid w:val="00D309BC"/>
    <w:rsid w:val="00D30B0F"/>
    <w:rsid w:val="00D30B74"/>
    <w:rsid w:val="00D30C38"/>
    <w:rsid w:val="00D3124D"/>
    <w:rsid w:val="00D31276"/>
    <w:rsid w:val="00D314C8"/>
    <w:rsid w:val="00D314EE"/>
    <w:rsid w:val="00D316A9"/>
    <w:rsid w:val="00D319A9"/>
    <w:rsid w:val="00D31D43"/>
    <w:rsid w:val="00D32011"/>
    <w:rsid w:val="00D320CE"/>
    <w:rsid w:val="00D3225A"/>
    <w:rsid w:val="00D32280"/>
    <w:rsid w:val="00D324ED"/>
    <w:rsid w:val="00D326B5"/>
    <w:rsid w:val="00D33088"/>
    <w:rsid w:val="00D330E9"/>
    <w:rsid w:val="00D332CF"/>
    <w:rsid w:val="00D333EC"/>
    <w:rsid w:val="00D33901"/>
    <w:rsid w:val="00D33982"/>
    <w:rsid w:val="00D33AEE"/>
    <w:rsid w:val="00D33B3C"/>
    <w:rsid w:val="00D33C4B"/>
    <w:rsid w:val="00D33CAF"/>
    <w:rsid w:val="00D34104"/>
    <w:rsid w:val="00D343E9"/>
    <w:rsid w:val="00D343F1"/>
    <w:rsid w:val="00D34747"/>
    <w:rsid w:val="00D348D3"/>
    <w:rsid w:val="00D35375"/>
    <w:rsid w:val="00D357AB"/>
    <w:rsid w:val="00D3585E"/>
    <w:rsid w:val="00D35863"/>
    <w:rsid w:val="00D35C8C"/>
    <w:rsid w:val="00D35E90"/>
    <w:rsid w:val="00D36109"/>
    <w:rsid w:val="00D367DC"/>
    <w:rsid w:val="00D36A0D"/>
    <w:rsid w:val="00D36B34"/>
    <w:rsid w:val="00D36BF2"/>
    <w:rsid w:val="00D36E2A"/>
    <w:rsid w:val="00D37246"/>
    <w:rsid w:val="00D37975"/>
    <w:rsid w:val="00D37AB4"/>
    <w:rsid w:val="00D37B3A"/>
    <w:rsid w:val="00D4066E"/>
    <w:rsid w:val="00D408D9"/>
    <w:rsid w:val="00D40A39"/>
    <w:rsid w:val="00D40E40"/>
    <w:rsid w:val="00D40F63"/>
    <w:rsid w:val="00D4177A"/>
    <w:rsid w:val="00D41D22"/>
    <w:rsid w:val="00D41E05"/>
    <w:rsid w:val="00D41F85"/>
    <w:rsid w:val="00D420B8"/>
    <w:rsid w:val="00D4224A"/>
    <w:rsid w:val="00D4242A"/>
    <w:rsid w:val="00D427F8"/>
    <w:rsid w:val="00D42809"/>
    <w:rsid w:val="00D42B13"/>
    <w:rsid w:val="00D432B2"/>
    <w:rsid w:val="00D432F1"/>
    <w:rsid w:val="00D4349D"/>
    <w:rsid w:val="00D4361D"/>
    <w:rsid w:val="00D43851"/>
    <w:rsid w:val="00D43C7B"/>
    <w:rsid w:val="00D43CE2"/>
    <w:rsid w:val="00D43F0D"/>
    <w:rsid w:val="00D44935"/>
    <w:rsid w:val="00D44ED1"/>
    <w:rsid w:val="00D45B71"/>
    <w:rsid w:val="00D45D21"/>
    <w:rsid w:val="00D45D62"/>
    <w:rsid w:val="00D45E98"/>
    <w:rsid w:val="00D45FD2"/>
    <w:rsid w:val="00D46200"/>
    <w:rsid w:val="00D46862"/>
    <w:rsid w:val="00D46A15"/>
    <w:rsid w:val="00D46B78"/>
    <w:rsid w:val="00D47284"/>
    <w:rsid w:val="00D473FB"/>
    <w:rsid w:val="00D47490"/>
    <w:rsid w:val="00D47619"/>
    <w:rsid w:val="00D47B11"/>
    <w:rsid w:val="00D47B4B"/>
    <w:rsid w:val="00D47C2C"/>
    <w:rsid w:val="00D47CBD"/>
    <w:rsid w:val="00D47F6D"/>
    <w:rsid w:val="00D504F6"/>
    <w:rsid w:val="00D50617"/>
    <w:rsid w:val="00D5085D"/>
    <w:rsid w:val="00D50936"/>
    <w:rsid w:val="00D50A78"/>
    <w:rsid w:val="00D50C7F"/>
    <w:rsid w:val="00D51007"/>
    <w:rsid w:val="00D5147A"/>
    <w:rsid w:val="00D514C3"/>
    <w:rsid w:val="00D516D6"/>
    <w:rsid w:val="00D523F4"/>
    <w:rsid w:val="00D5286D"/>
    <w:rsid w:val="00D52DF0"/>
    <w:rsid w:val="00D52E0A"/>
    <w:rsid w:val="00D52F1B"/>
    <w:rsid w:val="00D52FBC"/>
    <w:rsid w:val="00D53298"/>
    <w:rsid w:val="00D532FA"/>
    <w:rsid w:val="00D53899"/>
    <w:rsid w:val="00D53A35"/>
    <w:rsid w:val="00D53A5C"/>
    <w:rsid w:val="00D53B2C"/>
    <w:rsid w:val="00D53C1F"/>
    <w:rsid w:val="00D54051"/>
    <w:rsid w:val="00D54203"/>
    <w:rsid w:val="00D5485C"/>
    <w:rsid w:val="00D548A5"/>
    <w:rsid w:val="00D54F64"/>
    <w:rsid w:val="00D54FC6"/>
    <w:rsid w:val="00D55298"/>
    <w:rsid w:val="00D552A8"/>
    <w:rsid w:val="00D556E6"/>
    <w:rsid w:val="00D55B8C"/>
    <w:rsid w:val="00D55EA1"/>
    <w:rsid w:val="00D55F87"/>
    <w:rsid w:val="00D564AF"/>
    <w:rsid w:val="00D5694E"/>
    <w:rsid w:val="00D56ADF"/>
    <w:rsid w:val="00D56AE0"/>
    <w:rsid w:val="00D56E6B"/>
    <w:rsid w:val="00D57490"/>
    <w:rsid w:val="00D57684"/>
    <w:rsid w:val="00D57B68"/>
    <w:rsid w:val="00D57E09"/>
    <w:rsid w:val="00D60053"/>
    <w:rsid w:val="00D600AF"/>
    <w:rsid w:val="00D60471"/>
    <w:rsid w:val="00D60949"/>
    <w:rsid w:val="00D60AC6"/>
    <w:rsid w:val="00D60F7F"/>
    <w:rsid w:val="00D61114"/>
    <w:rsid w:val="00D6194D"/>
    <w:rsid w:val="00D61D02"/>
    <w:rsid w:val="00D61F85"/>
    <w:rsid w:val="00D6219B"/>
    <w:rsid w:val="00D62257"/>
    <w:rsid w:val="00D62467"/>
    <w:rsid w:val="00D62CC8"/>
    <w:rsid w:val="00D631A8"/>
    <w:rsid w:val="00D6361E"/>
    <w:rsid w:val="00D63908"/>
    <w:rsid w:val="00D63CD9"/>
    <w:rsid w:val="00D63D43"/>
    <w:rsid w:val="00D63D81"/>
    <w:rsid w:val="00D63FAF"/>
    <w:rsid w:val="00D6434E"/>
    <w:rsid w:val="00D646C7"/>
    <w:rsid w:val="00D64730"/>
    <w:rsid w:val="00D64769"/>
    <w:rsid w:val="00D64DD1"/>
    <w:rsid w:val="00D64E8F"/>
    <w:rsid w:val="00D64EE8"/>
    <w:rsid w:val="00D64F69"/>
    <w:rsid w:val="00D651DA"/>
    <w:rsid w:val="00D65744"/>
    <w:rsid w:val="00D65773"/>
    <w:rsid w:val="00D65A83"/>
    <w:rsid w:val="00D65D84"/>
    <w:rsid w:val="00D65E94"/>
    <w:rsid w:val="00D6627F"/>
    <w:rsid w:val="00D663C1"/>
    <w:rsid w:val="00D67532"/>
    <w:rsid w:val="00D67617"/>
    <w:rsid w:val="00D67F27"/>
    <w:rsid w:val="00D7042A"/>
    <w:rsid w:val="00D7069B"/>
    <w:rsid w:val="00D70C42"/>
    <w:rsid w:val="00D70CED"/>
    <w:rsid w:val="00D71112"/>
    <w:rsid w:val="00D7170A"/>
    <w:rsid w:val="00D71AF4"/>
    <w:rsid w:val="00D7216D"/>
    <w:rsid w:val="00D72561"/>
    <w:rsid w:val="00D72A2B"/>
    <w:rsid w:val="00D72EDA"/>
    <w:rsid w:val="00D7302C"/>
    <w:rsid w:val="00D73035"/>
    <w:rsid w:val="00D73059"/>
    <w:rsid w:val="00D733EE"/>
    <w:rsid w:val="00D734A4"/>
    <w:rsid w:val="00D73A35"/>
    <w:rsid w:val="00D73CBF"/>
    <w:rsid w:val="00D73DCE"/>
    <w:rsid w:val="00D73E65"/>
    <w:rsid w:val="00D743EC"/>
    <w:rsid w:val="00D7474F"/>
    <w:rsid w:val="00D7481A"/>
    <w:rsid w:val="00D749F1"/>
    <w:rsid w:val="00D74BD9"/>
    <w:rsid w:val="00D74CC5"/>
    <w:rsid w:val="00D7525E"/>
    <w:rsid w:val="00D75670"/>
    <w:rsid w:val="00D756E5"/>
    <w:rsid w:val="00D75A4C"/>
    <w:rsid w:val="00D75AFE"/>
    <w:rsid w:val="00D75D12"/>
    <w:rsid w:val="00D75D84"/>
    <w:rsid w:val="00D75DC6"/>
    <w:rsid w:val="00D75ED9"/>
    <w:rsid w:val="00D76013"/>
    <w:rsid w:val="00D761C9"/>
    <w:rsid w:val="00D76292"/>
    <w:rsid w:val="00D76632"/>
    <w:rsid w:val="00D76AF6"/>
    <w:rsid w:val="00D76AF8"/>
    <w:rsid w:val="00D76C62"/>
    <w:rsid w:val="00D76D69"/>
    <w:rsid w:val="00D76D8F"/>
    <w:rsid w:val="00D76FAD"/>
    <w:rsid w:val="00D7703D"/>
    <w:rsid w:val="00D77376"/>
    <w:rsid w:val="00D776B6"/>
    <w:rsid w:val="00D77828"/>
    <w:rsid w:val="00D77949"/>
    <w:rsid w:val="00D77D4A"/>
    <w:rsid w:val="00D77E2B"/>
    <w:rsid w:val="00D801D6"/>
    <w:rsid w:val="00D803A5"/>
    <w:rsid w:val="00D80415"/>
    <w:rsid w:val="00D80B1B"/>
    <w:rsid w:val="00D80EC7"/>
    <w:rsid w:val="00D815C3"/>
    <w:rsid w:val="00D81719"/>
    <w:rsid w:val="00D81C46"/>
    <w:rsid w:val="00D81CBD"/>
    <w:rsid w:val="00D82609"/>
    <w:rsid w:val="00D8285C"/>
    <w:rsid w:val="00D8325B"/>
    <w:rsid w:val="00D83270"/>
    <w:rsid w:val="00D832C9"/>
    <w:rsid w:val="00D832E4"/>
    <w:rsid w:val="00D83376"/>
    <w:rsid w:val="00D834A4"/>
    <w:rsid w:val="00D83523"/>
    <w:rsid w:val="00D8375B"/>
    <w:rsid w:val="00D83774"/>
    <w:rsid w:val="00D83A25"/>
    <w:rsid w:val="00D83C10"/>
    <w:rsid w:val="00D83CBE"/>
    <w:rsid w:val="00D83EE4"/>
    <w:rsid w:val="00D8463B"/>
    <w:rsid w:val="00D849D0"/>
    <w:rsid w:val="00D84EF1"/>
    <w:rsid w:val="00D851BB"/>
    <w:rsid w:val="00D8521F"/>
    <w:rsid w:val="00D8530D"/>
    <w:rsid w:val="00D85616"/>
    <w:rsid w:val="00D85F5E"/>
    <w:rsid w:val="00D85FF3"/>
    <w:rsid w:val="00D86203"/>
    <w:rsid w:val="00D862D7"/>
    <w:rsid w:val="00D86620"/>
    <w:rsid w:val="00D86648"/>
    <w:rsid w:val="00D86C10"/>
    <w:rsid w:val="00D86C73"/>
    <w:rsid w:val="00D86DA6"/>
    <w:rsid w:val="00D871EE"/>
    <w:rsid w:val="00D87341"/>
    <w:rsid w:val="00D87D95"/>
    <w:rsid w:val="00D87F2E"/>
    <w:rsid w:val="00D87FAB"/>
    <w:rsid w:val="00D87FC7"/>
    <w:rsid w:val="00D9005B"/>
    <w:rsid w:val="00D90373"/>
    <w:rsid w:val="00D903C1"/>
    <w:rsid w:val="00D90521"/>
    <w:rsid w:val="00D9053B"/>
    <w:rsid w:val="00D908CE"/>
    <w:rsid w:val="00D90BEE"/>
    <w:rsid w:val="00D912A6"/>
    <w:rsid w:val="00D912BC"/>
    <w:rsid w:val="00D91318"/>
    <w:rsid w:val="00D913A3"/>
    <w:rsid w:val="00D9146F"/>
    <w:rsid w:val="00D916F8"/>
    <w:rsid w:val="00D9171C"/>
    <w:rsid w:val="00D9176C"/>
    <w:rsid w:val="00D9186C"/>
    <w:rsid w:val="00D91D06"/>
    <w:rsid w:val="00D91DE3"/>
    <w:rsid w:val="00D91E34"/>
    <w:rsid w:val="00D921BD"/>
    <w:rsid w:val="00D92A84"/>
    <w:rsid w:val="00D92B11"/>
    <w:rsid w:val="00D92B86"/>
    <w:rsid w:val="00D92D25"/>
    <w:rsid w:val="00D92EEB"/>
    <w:rsid w:val="00D93148"/>
    <w:rsid w:val="00D93264"/>
    <w:rsid w:val="00D93279"/>
    <w:rsid w:val="00D93318"/>
    <w:rsid w:val="00D93424"/>
    <w:rsid w:val="00D93841"/>
    <w:rsid w:val="00D93ACD"/>
    <w:rsid w:val="00D93BF1"/>
    <w:rsid w:val="00D940CE"/>
    <w:rsid w:val="00D94148"/>
    <w:rsid w:val="00D94615"/>
    <w:rsid w:val="00D948F3"/>
    <w:rsid w:val="00D94916"/>
    <w:rsid w:val="00D94950"/>
    <w:rsid w:val="00D9495D"/>
    <w:rsid w:val="00D94E19"/>
    <w:rsid w:val="00D9527D"/>
    <w:rsid w:val="00D952DD"/>
    <w:rsid w:val="00D95532"/>
    <w:rsid w:val="00D95D10"/>
    <w:rsid w:val="00D9621B"/>
    <w:rsid w:val="00D965B5"/>
    <w:rsid w:val="00D965E3"/>
    <w:rsid w:val="00D96D70"/>
    <w:rsid w:val="00D97348"/>
    <w:rsid w:val="00D97475"/>
    <w:rsid w:val="00D9747C"/>
    <w:rsid w:val="00D97788"/>
    <w:rsid w:val="00DA0823"/>
    <w:rsid w:val="00DA08B5"/>
    <w:rsid w:val="00DA09E4"/>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F92"/>
    <w:rsid w:val="00DA2FEA"/>
    <w:rsid w:val="00DA30E7"/>
    <w:rsid w:val="00DA324A"/>
    <w:rsid w:val="00DA3305"/>
    <w:rsid w:val="00DA33DB"/>
    <w:rsid w:val="00DA3459"/>
    <w:rsid w:val="00DA3D8F"/>
    <w:rsid w:val="00DA3F00"/>
    <w:rsid w:val="00DA3F4B"/>
    <w:rsid w:val="00DA40BA"/>
    <w:rsid w:val="00DA4859"/>
    <w:rsid w:val="00DA4981"/>
    <w:rsid w:val="00DA4C3E"/>
    <w:rsid w:val="00DA52BB"/>
    <w:rsid w:val="00DA5742"/>
    <w:rsid w:val="00DA57EC"/>
    <w:rsid w:val="00DA5CDC"/>
    <w:rsid w:val="00DA612D"/>
    <w:rsid w:val="00DA62BA"/>
    <w:rsid w:val="00DA6324"/>
    <w:rsid w:val="00DA652A"/>
    <w:rsid w:val="00DA6544"/>
    <w:rsid w:val="00DA661B"/>
    <w:rsid w:val="00DA666E"/>
    <w:rsid w:val="00DA69F1"/>
    <w:rsid w:val="00DA7562"/>
    <w:rsid w:val="00DA79DF"/>
    <w:rsid w:val="00DA7CC0"/>
    <w:rsid w:val="00DA7D4D"/>
    <w:rsid w:val="00DA7DB7"/>
    <w:rsid w:val="00DA7E33"/>
    <w:rsid w:val="00DB0EA0"/>
    <w:rsid w:val="00DB11C8"/>
    <w:rsid w:val="00DB1CDB"/>
    <w:rsid w:val="00DB1D78"/>
    <w:rsid w:val="00DB25E5"/>
    <w:rsid w:val="00DB2A78"/>
    <w:rsid w:val="00DB2E84"/>
    <w:rsid w:val="00DB3475"/>
    <w:rsid w:val="00DB37EB"/>
    <w:rsid w:val="00DB3889"/>
    <w:rsid w:val="00DB39E2"/>
    <w:rsid w:val="00DB3DB5"/>
    <w:rsid w:val="00DB4385"/>
    <w:rsid w:val="00DB44CE"/>
    <w:rsid w:val="00DB4685"/>
    <w:rsid w:val="00DB4817"/>
    <w:rsid w:val="00DB483F"/>
    <w:rsid w:val="00DB4D6F"/>
    <w:rsid w:val="00DB4F73"/>
    <w:rsid w:val="00DB4F7D"/>
    <w:rsid w:val="00DB4F88"/>
    <w:rsid w:val="00DB53A0"/>
    <w:rsid w:val="00DB5885"/>
    <w:rsid w:val="00DB5A90"/>
    <w:rsid w:val="00DB5D15"/>
    <w:rsid w:val="00DB62C5"/>
    <w:rsid w:val="00DB63E3"/>
    <w:rsid w:val="00DB66CD"/>
    <w:rsid w:val="00DB6C3C"/>
    <w:rsid w:val="00DB6CB0"/>
    <w:rsid w:val="00DB6F17"/>
    <w:rsid w:val="00DB707E"/>
    <w:rsid w:val="00DB7255"/>
    <w:rsid w:val="00DB7480"/>
    <w:rsid w:val="00DB7492"/>
    <w:rsid w:val="00DB7512"/>
    <w:rsid w:val="00DB7754"/>
    <w:rsid w:val="00DB77DB"/>
    <w:rsid w:val="00DB7956"/>
    <w:rsid w:val="00DB7B5F"/>
    <w:rsid w:val="00DB7FA7"/>
    <w:rsid w:val="00DC004C"/>
    <w:rsid w:val="00DC00B0"/>
    <w:rsid w:val="00DC0232"/>
    <w:rsid w:val="00DC07E8"/>
    <w:rsid w:val="00DC0813"/>
    <w:rsid w:val="00DC0860"/>
    <w:rsid w:val="00DC0C34"/>
    <w:rsid w:val="00DC1123"/>
    <w:rsid w:val="00DC14D9"/>
    <w:rsid w:val="00DC166B"/>
    <w:rsid w:val="00DC1A42"/>
    <w:rsid w:val="00DC1C97"/>
    <w:rsid w:val="00DC1D0D"/>
    <w:rsid w:val="00DC1D0F"/>
    <w:rsid w:val="00DC1D55"/>
    <w:rsid w:val="00DC1EFB"/>
    <w:rsid w:val="00DC21E1"/>
    <w:rsid w:val="00DC265E"/>
    <w:rsid w:val="00DC2A47"/>
    <w:rsid w:val="00DC2FBF"/>
    <w:rsid w:val="00DC3154"/>
    <w:rsid w:val="00DC3BEC"/>
    <w:rsid w:val="00DC3CA8"/>
    <w:rsid w:val="00DC3CE6"/>
    <w:rsid w:val="00DC4319"/>
    <w:rsid w:val="00DC4563"/>
    <w:rsid w:val="00DC4636"/>
    <w:rsid w:val="00DC477D"/>
    <w:rsid w:val="00DC48B9"/>
    <w:rsid w:val="00DC4A64"/>
    <w:rsid w:val="00DC4C70"/>
    <w:rsid w:val="00DC5266"/>
    <w:rsid w:val="00DC5514"/>
    <w:rsid w:val="00DC5534"/>
    <w:rsid w:val="00DC5605"/>
    <w:rsid w:val="00DC56A7"/>
    <w:rsid w:val="00DC5E4A"/>
    <w:rsid w:val="00DC6013"/>
    <w:rsid w:val="00DC68C9"/>
    <w:rsid w:val="00DC69DF"/>
    <w:rsid w:val="00DC6D54"/>
    <w:rsid w:val="00DC6EAA"/>
    <w:rsid w:val="00DC6F63"/>
    <w:rsid w:val="00DC7228"/>
    <w:rsid w:val="00DC77DC"/>
    <w:rsid w:val="00DC7BB4"/>
    <w:rsid w:val="00DC7EF2"/>
    <w:rsid w:val="00DC7EFE"/>
    <w:rsid w:val="00DD0776"/>
    <w:rsid w:val="00DD0A13"/>
    <w:rsid w:val="00DD0E24"/>
    <w:rsid w:val="00DD0EBD"/>
    <w:rsid w:val="00DD1350"/>
    <w:rsid w:val="00DD180E"/>
    <w:rsid w:val="00DD2103"/>
    <w:rsid w:val="00DD22C5"/>
    <w:rsid w:val="00DD2926"/>
    <w:rsid w:val="00DD328B"/>
    <w:rsid w:val="00DD348F"/>
    <w:rsid w:val="00DD34B0"/>
    <w:rsid w:val="00DD35ED"/>
    <w:rsid w:val="00DD37CB"/>
    <w:rsid w:val="00DD391B"/>
    <w:rsid w:val="00DD3AE5"/>
    <w:rsid w:val="00DD3F30"/>
    <w:rsid w:val="00DD4416"/>
    <w:rsid w:val="00DD4663"/>
    <w:rsid w:val="00DD4869"/>
    <w:rsid w:val="00DD4897"/>
    <w:rsid w:val="00DD4A0E"/>
    <w:rsid w:val="00DD4BBA"/>
    <w:rsid w:val="00DD4C02"/>
    <w:rsid w:val="00DD4D9F"/>
    <w:rsid w:val="00DD50AD"/>
    <w:rsid w:val="00DD539C"/>
    <w:rsid w:val="00DD53F6"/>
    <w:rsid w:val="00DD5567"/>
    <w:rsid w:val="00DD5B16"/>
    <w:rsid w:val="00DD5B6C"/>
    <w:rsid w:val="00DD5BBE"/>
    <w:rsid w:val="00DD5D40"/>
    <w:rsid w:val="00DD5E8F"/>
    <w:rsid w:val="00DD621F"/>
    <w:rsid w:val="00DD62F1"/>
    <w:rsid w:val="00DD6419"/>
    <w:rsid w:val="00DD642F"/>
    <w:rsid w:val="00DD67A0"/>
    <w:rsid w:val="00DD6C03"/>
    <w:rsid w:val="00DD6FAF"/>
    <w:rsid w:val="00DD709F"/>
    <w:rsid w:val="00DD71CF"/>
    <w:rsid w:val="00DD7A6B"/>
    <w:rsid w:val="00DD7AF5"/>
    <w:rsid w:val="00DD7B35"/>
    <w:rsid w:val="00DD7D46"/>
    <w:rsid w:val="00DD7E1E"/>
    <w:rsid w:val="00DE0035"/>
    <w:rsid w:val="00DE0DA7"/>
    <w:rsid w:val="00DE0DCF"/>
    <w:rsid w:val="00DE15C7"/>
    <w:rsid w:val="00DE15E9"/>
    <w:rsid w:val="00DE1B53"/>
    <w:rsid w:val="00DE20C8"/>
    <w:rsid w:val="00DE21CE"/>
    <w:rsid w:val="00DE23E8"/>
    <w:rsid w:val="00DE256E"/>
    <w:rsid w:val="00DE2ACB"/>
    <w:rsid w:val="00DE2AFD"/>
    <w:rsid w:val="00DE2D87"/>
    <w:rsid w:val="00DE2FCE"/>
    <w:rsid w:val="00DE304C"/>
    <w:rsid w:val="00DE30E8"/>
    <w:rsid w:val="00DE3293"/>
    <w:rsid w:val="00DE36B0"/>
    <w:rsid w:val="00DE3741"/>
    <w:rsid w:val="00DE3A46"/>
    <w:rsid w:val="00DE4088"/>
    <w:rsid w:val="00DE42C8"/>
    <w:rsid w:val="00DE4731"/>
    <w:rsid w:val="00DE47E0"/>
    <w:rsid w:val="00DE4BBD"/>
    <w:rsid w:val="00DE4BDE"/>
    <w:rsid w:val="00DE4D55"/>
    <w:rsid w:val="00DE506C"/>
    <w:rsid w:val="00DE5172"/>
    <w:rsid w:val="00DE557F"/>
    <w:rsid w:val="00DE56DF"/>
    <w:rsid w:val="00DE5913"/>
    <w:rsid w:val="00DE5978"/>
    <w:rsid w:val="00DE59C8"/>
    <w:rsid w:val="00DE5B96"/>
    <w:rsid w:val="00DE5CB4"/>
    <w:rsid w:val="00DE5E73"/>
    <w:rsid w:val="00DE63C3"/>
    <w:rsid w:val="00DE6630"/>
    <w:rsid w:val="00DE67CF"/>
    <w:rsid w:val="00DE68C9"/>
    <w:rsid w:val="00DE6BA1"/>
    <w:rsid w:val="00DE6E41"/>
    <w:rsid w:val="00DE72F9"/>
    <w:rsid w:val="00DE7AC4"/>
    <w:rsid w:val="00DE7D5E"/>
    <w:rsid w:val="00DE7F6A"/>
    <w:rsid w:val="00DF0262"/>
    <w:rsid w:val="00DF02D4"/>
    <w:rsid w:val="00DF0475"/>
    <w:rsid w:val="00DF05E6"/>
    <w:rsid w:val="00DF092F"/>
    <w:rsid w:val="00DF09D4"/>
    <w:rsid w:val="00DF0F04"/>
    <w:rsid w:val="00DF10E1"/>
    <w:rsid w:val="00DF1151"/>
    <w:rsid w:val="00DF162A"/>
    <w:rsid w:val="00DF16CD"/>
    <w:rsid w:val="00DF1A06"/>
    <w:rsid w:val="00DF1B0F"/>
    <w:rsid w:val="00DF1D1B"/>
    <w:rsid w:val="00DF21BF"/>
    <w:rsid w:val="00DF25F5"/>
    <w:rsid w:val="00DF2817"/>
    <w:rsid w:val="00DF2C6E"/>
    <w:rsid w:val="00DF2EE3"/>
    <w:rsid w:val="00DF2F26"/>
    <w:rsid w:val="00DF2F6C"/>
    <w:rsid w:val="00DF34C9"/>
    <w:rsid w:val="00DF3711"/>
    <w:rsid w:val="00DF3717"/>
    <w:rsid w:val="00DF3738"/>
    <w:rsid w:val="00DF3C2D"/>
    <w:rsid w:val="00DF3D5D"/>
    <w:rsid w:val="00DF4DE6"/>
    <w:rsid w:val="00DF4DF7"/>
    <w:rsid w:val="00DF4FA6"/>
    <w:rsid w:val="00DF54BB"/>
    <w:rsid w:val="00DF559F"/>
    <w:rsid w:val="00DF57BF"/>
    <w:rsid w:val="00DF59E9"/>
    <w:rsid w:val="00DF5D57"/>
    <w:rsid w:val="00DF5E8D"/>
    <w:rsid w:val="00DF65E7"/>
    <w:rsid w:val="00DF67E1"/>
    <w:rsid w:val="00DF68EE"/>
    <w:rsid w:val="00DF693C"/>
    <w:rsid w:val="00DF6947"/>
    <w:rsid w:val="00DF6ACA"/>
    <w:rsid w:val="00DF6D7F"/>
    <w:rsid w:val="00DF70B7"/>
    <w:rsid w:val="00DF73EA"/>
    <w:rsid w:val="00DF766F"/>
    <w:rsid w:val="00DF793A"/>
    <w:rsid w:val="00E001AA"/>
    <w:rsid w:val="00E00276"/>
    <w:rsid w:val="00E00831"/>
    <w:rsid w:val="00E00B51"/>
    <w:rsid w:val="00E00D63"/>
    <w:rsid w:val="00E0108F"/>
    <w:rsid w:val="00E013FF"/>
    <w:rsid w:val="00E01618"/>
    <w:rsid w:val="00E01640"/>
    <w:rsid w:val="00E01D74"/>
    <w:rsid w:val="00E01F14"/>
    <w:rsid w:val="00E02274"/>
    <w:rsid w:val="00E022AB"/>
    <w:rsid w:val="00E02476"/>
    <w:rsid w:val="00E025D5"/>
    <w:rsid w:val="00E027EC"/>
    <w:rsid w:val="00E02904"/>
    <w:rsid w:val="00E02BF0"/>
    <w:rsid w:val="00E02F64"/>
    <w:rsid w:val="00E03414"/>
    <w:rsid w:val="00E03684"/>
    <w:rsid w:val="00E037A8"/>
    <w:rsid w:val="00E03C02"/>
    <w:rsid w:val="00E03C56"/>
    <w:rsid w:val="00E041B9"/>
    <w:rsid w:val="00E043C2"/>
    <w:rsid w:val="00E04492"/>
    <w:rsid w:val="00E0472A"/>
    <w:rsid w:val="00E047F9"/>
    <w:rsid w:val="00E04B05"/>
    <w:rsid w:val="00E04EC9"/>
    <w:rsid w:val="00E04F4B"/>
    <w:rsid w:val="00E05067"/>
    <w:rsid w:val="00E05140"/>
    <w:rsid w:val="00E05217"/>
    <w:rsid w:val="00E05348"/>
    <w:rsid w:val="00E05409"/>
    <w:rsid w:val="00E05475"/>
    <w:rsid w:val="00E05638"/>
    <w:rsid w:val="00E05896"/>
    <w:rsid w:val="00E058E6"/>
    <w:rsid w:val="00E05E83"/>
    <w:rsid w:val="00E05EC2"/>
    <w:rsid w:val="00E06035"/>
    <w:rsid w:val="00E0609C"/>
    <w:rsid w:val="00E060AD"/>
    <w:rsid w:val="00E06412"/>
    <w:rsid w:val="00E06486"/>
    <w:rsid w:val="00E0677A"/>
    <w:rsid w:val="00E06869"/>
    <w:rsid w:val="00E06EC9"/>
    <w:rsid w:val="00E06F8D"/>
    <w:rsid w:val="00E07339"/>
    <w:rsid w:val="00E07500"/>
    <w:rsid w:val="00E0757B"/>
    <w:rsid w:val="00E07AAB"/>
    <w:rsid w:val="00E101CC"/>
    <w:rsid w:val="00E103C9"/>
    <w:rsid w:val="00E1069A"/>
    <w:rsid w:val="00E10AB8"/>
    <w:rsid w:val="00E10CB4"/>
    <w:rsid w:val="00E10D58"/>
    <w:rsid w:val="00E10EF2"/>
    <w:rsid w:val="00E10F36"/>
    <w:rsid w:val="00E11679"/>
    <w:rsid w:val="00E11A4A"/>
    <w:rsid w:val="00E11B39"/>
    <w:rsid w:val="00E11C73"/>
    <w:rsid w:val="00E11CE5"/>
    <w:rsid w:val="00E11DFE"/>
    <w:rsid w:val="00E1214C"/>
    <w:rsid w:val="00E122C4"/>
    <w:rsid w:val="00E124C7"/>
    <w:rsid w:val="00E12A3E"/>
    <w:rsid w:val="00E12B14"/>
    <w:rsid w:val="00E132E8"/>
    <w:rsid w:val="00E1344C"/>
    <w:rsid w:val="00E1359C"/>
    <w:rsid w:val="00E135EE"/>
    <w:rsid w:val="00E13791"/>
    <w:rsid w:val="00E137D0"/>
    <w:rsid w:val="00E138D6"/>
    <w:rsid w:val="00E13CEA"/>
    <w:rsid w:val="00E1419D"/>
    <w:rsid w:val="00E142DF"/>
    <w:rsid w:val="00E143FA"/>
    <w:rsid w:val="00E144DC"/>
    <w:rsid w:val="00E14614"/>
    <w:rsid w:val="00E14A01"/>
    <w:rsid w:val="00E14A3D"/>
    <w:rsid w:val="00E14C0B"/>
    <w:rsid w:val="00E14EB3"/>
    <w:rsid w:val="00E1500B"/>
    <w:rsid w:val="00E154EF"/>
    <w:rsid w:val="00E15C11"/>
    <w:rsid w:val="00E15C74"/>
    <w:rsid w:val="00E15FA9"/>
    <w:rsid w:val="00E1647C"/>
    <w:rsid w:val="00E167EC"/>
    <w:rsid w:val="00E17323"/>
    <w:rsid w:val="00E17392"/>
    <w:rsid w:val="00E17B90"/>
    <w:rsid w:val="00E17E13"/>
    <w:rsid w:val="00E20227"/>
    <w:rsid w:val="00E203E7"/>
    <w:rsid w:val="00E204D1"/>
    <w:rsid w:val="00E20655"/>
    <w:rsid w:val="00E20825"/>
    <w:rsid w:val="00E20A3A"/>
    <w:rsid w:val="00E20C78"/>
    <w:rsid w:val="00E21067"/>
    <w:rsid w:val="00E2125E"/>
    <w:rsid w:val="00E2157D"/>
    <w:rsid w:val="00E2186F"/>
    <w:rsid w:val="00E2194F"/>
    <w:rsid w:val="00E21AD7"/>
    <w:rsid w:val="00E21C09"/>
    <w:rsid w:val="00E22149"/>
    <w:rsid w:val="00E22166"/>
    <w:rsid w:val="00E22213"/>
    <w:rsid w:val="00E223D5"/>
    <w:rsid w:val="00E225A2"/>
    <w:rsid w:val="00E2260F"/>
    <w:rsid w:val="00E226B8"/>
    <w:rsid w:val="00E22B30"/>
    <w:rsid w:val="00E22B61"/>
    <w:rsid w:val="00E22C18"/>
    <w:rsid w:val="00E22CEF"/>
    <w:rsid w:val="00E22DBC"/>
    <w:rsid w:val="00E2304E"/>
    <w:rsid w:val="00E233A1"/>
    <w:rsid w:val="00E23497"/>
    <w:rsid w:val="00E234AE"/>
    <w:rsid w:val="00E2355C"/>
    <w:rsid w:val="00E23A20"/>
    <w:rsid w:val="00E23BE1"/>
    <w:rsid w:val="00E23D85"/>
    <w:rsid w:val="00E23DD6"/>
    <w:rsid w:val="00E23F54"/>
    <w:rsid w:val="00E240BE"/>
    <w:rsid w:val="00E244AF"/>
    <w:rsid w:val="00E24981"/>
    <w:rsid w:val="00E24BC5"/>
    <w:rsid w:val="00E24C06"/>
    <w:rsid w:val="00E250A3"/>
    <w:rsid w:val="00E250A9"/>
    <w:rsid w:val="00E25146"/>
    <w:rsid w:val="00E252FF"/>
    <w:rsid w:val="00E2531D"/>
    <w:rsid w:val="00E2537D"/>
    <w:rsid w:val="00E25453"/>
    <w:rsid w:val="00E25AF0"/>
    <w:rsid w:val="00E25BBD"/>
    <w:rsid w:val="00E25BCE"/>
    <w:rsid w:val="00E261E5"/>
    <w:rsid w:val="00E262EA"/>
    <w:rsid w:val="00E268F9"/>
    <w:rsid w:val="00E26A18"/>
    <w:rsid w:val="00E26C1D"/>
    <w:rsid w:val="00E26C70"/>
    <w:rsid w:val="00E26C78"/>
    <w:rsid w:val="00E26CAA"/>
    <w:rsid w:val="00E26CB7"/>
    <w:rsid w:val="00E26F40"/>
    <w:rsid w:val="00E271E9"/>
    <w:rsid w:val="00E272F7"/>
    <w:rsid w:val="00E278BA"/>
    <w:rsid w:val="00E27A1E"/>
    <w:rsid w:val="00E3012F"/>
    <w:rsid w:val="00E30254"/>
    <w:rsid w:val="00E3026C"/>
    <w:rsid w:val="00E30339"/>
    <w:rsid w:val="00E30A7E"/>
    <w:rsid w:val="00E3141A"/>
    <w:rsid w:val="00E314E4"/>
    <w:rsid w:val="00E31626"/>
    <w:rsid w:val="00E31926"/>
    <w:rsid w:val="00E31B35"/>
    <w:rsid w:val="00E31C9D"/>
    <w:rsid w:val="00E31E89"/>
    <w:rsid w:val="00E31EB3"/>
    <w:rsid w:val="00E32160"/>
    <w:rsid w:val="00E321EF"/>
    <w:rsid w:val="00E32330"/>
    <w:rsid w:val="00E3256A"/>
    <w:rsid w:val="00E3297C"/>
    <w:rsid w:val="00E32C0D"/>
    <w:rsid w:val="00E32EB2"/>
    <w:rsid w:val="00E32EBD"/>
    <w:rsid w:val="00E33353"/>
    <w:rsid w:val="00E33433"/>
    <w:rsid w:val="00E33581"/>
    <w:rsid w:val="00E33872"/>
    <w:rsid w:val="00E33E54"/>
    <w:rsid w:val="00E33E83"/>
    <w:rsid w:val="00E33EC0"/>
    <w:rsid w:val="00E33ECF"/>
    <w:rsid w:val="00E33EF4"/>
    <w:rsid w:val="00E33F62"/>
    <w:rsid w:val="00E341AC"/>
    <w:rsid w:val="00E34318"/>
    <w:rsid w:val="00E34594"/>
    <w:rsid w:val="00E3474E"/>
    <w:rsid w:val="00E3482C"/>
    <w:rsid w:val="00E348DD"/>
    <w:rsid w:val="00E34A09"/>
    <w:rsid w:val="00E34A4F"/>
    <w:rsid w:val="00E34AFD"/>
    <w:rsid w:val="00E34B75"/>
    <w:rsid w:val="00E34C5E"/>
    <w:rsid w:val="00E34E31"/>
    <w:rsid w:val="00E34E7F"/>
    <w:rsid w:val="00E350CB"/>
    <w:rsid w:val="00E35284"/>
    <w:rsid w:val="00E3543B"/>
    <w:rsid w:val="00E359DA"/>
    <w:rsid w:val="00E35D50"/>
    <w:rsid w:val="00E3608F"/>
    <w:rsid w:val="00E36718"/>
    <w:rsid w:val="00E36899"/>
    <w:rsid w:val="00E36A79"/>
    <w:rsid w:val="00E36A8F"/>
    <w:rsid w:val="00E36B17"/>
    <w:rsid w:val="00E36B47"/>
    <w:rsid w:val="00E36EE8"/>
    <w:rsid w:val="00E370C7"/>
    <w:rsid w:val="00E372E6"/>
    <w:rsid w:val="00E37989"/>
    <w:rsid w:val="00E37EB3"/>
    <w:rsid w:val="00E40261"/>
    <w:rsid w:val="00E4080C"/>
    <w:rsid w:val="00E40C5D"/>
    <w:rsid w:val="00E40D8B"/>
    <w:rsid w:val="00E40E4A"/>
    <w:rsid w:val="00E410AC"/>
    <w:rsid w:val="00E413B5"/>
    <w:rsid w:val="00E414D0"/>
    <w:rsid w:val="00E41EAB"/>
    <w:rsid w:val="00E4222D"/>
    <w:rsid w:val="00E42474"/>
    <w:rsid w:val="00E42859"/>
    <w:rsid w:val="00E42990"/>
    <w:rsid w:val="00E42E0B"/>
    <w:rsid w:val="00E43571"/>
    <w:rsid w:val="00E4359E"/>
    <w:rsid w:val="00E435AB"/>
    <w:rsid w:val="00E435E2"/>
    <w:rsid w:val="00E43DE6"/>
    <w:rsid w:val="00E43E07"/>
    <w:rsid w:val="00E4406C"/>
    <w:rsid w:val="00E440B7"/>
    <w:rsid w:val="00E443F8"/>
    <w:rsid w:val="00E446C3"/>
    <w:rsid w:val="00E451C9"/>
    <w:rsid w:val="00E451DF"/>
    <w:rsid w:val="00E45E30"/>
    <w:rsid w:val="00E46012"/>
    <w:rsid w:val="00E46363"/>
    <w:rsid w:val="00E46952"/>
    <w:rsid w:val="00E46DC3"/>
    <w:rsid w:val="00E47121"/>
    <w:rsid w:val="00E4757B"/>
    <w:rsid w:val="00E4775A"/>
    <w:rsid w:val="00E478CA"/>
    <w:rsid w:val="00E47E74"/>
    <w:rsid w:val="00E50181"/>
    <w:rsid w:val="00E50526"/>
    <w:rsid w:val="00E509E4"/>
    <w:rsid w:val="00E50BE8"/>
    <w:rsid w:val="00E50DF2"/>
    <w:rsid w:val="00E50F51"/>
    <w:rsid w:val="00E513F1"/>
    <w:rsid w:val="00E51459"/>
    <w:rsid w:val="00E5148F"/>
    <w:rsid w:val="00E515B6"/>
    <w:rsid w:val="00E51680"/>
    <w:rsid w:val="00E5173A"/>
    <w:rsid w:val="00E5196F"/>
    <w:rsid w:val="00E5199E"/>
    <w:rsid w:val="00E51B32"/>
    <w:rsid w:val="00E52127"/>
    <w:rsid w:val="00E52222"/>
    <w:rsid w:val="00E525F8"/>
    <w:rsid w:val="00E526B4"/>
    <w:rsid w:val="00E52B6E"/>
    <w:rsid w:val="00E53565"/>
    <w:rsid w:val="00E53635"/>
    <w:rsid w:val="00E53883"/>
    <w:rsid w:val="00E539B6"/>
    <w:rsid w:val="00E53B48"/>
    <w:rsid w:val="00E53E76"/>
    <w:rsid w:val="00E5406B"/>
    <w:rsid w:val="00E5434B"/>
    <w:rsid w:val="00E54697"/>
    <w:rsid w:val="00E54735"/>
    <w:rsid w:val="00E54AAD"/>
    <w:rsid w:val="00E54AD5"/>
    <w:rsid w:val="00E55179"/>
    <w:rsid w:val="00E551ED"/>
    <w:rsid w:val="00E55390"/>
    <w:rsid w:val="00E555DD"/>
    <w:rsid w:val="00E5564D"/>
    <w:rsid w:val="00E5568B"/>
    <w:rsid w:val="00E55736"/>
    <w:rsid w:val="00E5592D"/>
    <w:rsid w:val="00E56150"/>
    <w:rsid w:val="00E565BE"/>
    <w:rsid w:val="00E568D4"/>
    <w:rsid w:val="00E56EBF"/>
    <w:rsid w:val="00E5716F"/>
    <w:rsid w:val="00E571E4"/>
    <w:rsid w:val="00E57241"/>
    <w:rsid w:val="00E57806"/>
    <w:rsid w:val="00E57814"/>
    <w:rsid w:val="00E57C62"/>
    <w:rsid w:val="00E57DC7"/>
    <w:rsid w:val="00E57E9D"/>
    <w:rsid w:val="00E57F4A"/>
    <w:rsid w:val="00E57F52"/>
    <w:rsid w:val="00E60153"/>
    <w:rsid w:val="00E60301"/>
    <w:rsid w:val="00E604C0"/>
    <w:rsid w:val="00E60526"/>
    <w:rsid w:val="00E60B42"/>
    <w:rsid w:val="00E60E10"/>
    <w:rsid w:val="00E60E86"/>
    <w:rsid w:val="00E610E4"/>
    <w:rsid w:val="00E61272"/>
    <w:rsid w:val="00E612DA"/>
    <w:rsid w:val="00E6148F"/>
    <w:rsid w:val="00E61728"/>
    <w:rsid w:val="00E61C27"/>
    <w:rsid w:val="00E61D00"/>
    <w:rsid w:val="00E61D99"/>
    <w:rsid w:val="00E62059"/>
    <w:rsid w:val="00E6261D"/>
    <w:rsid w:val="00E62E65"/>
    <w:rsid w:val="00E63161"/>
    <w:rsid w:val="00E6320D"/>
    <w:rsid w:val="00E63634"/>
    <w:rsid w:val="00E63692"/>
    <w:rsid w:val="00E63992"/>
    <w:rsid w:val="00E640AC"/>
    <w:rsid w:val="00E640C2"/>
    <w:rsid w:val="00E644DB"/>
    <w:rsid w:val="00E657BF"/>
    <w:rsid w:val="00E658C2"/>
    <w:rsid w:val="00E65EEF"/>
    <w:rsid w:val="00E662A0"/>
    <w:rsid w:val="00E663D4"/>
    <w:rsid w:val="00E663F0"/>
    <w:rsid w:val="00E664DF"/>
    <w:rsid w:val="00E6690F"/>
    <w:rsid w:val="00E66A72"/>
    <w:rsid w:val="00E66B43"/>
    <w:rsid w:val="00E66CAC"/>
    <w:rsid w:val="00E66E15"/>
    <w:rsid w:val="00E6766D"/>
    <w:rsid w:val="00E6771C"/>
    <w:rsid w:val="00E6774D"/>
    <w:rsid w:val="00E67761"/>
    <w:rsid w:val="00E67B57"/>
    <w:rsid w:val="00E67C8A"/>
    <w:rsid w:val="00E67F58"/>
    <w:rsid w:val="00E7006C"/>
    <w:rsid w:val="00E7024D"/>
    <w:rsid w:val="00E702F1"/>
    <w:rsid w:val="00E70437"/>
    <w:rsid w:val="00E7051E"/>
    <w:rsid w:val="00E7059A"/>
    <w:rsid w:val="00E70AA3"/>
    <w:rsid w:val="00E70D01"/>
    <w:rsid w:val="00E70D80"/>
    <w:rsid w:val="00E71242"/>
    <w:rsid w:val="00E7131E"/>
    <w:rsid w:val="00E71976"/>
    <w:rsid w:val="00E71E54"/>
    <w:rsid w:val="00E72228"/>
    <w:rsid w:val="00E728F4"/>
    <w:rsid w:val="00E72CEA"/>
    <w:rsid w:val="00E72D82"/>
    <w:rsid w:val="00E72FD5"/>
    <w:rsid w:val="00E736F7"/>
    <w:rsid w:val="00E73F7B"/>
    <w:rsid w:val="00E74326"/>
    <w:rsid w:val="00E744B7"/>
    <w:rsid w:val="00E74A4A"/>
    <w:rsid w:val="00E74BAD"/>
    <w:rsid w:val="00E74BF9"/>
    <w:rsid w:val="00E74D18"/>
    <w:rsid w:val="00E74E17"/>
    <w:rsid w:val="00E75182"/>
    <w:rsid w:val="00E7538D"/>
    <w:rsid w:val="00E754DE"/>
    <w:rsid w:val="00E755EC"/>
    <w:rsid w:val="00E7575D"/>
    <w:rsid w:val="00E75994"/>
    <w:rsid w:val="00E75AE6"/>
    <w:rsid w:val="00E76244"/>
    <w:rsid w:val="00E76550"/>
    <w:rsid w:val="00E766AA"/>
    <w:rsid w:val="00E76A84"/>
    <w:rsid w:val="00E76BFB"/>
    <w:rsid w:val="00E771E2"/>
    <w:rsid w:val="00E77829"/>
    <w:rsid w:val="00E77BDD"/>
    <w:rsid w:val="00E80208"/>
    <w:rsid w:val="00E804C3"/>
    <w:rsid w:val="00E806D4"/>
    <w:rsid w:val="00E80759"/>
    <w:rsid w:val="00E80786"/>
    <w:rsid w:val="00E80B3D"/>
    <w:rsid w:val="00E80CAB"/>
    <w:rsid w:val="00E813B7"/>
    <w:rsid w:val="00E815A7"/>
    <w:rsid w:val="00E81657"/>
    <w:rsid w:val="00E81A05"/>
    <w:rsid w:val="00E81A54"/>
    <w:rsid w:val="00E81DB2"/>
    <w:rsid w:val="00E81E4B"/>
    <w:rsid w:val="00E81F88"/>
    <w:rsid w:val="00E8213C"/>
    <w:rsid w:val="00E823D7"/>
    <w:rsid w:val="00E82AE4"/>
    <w:rsid w:val="00E82BC5"/>
    <w:rsid w:val="00E82BE0"/>
    <w:rsid w:val="00E82F19"/>
    <w:rsid w:val="00E82FEC"/>
    <w:rsid w:val="00E8317C"/>
    <w:rsid w:val="00E832C4"/>
    <w:rsid w:val="00E833ED"/>
    <w:rsid w:val="00E833F8"/>
    <w:rsid w:val="00E83588"/>
    <w:rsid w:val="00E836B4"/>
    <w:rsid w:val="00E8389D"/>
    <w:rsid w:val="00E83931"/>
    <w:rsid w:val="00E839A6"/>
    <w:rsid w:val="00E83E43"/>
    <w:rsid w:val="00E83F7F"/>
    <w:rsid w:val="00E840F1"/>
    <w:rsid w:val="00E84141"/>
    <w:rsid w:val="00E841A5"/>
    <w:rsid w:val="00E84751"/>
    <w:rsid w:val="00E84963"/>
    <w:rsid w:val="00E849A5"/>
    <w:rsid w:val="00E84B7B"/>
    <w:rsid w:val="00E84FFB"/>
    <w:rsid w:val="00E850A4"/>
    <w:rsid w:val="00E85A78"/>
    <w:rsid w:val="00E85C2F"/>
    <w:rsid w:val="00E85D9A"/>
    <w:rsid w:val="00E85DB3"/>
    <w:rsid w:val="00E85E70"/>
    <w:rsid w:val="00E85FD9"/>
    <w:rsid w:val="00E85FE0"/>
    <w:rsid w:val="00E87052"/>
    <w:rsid w:val="00E87285"/>
    <w:rsid w:val="00E87904"/>
    <w:rsid w:val="00E87D8A"/>
    <w:rsid w:val="00E87FB2"/>
    <w:rsid w:val="00E87FFD"/>
    <w:rsid w:val="00E904A3"/>
    <w:rsid w:val="00E905EB"/>
    <w:rsid w:val="00E90AF0"/>
    <w:rsid w:val="00E90E02"/>
    <w:rsid w:val="00E9147D"/>
    <w:rsid w:val="00E915C1"/>
    <w:rsid w:val="00E9172D"/>
    <w:rsid w:val="00E917A3"/>
    <w:rsid w:val="00E91A54"/>
    <w:rsid w:val="00E91CC4"/>
    <w:rsid w:val="00E91E8B"/>
    <w:rsid w:val="00E92150"/>
    <w:rsid w:val="00E92680"/>
    <w:rsid w:val="00E928A3"/>
    <w:rsid w:val="00E92CAA"/>
    <w:rsid w:val="00E93159"/>
    <w:rsid w:val="00E931ED"/>
    <w:rsid w:val="00E93411"/>
    <w:rsid w:val="00E934B6"/>
    <w:rsid w:val="00E93552"/>
    <w:rsid w:val="00E93727"/>
    <w:rsid w:val="00E93A66"/>
    <w:rsid w:val="00E94095"/>
    <w:rsid w:val="00E941B2"/>
    <w:rsid w:val="00E9438B"/>
    <w:rsid w:val="00E94422"/>
    <w:rsid w:val="00E946F1"/>
    <w:rsid w:val="00E94D97"/>
    <w:rsid w:val="00E94EE9"/>
    <w:rsid w:val="00E951BB"/>
    <w:rsid w:val="00E95878"/>
    <w:rsid w:val="00E95A52"/>
    <w:rsid w:val="00E95A9F"/>
    <w:rsid w:val="00E95D7A"/>
    <w:rsid w:val="00E961DC"/>
    <w:rsid w:val="00E9646B"/>
    <w:rsid w:val="00E967E3"/>
    <w:rsid w:val="00E969FD"/>
    <w:rsid w:val="00E96EBB"/>
    <w:rsid w:val="00E97173"/>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20D"/>
    <w:rsid w:val="00EA1583"/>
    <w:rsid w:val="00EA1605"/>
    <w:rsid w:val="00EA190D"/>
    <w:rsid w:val="00EA192E"/>
    <w:rsid w:val="00EA19C0"/>
    <w:rsid w:val="00EA1A72"/>
    <w:rsid w:val="00EA1FB9"/>
    <w:rsid w:val="00EA20DA"/>
    <w:rsid w:val="00EA218F"/>
    <w:rsid w:val="00EA24CB"/>
    <w:rsid w:val="00EA26FE"/>
    <w:rsid w:val="00EA28D3"/>
    <w:rsid w:val="00EA29E5"/>
    <w:rsid w:val="00EA3050"/>
    <w:rsid w:val="00EA30D8"/>
    <w:rsid w:val="00EA35A5"/>
    <w:rsid w:val="00EA3630"/>
    <w:rsid w:val="00EA3D29"/>
    <w:rsid w:val="00EA3EA0"/>
    <w:rsid w:val="00EA44B1"/>
    <w:rsid w:val="00EA45A5"/>
    <w:rsid w:val="00EA4AE5"/>
    <w:rsid w:val="00EA4D1F"/>
    <w:rsid w:val="00EA4E47"/>
    <w:rsid w:val="00EA5006"/>
    <w:rsid w:val="00EA5032"/>
    <w:rsid w:val="00EA51DE"/>
    <w:rsid w:val="00EA5742"/>
    <w:rsid w:val="00EA587E"/>
    <w:rsid w:val="00EA5902"/>
    <w:rsid w:val="00EA5C99"/>
    <w:rsid w:val="00EA5F59"/>
    <w:rsid w:val="00EA6BE2"/>
    <w:rsid w:val="00EA6CC5"/>
    <w:rsid w:val="00EA6F07"/>
    <w:rsid w:val="00EA709C"/>
    <w:rsid w:val="00EA70D6"/>
    <w:rsid w:val="00EA7394"/>
    <w:rsid w:val="00EA7782"/>
    <w:rsid w:val="00EA7849"/>
    <w:rsid w:val="00EA785C"/>
    <w:rsid w:val="00EA7C40"/>
    <w:rsid w:val="00EA7FEA"/>
    <w:rsid w:val="00EB04F3"/>
    <w:rsid w:val="00EB0596"/>
    <w:rsid w:val="00EB06BE"/>
    <w:rsid w:val="00EB0B1C"/>
    <w:rsid w:val="00EB0C8E"/>
    <w:rsid w:val="00EB0D28"/>
    <w:rsid w:val="00EB0F8C"/>
    <w:rsid w:val="00EB10C5"/>
    <w:rsid w:val="00EB12BA"/>
    <w:rsid w:val="00EB1421"/>
    <w:rsid w:val="00EB14B5"/>
    <w:rsid w:val="00EB14FE"/>
    <w:rsid w:val="00EB157B"/>
    <w:rsid w:val="00EB192F"/>
    <w:rsid w:val="00EB199F"/>
    <w:rsid w:val="00EB1B0E"/>
    <w:rsid w:val="00EB206F"/>
    <w:rsid w:val="00EB2504"/>
    <w:rsid w:val="00EB26F6"/>
    <w:rsid w:val="00EB3490"/>
    <w:rsid w:val="00EB363B"/>
    <w:rsid w:val="00EB37B4"/>
    <w:rsid w:val="00EB3B02"/>
    <w:rsid w:val="00EB3BA2"/>
    <w:rsid w:val="00EB3E06"/>
    <w:rsid w:val="00EB3FA2"/>
    <w:rsid w:val="00EB41F6"/>
    <w:rsid w:val="00EB42C8"/>
    <w:rsid w:val="00EB4374"/>
    <w:rsid w:val="00EB43C9"/>
    <w:rsid w:val="00EB44AE"/>
    <w:rsid w:val="00EB4726"/>
    <w:rsid w:val="00EB484E"/>
    <w:rsid w:val="00EB4BC4"/>
    <w:rsid w:val="00EB5596"/>
    <w:rsid w:val="00EB581D"/>
    <w:rsid w:val="00EB5BEB"/>
    <w:rsid w:val="00EB5D8E"/>
    <w:rsid w:val="00EB5D94"/>
    <w:rsid w:val="00EB5F30"/>
    <w:rsid w:val="00EB5FF8"/>
    <w:rsid w:val="00EB6799"/>
    <w:rsid w:val="00EB6A14"/>
    <w:rsid w:val="00EB6C2C"/>
    <w:rsid w:val="00EB6DD6"/>
    <w:rsid w:val="00EB6EC3"/>
    <w:rsid w:val="00EB7286"/>
    <w:rsid w:val="00EB72DE"/>
    <w:rsid w:val="00EB7515"/>
    <w:rsid w:val="00EB78B6"/>
    <w:rsid w:val="00EB7F67"/>
    <w:rsid w:val="00EC03EB"/>
    <w:rsid w:val="00EC0759"/>
    <w:rsid w:val="00EC0ACA"/>
    <w:rsid w:val="00EC188C"/>
    <w:rsid w:val="00EC1A54"/>
    <w:rsid w:val="00EC1B90"/>
    <w:rsid w:val="00EC1D2B"/>
    <w:rsid w:val="00EC1E16"/>
    <w:rsid w:val="00EC1E8A"/>
    <w:rsid w:val="00EC2156"/>
    <w:rsid w:val="00EC25FB"/>
    <w:rsid w:val="00EC286D"/>
    <w:rsid w:val="00EC2BB3"/>
    <w:rsid w:val="00EC2FB5"/>
    <w:rsid w:val="00EC32A6"/>
    <w:rsid w:val="00EC32D3"/>
    <w:rsid w:val="00EC3725"/>
    <w:rsid w:val="00EC392B"/>
    <w:rsid w:val="00EC3B99"/>
    <w:rsid w:val="00EC425A"/>
    <w:rsid w:val="00EC4511"/>
    <w:rsid w:val="00EC4557"/>
    <w:rsid w:val="00EC4E63"/>
    <w:rsid w:val="00EC4FF0"/>
    <w:rsid w:val="00EC50DE"/>
    <w:rsid w:val="00EC530F"/>
    <w:rsid w:val="00EC59BB"/>
    <w:rsid w:val="00EC5ACC"/>
    <w:rsid w:val="00EC5D6F"/>
    <w:rsid w:val="00EC5E43"/>
    <w:rsid w:val="00EC5FC0"/>
    <w:rsid w:val="00EC6647"/>
    <w:rsid w:val="00EC69EE"/>
    <w:rsid w:val="00EC6B4F"/>
    <w:rsid w:val="00EC6D74"/>
    <w:rsid w:val="00EC700B"/>
    <w:rsid w:val="00EC712D"/>
    <w:rsid w:val="00EC78C2"/>
    <w:rsid w:val="00EC7E7D"/>
    <w:rsid w:val="00ED0616"/>
    <w:rsid w:val="00ED07A1"/>
    <w:rsid w:val="00ED0A0A"/>
    <w:rsid w:val="00ED0B06"/>
    <w:rsid w:val="00ED0C5C"/>
    <w:rsid w:val="00ED0CBE"/>
    <w:rsid w:val="00ED0E1D"/>
    <w:rsid w:val="00ED10E0"/>
    <w:rsid w:val="00ED1101"/>
    <w:rsid w:val="00ED14A9"/>
    <w:rsid w:val="00ED18AA"/>
    <w:rsid w:val="00ED19A9"/>
    <w:rsid w:val="00ED1A3B"/>
    <w:rsid w:val="00ED1B41"/>
    <w:rsid w:val="00ED2229"/>
    <w:rsid w:val="00ED22E9"/>
    <w:rsid w:val="00ED27EA"/>
    <w:rsid w:val="00ED29EB"/>
    <w:rsid w:val="00ED2AFC"/>
    <w:rsid w:val="00ED2B0B"/>
    <w:rsid w:val="00ED2CE1"/>
    <w:rsid w:val="00ED2D94"/>
    <w:rsid w:val="00ED2E2F"/>
    <w:rsid w:val="00ED307B"/>
    <w:rsid w:val="00ED3112"/>
    <w:rsid w:val="00ED39CB"/>
    <w:rsid w:val="00ED3EFB"/>
    <w:rsid w:val="00ED3F3F"/>
    <w:rsid w:val="00ED3F8B"/>
    <w:rsid w:val="00ED40F6"/>
    <w:rsid w:val="00ED411C"/>
    <w:rsid w:val="00ED434D"/>
    <w:rsid w:val="00ED45AE"/>
    <w:rsid w:val="00ED474C"/>
    <w:rsid w:val="00ED4810"/>
    <w:rsid w:val="00ED49F8"/>
    <w:rsid w:val="00ED4ABA"/>
    <w:rsid w:val="00ED4AC1"/>
    <w:rsid w:val="00ED54AE"/>
    <w:rsid w:val="00ED556E"/>
    <w:rsid w:val="00ED559D"/>
    <w:rsid w:val="00ED571B"/>
    <w:rsid w:val="00ED5C5D"/>
    <w:rsid w:val="00ED5DC5"/>
    <w:rsid w:val="00ED5DD2"/>
    <w:rsid w:val="00ED5E24"/>
    <w:rsid w:val="00ED6076"/>
    <w:rsid w:val="00ED60C8"/>
    <w:rsid w:val="00ED60CA"/>
    <w:rsid w:val="00ED62A2"/>
    <w:rsid w:val="00ED62F3"/>
    <w:rsid w:val="00ED6732"/>
    <w:rsid w:val="00ED6957"/>
    <w:rsid w:val="00ED6BBA"/>
    <w:rsid w:val="00ED6C6B"/>
    <w:rsid w:val="00ED72A7"/>
    <w:rsid w:val="00ED754F"/>
    <w:rsid w:val="00ED768C"/>
    <w:rsid w:val="00ED7751"/>
    <w:rsid w:val="00ED7A37"/>
    <w:rsid w:val="00ED7E75"/>
    <w:rsid w:val="00EE0197"/>
    <w:rsid w:val="00EE03C6"/>
    <w:rsid w:val="00EE0558"/>
    <w:rsid w:val="00EE0685"/>
    <w:rsid w:val="00EE069B"/>
    <w:rsid w:val="00EE0DA4"/>
    <w:rsid w:val="00EE100C"/>
    <w:rsid w:val="00EE114F"/>
    <w:rsid w:val="00EE1A58"/>
    <w:rsid w:val="00EE1A87"/>
    <w:rsid w:val="00EE1C63"/>
    <w:rsid w:val="00EE1CA8"/>
    <w:rsid w:val="00EE1D76"/>
    <w:rsid w:val="00EE209E"/>
    <w:rsid w:val="00EE210D"/>
    <w:rsid w:val="00EE247A"/>
    <w:rsid w:val="00EE2481"/>
    <w:rsid w:val="00EE25F4"/>
    <w:rsid w:val="00EE2881"/>
    <w:rsid w:val="00EE2968"/>
    <w:rsid w:val="00EE2CFA"/>
    <w:rsid w:val="00EE2CFB"/>
    <w:rsid w:val="00EE2D75"/>
    <w:rsid w:val="00EE2DB0"/>
    <w:rsid w:val="00EE2E24"/>
    <w:rsid w:val="00EE3531"/>
    <w:rsid w:val="00EE3688"/>
    <w:rsid w:val="00EE3B57"/>
    <w:rsid w:val="00EE3C91"/>
    <w:rsid w:val="00EE3DCC"/>
    <w:rsid w:val="00EE3F6D"/>
    <w:rsid w:val="00EE440C"/>
    <w:rsid w:val="00EE44A2"/>
    <w:rsid w:val="00EE468B"/>
    <w:rsid w:val="00EE4717"/>
    <w:rsid w:val="00EE4956"/>
    <w:rsid w:val="00EE4D07"/>
    <w:rsid w:val="00EE4E4B"/>
    <w:rsid w:val="00EE50AF"/>
    <w:rsid w:val="00EE516F"/>
    <w:rsid w:val="00EE5AB8"/>
    <w:rsid w:val="00EE5B57"/>
    <w:rsid w:val="00EE5C03"/>
    <w:rsid w:val="00EE5D7A"/>
    <w:rsid w:val="00EE5DFA"/>
    <w:rsid w:val="00EE5E18"/>
    <w:rsid w:val="00EE5FA1"/>
    <w:rsid w:val="00EE6370"/>
    <w:rsid w:val="00EE64D4"/>
    <w:rsid w:val="00EE65A8"/>
    <w:rsid w:val="00EE6A61"/>
    <w:rsid w:val="00EE6B2D"/>
    <w:rsid w:val="00EE6C65"/>
    <w:rsid w:val="00EE6E95"/>
    <w:rsid w:val="00EE72BA"/>
    <w:rsid w:val="00EE7AD1"/>
    <w:rsid w:val="00EE7F6B"/>
    <w:rsid w:val="00EF0086"/>
    <w:rsid w:val="00EF020C"/>
    <w:rsid w:val="00EF0B99"/>
    <w:rsid w:val="00EF0BE0"/>
    <w:rsid w:val="00EF104D"/>
    <w:rsid w:val="00EF11AA"/>
    <w:rsid w:val="00EF149A"/>
    <w:rsid w:val="00EF157E"/>
    <w:rsid w:val="00EF1B3D"/>
    <w:rsid w:val="00EF1C9F"/>
    <w:rsid w:val="00EF2008"/>
    <w:rsid w:val="00EF206A"/>
    <w:rsid w:val="00EF2268"/>
    <w:rsid w:val="00EF2A7B"/>
    <w:rsid w:val="00EF326C"/>
    <w:rsid w:val="00EF354C"/>
    <w:rsid w:val="00EF358E"/>
    <w:rsid w:val="00EF3603"/>
    <w:rsid w:val="00EF381B"/>
    <w:rsid w:val="00EF3A5F"/>
    <w:rsid w:val="00EF3C0E"/>
    <w:rsid w:val="00EF3E37"/>
    <w:rsid w:val="00EF4132"/>
    <w:rsid w:val="00EF4D59"/>
    <w:rsid w:val="00EF5715"/>
    <w:rsid w:val="00EF578C"/>
    <w:rsid w:val="00EF58D6"/>
    <w:rsid w:val="00EF5B4C"/>
    <w:rsid w:val="00EF5B7C"/>
    <w:rsid w:val="00EF5E4B"/>
    <w:rsid w:val="00EF5ED3"/>
    <w:rsid w:val="00EF637E"/>
    <w:rsid w:val="00EF63EA"/>
    <w:rsid w:val="00EF6929"/>
    <w:rsid w:val="00EF6B10"/>
    <w:rsid w:val="00EF6CEE"/>
    <w:rsid w:val="00EF745A"/>
    <w:rsid w:val="00EF7466"/>
    <w:rsid w:val="00EF7631"/>
    <w:rsid w:val="00EF7B95"/>
    <w:rsid w:val="00EF7D42"/>
    <w:rsid w:val="00F00445"/>
    <w:rsid w:val="00F005AF"/>
    <w:rsid w:val="00F00677"/>
    <w:rsid w:val="00F008D2"/>
    <w:rsid w:val="00F00BA1"/>
    <w:rsid w:val="00F00BE5"/>
    <w:rsid w:val="00F00EC2"/>
    <w:rsid w:val="00F0121D"/>
    <w:rsid w:val="00F01487"/>
    <w:rsid w:val="00F01809"/>
    <w:rsid w:val="00F01A1B"/>
    <w:rsid w:val="00F01B57"/>
    <w:rsid w:val="00F01DDB"/>
    <w:rsid w:val="00F02553"/>
    <w:rsid w:val="00F025CC"/>
    <w:rsid w:val="00F02800"/>
    <w:rsid w:val="00F02A0E"/>
    <w:rsid w:val="00F02AA1"/>
    <w:rsid w:val="00F02CC3"/>
    <w:rsid w:val="00F02DDF"/>
    <w:rsid w:val="00F02E37"/>
    <w:rsid w:val="00F030DE"/>
    <w:rsid w:val="00F03184"/>
    <w:rsid w:val="00F032E0"/>
    <w:rsid w:val="00F032F3"/>
    <w:rsid w:val="00F03878"/>
    <w:rsid w:val="00F0406F"/>
    <w:rsid w:val="00F0410E"/>
    <w:rsid w:val="00F04266"/>
    <w:rsid w:val="00F046B6"/>
    <w:rsid w:val="00F046BA"/>
    <w:rsid w:val="00F0474C"/>
    <w:rsid w:val="00F0494D"/>
    <w:rsid w:val="00F0496D"/>
    <w:rsid w:val="00F04F11"/>
    <w:rsid w:val="00F04FA6"/>
    <w:rsid w:val="00F052CC"/>
    <w:rsid w:val="00F05474"/>
    <w:rsid w:val="00F056CC"/>
    <w:rsid w:val="00F05A0D"/>
    <w:rsid w:val="00F05DFA"/>
    <w:rsid w:val="00F0610E"/>
    <w:rsid w:val="00F0622E"/>
    <w:rsid w:val="00F0629A"/>
    <w:rsid w:val="00F06506"/>
    <w:rsid w:val="00F06618"/>
    <w:rsid w:val="00F06626"/>
    <w:rsid w:val="00F06673"/>
    <w:rsid w:val="00F067DD"/>
    <w:rsid w:val="00F06880"/>
    <w:rsid w:val="00F06A5E"/>
    <w:rsid w:val="00F07A8F"/>
    <w:rsid w:val="00F07B24"/>
    <w:rsid w:val="00F07BFE"/>
    <w:rsid w:val="00F104A4"/>
    <w:rsid w:val="00F10DBF"/>
    <w:rsid w:val="00F11339"/>
    <w:rsid w:val="00F11437"/>
    <w:rsid w:val="00F114A1"/>
    <w:rsid w:val="00F114B8"/>
    <w:rsid w:val="00F11896"/>
    <w:rsid w:val="00F12042"/>
    <w:rsid w:val="00F120E1"/>
    <w:rsid w:val="00F12437"/>
    <w:rsid w:val="00F1259E"/>
    <w:rsid w:val="00F125EC"/>
    <w:rsid w:val="00F12AED"/>
    <w:rsid w:val="00F12CB4"/>
    <w:rsid w:val="00F13049"/>
    <w:rsid w:val="00F132D6"/>
    <w:rsid w:val="00F13584"/>
    <w:rsid w:val="00F1374D"/>
    <w:rsid w:val="00F13954"/>
    <w:rsid w:val="00F13ACB"/>
    <w:rsid w:val="00F1406C"/>
    <w:rsid w:val="00F1410B"/>
    <w:rsid w:val="00F143AB"/>
    <w:rsid w:val="00F1450E"/>
    <w:rsid w:val="00F145D0"/>
    <w:rsid w:val="00F146B7"/>
    <w:rsid w:val="00F146BF"/>
    <w:rsid w:val="00F14DBA"/>
    <w:rsid w:val="00F152AB"/>
    <w:rsid w:val="00F15406"/>
    <w:rsid w:val="00F1579B"/>
    <w:rsid w:val="00F1586A"/>
    <w:rsid w:val="00F15FCE"/>
    <w:rsid w:val="00F16306"/>
    <w:rsid w:val="00F166C8"/>
    <w:rsid w:val="00F16707"/>
    <w:rsid w:val="00F16851"/>
    <w:rsid w:val="00F16AD7"/>
    <w:rsid w:val="00F1727E"/>
    <w:rsid w:val="00F1733A"/>
    <w:rsid w:val="00F174B3"/>
    <w:rsid w:val="00F20206"/>
    <w:rsid w:val="00F203B4"/>
    <w:rsid w:val="00F2046F"/>
    <w:rsid w:val="00F205E8"/>
    <w:rsid w:val="00F20837"/>
    <w:rsid w:val="00F20A22"/>
    <w:rsid w:val="00F20C8F"/>
    <w:rsid w:val="00F20D56"/>
    <w:rsid w:val="00F210BB"/>
    <w:rsid w:val="00F21224"/>
    <w:rsid w:val="00F213F8"/>
    <w:rsid w:val="00F2160B"/>
    <w:rsid w:val="00F21EF9"/>
    <w:rsid w:val="00F21F0A"/>
    <w:rsid w:val="00F22089"/>
    <w:rsid w:val="00F226DE"/>
    <w:rsid w:val="00F2278A"/>
    <w:rsid w:val="00F2278F"/>
    <w:rsid w:val="00F22C9D"/>
    <w:rsid w:val="00F2310E"/>
    <w:rsid w:val="00F23314"/>
    <w:rsid w:val="00F23508"/>
    <w:rsid w:val="00F2354E"/>
    <w:rsid w:val="00F23572"/>
    <w:rsid w:val="00F2392D"/>
    <w:rsid w:val="00F23B35"/>
    <w:rsid w:val="00F23B3A"/>
    <w:rsid w:val="00F24022"/>
    <w:rsid w:val="00F2455B"/>
    <w:rsid w:val="00F245DE"/>
    <w:rsid w:val="00F24896"/>
    <w:rsid w:val="00F24B8C"/>
    <w:rsid w:val="00F24C24"/>
    <w:rsid w:val="00F24D4B"/>
    <w:rsid w:val="00F250BF"/>
    <w:rsid w:val="00F252D4"/>
    <w:rsid w:val="00F25648"/>
    <w:rsid w:val="00F257C5"/>
    <w:rsid w:val="00F25AE9"/>
    <w:rsid w:val="00F25DC4"/>
    <w:rsid w:val="00F25EF0"/>
    <w:rsid w:val="00F26060"/>
    <w:rsid w:val="00F2606C"/>
    <w:rsid w:val="00F26511"/>
    <w:rsid w:val="00F26545"/>
    <w:rsid w:val="00F267E3"/>
    <w:rsid w:val="00F26A36"/>
    <w:rsid w:val="00F26A78"/>
    <w:rsid w:val="00F26AB1"/>
    <w:rsid w:val="00F26B32"/>
    <w:rsid w:val="00F27467"/>
    <w:rsid w:val="00F2755F"/>
    <w:rsid w:val="00F275C2"/>
    <w:rsid w:val="00F27637"/>
    <w:rsid w:val="00F277C2"/>
    <w:rsid w:val="00F277F6"/>
    <w:rsid w:val="00F27AF5"/>
    <w:rsid w:val="00F30060"/>
    <w:rsid w:val="00F300D6"/>
    <w:rsid w:val="00F30168"/>
    <w:rsid w:val="00F30459"/>
    <w:rsid w:val="00F30CB7"/>
    <w:rsid w:val="00F30F2D"/>
    <w:rsid w:val="00F310FC"/>
    <w:rsid w:val="00F3133D"/>
    <w:rsid w:val="00F3137B"/>
    <w:rsid w:val="00F31F35"/>
    <w:rsid w:val="00F320C5"/>
    <w:rsid w:val="00F3212C"/>
    <w:rsid w:val="00F32263"/>
    <w:rsid w:val="00F3231E"/>
    <w:rsid w:val="00F32BD0"/>
    <w:rsid w:val="00F32CED"/>
    <w:rsid w:val="00F32DF0"/>
    <w:rsid w:val="00F32FD1"/>
    <w:rsid w:val="00F33093"/>
    <w:rsid w:val="00F33297"/>
    <w:rsid w:val="00F3330D"/>
    <w:rsid w:val="00F3333E"/>
    <w:rsid w:val="00F334F1"/>
    <w:rsid w:val="00F335C7"/>
    <w:rsid w:val="00F3398F"/>
    <w:rsid w:val="00F33C3E"/>
    <w:rsid w:val="00F33F2E"/>
    <w:rsid w:val="00F34047"/>
    <w:rsid w:val="00F34732"/>
    <w:rsid w:val="00F3482C"/>
    <w:rsid w:val="00F34CE2"/>
    <w:rsid w:val="00F34D43"/>
    <w:rsid w:val="00F35063"/>
    <w:rsid w:val="00F35613"/>
    <w:rsid w:val="00F358F5"/>
    <w:rsid w:val="00F35A29"/>
    <w:rsid w:val="00F35CC2"/>
    <w:rsid w:val="00F35E8F"/>
    <w:rsid w:val="00F36355"/>
    <w:rsid w:val="00F3639D"/>
    <w:rsid w:val="00F367B5"/>
    <w:rsid w:val="00F36A16"/>
    <w:rsid w:val="00F36C03"/>
    <w:rsid w:val="00F36F43"/>
    <w:rsid w:val="00F370BC"/>
    <w:rsid w:val="00F3710B"/>
    <w:rsid w:val="00F37144"/>
    <w:rsid w:val="00F371E6"/>
    <w:rsid w:val="00F37A06"/>
    <w:rsid w:val="00F402D0"/>
    <w:rsid w:val="00F408AA"/>
    <w:rsid w:val="00F40BF0"/>
    <w:rsid w:val="00F40CB3"/>
    <w:rsid w:val="00F40EAC"/>
    <w:rsid w:val="00F40F46"/>
    <w:rsid w:val="00F40F9B"/>
    <w:rsid w:val="00F411FD"/>
    <w:rsid w:val="00F417AC"/>
    <w:rsid w:val="00F41823"/>
    <w:rsid w:val="00F4182F"/>
    <w:rsid w:val="00F4187D"/>
    <w:rsid w:val="00F419D0"/>
    <w:rsid w:val="00F41C36"/>
    <w:rsid w:val="00F41E34"/>
    <w:rsid w:val="00F424FE"/>
    <w:rsid w:val="00F428B6"/>
    <w:rsid w:val="00F42CA4"/>
    <w:rsid w:val="00F42D6A"/>
    <w:rsid w:val="00F42E6C"/>
    <w:rsid w:val="00F43078"/>
    <w:rsid w:val="00F436E5"/>
    <w:rsid w:val="00F439BF"/>
    <w:rsid w:val="00F43BD7"/>
    <w:rsid w:val="00F44142"/>
    <w:rsid w:val="00F44A75"/>
    <w:rsid w:val="00F451FE"/>
    <w:rsid w:val="00F4572D"/>
    <w:rsid w:val="00F457E9"/>
    <w:rsid w:val="00F45B17"/>
    <w:rsid w:val="00F45E2B"/>
    <w:rsid w:val="00F45F48"/>
    <w:rsid w:val="00F46156"/>
    <w:rsid w:val="00F464E9"/>
    <w:rsid w:val="00F464F1"/>
    <w:rsid w:val="00F465F9"/>
    <w:rsid w:val="00F46912"/>
    <w:rsid w:val="00F46944"/>
    <w:rsid w:val="00F46A58"/>
    <w:rsid w:val="00F46AAD"/>
    <w:rsid w:val="00F46AF6"/>
    <w:rsid w:val="00F46CC4"/>
    <w:rsid w:val="00F46D3D"/>
    <w:rsid w:val="00F4702B"/>
    <w:rsid w:val="00F4730A"/>
    <w:rsid w:val="00F478BA"/>
    <w:rsid w:val="00F478C9"/>
    <w:rsid w:val="00F47A46"/>
    <w:rsid w:val="00F47AA3"/>
    <w:rsid w:val="00F47E5E"/>
    <w:rsid w:val="00F47EB4"/>
    <w:rsid w:val="00F47F30"/>
    <w:rsid w:val="00F47F42"/>
    <w:rsid w:val="00F47FEB"/>
    <w:rsid w:val="00F50290"/>
    <w:rsid w:val="00F5042E"/>
    <w:rsid w:val="00F5049B"/>
    <w:rsid w:val="00F506B5"/>
    <w:rsid w:val="00F50B2C"/>
    <w:rsid w:val="00F50D81"/>
    <w:rsid w:val="00F50F00"/>
    <w:rsid w:val="00F5136F"/>
    <w:rsid w:val="00F5187F"/>
    <w:rsid w:val="00F5198B"/>
    <w:rsid w:val="00F5207E"/>
    <w:rsid w:val="00F525D9"/>
    <w:rsid w:val="00F525F8"/>
    <w:rsid w:val="00F52780"/>
    <w:rsid w:val="00F52B16"/>
    <w:rsid w:val="00F52D21"/>
    <w:rsid w:val="00F52E6A"/>
    <w:rsid w:val="00F52EBA"/>
    <w:rsid w:val="00F52ECF"/>
    <w:rsid w:val="00F53253"/>
    <w:rsid w:val="00F53302"/>
    <w:rsid w:val="00F53417"/>
    <w:rsid w:val="00F536A9"/>
    <w:rsid w:val="00F53C9B"/>
    <w:rsid w:val="00F53DD2"/>
    <w:rsid w:val="00F5440B"/>
    <w:rsid w:val="00F54460"/>
    <w:rsid w:val="00F544A1"/>
    <w:rsid w:val="00F546BB"/>
    <w:rsid w:val="00F546C3"/>
    <w:rsid w:val="00F54979"/>
    <w:rsid w:val="00F54EB3"/>
    <w:rsid w:val="00F5531E"/>
    <w:rsid w:val="00F55BF9"/>
    <w:rsid w:val="00F55F60"/>
    <w:rsid w:val="00F5613E"/>
    <w:rsid w:val="00F562FC"/>
    <w:rsid w:val="00F569D4"/>
    <w:rsid w:val="00F56A66"/>
    <w:rsid w:val="00F56C74"/>
    <w:rsid w:val="00F56CA2"/>
    <w:rsid w:val="00F56D55"/>
    <w:rsid w:val="00F56E5C"/>
    <w:rsid w:val="00F5708E"/>
    <w:rsid w:val="00F572EE"/>
    <w:rsid w:val="00F57421"/>
    <w:rsid w:val="00F57523"/>
    <w:rsid w:val="00F576A0"/>
    <w:rsid w:val="00F57717"/>
    <w:rsid w:val="00F57CA1"/>
    <w:rsid w:val="00F57D4C"/>
    <w:rsid w:val="00F57DDF"/>
    <w:rsid w:val="00F6047A"/>
    <w:rsid w:val="00F606B2"/>
    <w:rsid w:val="00F60A12"/>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592"/>
    <w:rsid w:val="00F63715"/>
    <w:rsid w:val="00F638B1"/>
    <w:rsid w:val="00F63AEB"/>
    <w:rsid w:val="00F63B08"/>
    <w:rsid w:val="00F63F54"/>
    <w:rsid w:val="00F63FBC"/>
    <w:rsid w:val="00F6402E"/>
    <w:rsid w:val="00F6436C"/>
    <w:rsid w:val="00F6485A"/>
    <w:rsid w:val="00F64D62"/>
    <w:rsid w:val="00F653BB"/>
    <w:rsid w:val="00F655C0"/>
    <w:rsid w:val="00F658BE"/>
    <w:rsid w:val="00F65A20"/>
    <w:rsid w:val="00F66002"/>
    <w:rsid w:val="00F6617C"/>
    <w:rsid w:val="00F66885"/>
    <w:rsid w:val="00F668B5"/>
    <w:rsid w:val="00F669BF"/>
    <w:rsid w:val="00F66BA1"/>
    <w:rsid w:val="00F67232"/>
    <w:rsid w:val="00F67334"/>
    <w:rsid w:val="00F674DE"/>
    <w:rsid w:val="00F67508"/>
    <w:rsid w:val="00F67829"/>
    <w:rsid w:val="00F6790E"/>
    <w:rsid w:val="00F67983"/>
    <w:rsid w:val="00F679E4"/>
    <w:rsid w:val="00F67B9F"/>
    <w:rsid w:val="00F67F0C"/>
    <w:rsid w:val="00F700E7"/>
    <w:rsid w:val="00F70324"/>
    <w:rsid w:val="00F7082D"/>
    <w:rsid w:val="00F70966"/>
    <w:rsid w:val="00F70980"/>
    <w:rsid w:val="00F70B7A"/>
    <w:rsid w:val="00F70D37"/>
    <w:rsid w:val="00F70E11"/>
    <w:rsid w:val="00F713FC"/>
    <w:rsid w:val="00F715EA"/>
    <w:rsid w:val="00F715F2"/>
    <w:rsid w:val="00F71721"/>
    <w:rsid w:val="00F71729"/>
    <w:rsid w:val="00F7184B"/>
    <w:rsid w:val="00F71913"/>
    <w:rsid w:val="00F71960"/>
    <w:rsid w:val="00F71A7B"/>
    <w:rsid w:val="00F71B85"/>
    <w:rsid w:val="00F71BA8"/>
    <w:rsid w:val="00F71CC3"/>
    <w:rsid w:val="00F71E73"/>
    <w:rsid w:val="00F72108"/>
    <w:rsid w:val="00F72280"/>
    <w:rsid w:val="00F723A4"/>
    <w:rsid w:val="00F72422"/>
    <w:rsid w:val="00F725F0"/>
    <w:rsid w:val="00F725F2"/>
    <w:rsid w:val="00F7261B"/>
    <w:rsid w:val="00F727A2"/>
    <w:rsid w:val="00F728B1"/>
    <w:rsid w:val="00F729FB"/>
    <w:rsid w:val="00F72CB7"/>
    <w:rsid w:val="00F72E79"/>
    <w:rsid w:val="00F72F71"/>
    <w:rsid w:val="00F7381A"/>
    <w:rsid w:val="00F73930"/>
    <w:rsid w:val="00F740DE"/>
    <w:rsid w:val="00F741C6"/>
    <w:rsid w:val="00F745B1"/>
    <w:rsid w:val="00F74A1D"/>
    <w:rsid w:val="00F74A6F"/>
    <w:rsid w:val="00F74BE0"/>
    <w:rsid w:val="00F74E97"/>
    <w:rsid w:val="00F75315"/>
    <w:rsid w:val="00F75D9D"/>
    <w:rsid w:val="00F75F3E"/>
    <w:rsid w:val="00F7611B"/>
    <w:rsid w:val="00F7647F"/>
    <w:rsid w:val="00F766A7"/>
    <w:rsid w:val="00F76877"/>
    <w:rsid w:val="00F769C7"/>
    <w:rsid w:val="00F76ABE"/>
    <w:rsid w:val="00F76D3F"/>
    <w:rsid w:val="00F76E4B"/>
    <w:rsid w:val="00F774B8"/>
    <w:rsid w:val="00F77B57"/>
    <w:rsid w:val="00F77D66"/>
    <w:rsid w:val="00F77FC3"/>
    <w:rsid w:val="00F80552"/>
    <w:rsid w:val="00F805CB"/>
    <w:rsid w:val="00F805FE"/>
    <w:rsid w:val="00F80607"/>
    <w:rsid w:val="00F8063C"/>
    <w:rsid w:val="00F808E2"/>
    <w:rsid w:val="00F809F5"/>
    <w:rsid w:val="00F80BCD"/>
    <w:rsid w:val="00F80D86"/>
    <w:rsid w:val="00F80F07"/>
    <w:rsid w:val="00F813A2"/>
    <w:rsid w:val="00F8141C"/>
    <w:rsid w:val="00F81688"/>
    <w:rsid w:val="00F816AE"/>
    <w:rsid w:val="00F81807"/>
    <w:rsid w:val="00F81A6D"/>
    <w:rsid w:val="00F81ABD"/>
    <w:rsid w:val="00F81BE6"/>
    <w:rsid w:val="00F823B4"/>
    <w:rsid w:val="00F823D4"/>
    <w:rsid w:val="00F82A22"/>
    <w:rsid w:val="00F82A25"/>
    <w:rsid w:val="00F82A4D"/>
    <w:rsid w:val="00F82BF3"/>
    <w:rsid w:val="00F83570"/>
    <w:rsid w:val="00F836E9"/>
    <w:rsid w:val="00F83BF5"/>
    <w:rsid w:val="00F83ECD"/>
    <w:rsid w:val="00F83EF7"/>
    <w:rsid w:val="00F840D8"/>
    <w:rsid w:val="00F84293"/>
    <w:rsid w:val="00F84399"/>
    <w:rsid w:val="00F845EE"/>
    <w:rsid w:val="00F84961"/>
    <w:rsid w:val="00F849A0"/>
    <w:rsid w:val="00F84F02"/>
    <w:rsid w:val="00F854AD"/>
    <w:rsid w:val="00F85738"/>
    <w:rsid w:val="00F85921"/>
    <w:rsid w:val="00F85BCA"/>
    <w:rsid w:val="00F85DF5"/>
    <w:rsid w:val="00F85EDA"/>
    <w:rsid w:val="00F8615F"/>
    <w:rsid w:val="00F86289"/>
    <w:rsid w:val="00F86587"/>
    <w:rsid w:val="00F86964"/>
    <w:rsid w:val="00F871DA"/>
    <w:rsid w:val="00F877DB"/>
    <w:rsid w:val="00F87B00"/>
    <w:rsid w:val="00F87D0D"/>
    <w:rsid w:val="00F90006"/>
    <w:rsid w:val="00F9024C"/>
    <w:rsid w:val="00F90429"/>
    <w:rsid w:val="00F904BE"/>
    <w:rsid w:val="00F90F92"/>
    <w:rsid w:val="00F90FA5"/>
    <w:rsid w:val="00F91153"/>
    <w:rsid w:val="00F9129B"/>
    <w:rsid w:val="00F9192E"/>
    <w:rsid w:val="00F919B4"/>
    <w:rsid w:val="00F91A69"/>
    <w:rsid w:val="00F91D9B"/>
    <w:rsid w:val="00F9214F"/>
    <w:rsid w:val="00F923BE"/>
    <w:rsid w:val="00F928DC"/>
    <w:rsid w:val="00F92974"/>
    <w:rsid w:val="00F92C47"/>
    <w:rsid w:val="00F92E3C"/>
    <w:rsid w:val="00F92E7C"/>
    <w:rsid w:val="00F92EBB"/>
    <w:rsid w:val="00F93739"/>
    <w:rsid w:val="00F9385A"/>
    <w:rsid w:val="00F93A4E"/>
    <w:rsid w:val="00F94252"/>
    <w:rsid w:val="00F94482"/>
    <w:rsid w:val="00F94530"/>
    <w:rsid w:val="00F94837"/>
    <w:rsid w:val="00F94854"/>
    <w:rsid w:val="00F949B9"/>
    <w:rsid w:val="00F94F5F"/>
    <w:rsid w:val="00F9508D"/>
    <w:rsid w:val="00F950A8"/>
    <w:rsid w:val="00F9540D"/>
    <w:rsid w:val="00F95509"/>
    <w:rsid w:val="00F95882"/>
    <w:rsid w:val="00F95BB0"/>
    <w:rsid w:val="00F95CA4"/>
    <w:rsid w:val="00F95EAD"/>
    <w:rsid w:val="00F969DE"/>
    <w:rsid w:val="00F97218"/>
    <w:rsid w:val="00F972CE"/>
    <w:rsid w:val="00F97685"/>
    <w:rsid w:val="00F9768C"/>
    <w:rsid w:val="00F97C26"/>
    <w:rsid w:val="00F97FD4"/>
    <w:rsid w:val="00FA00A9"/>
    <w:rsid w:val="00FA0688"/>
    <w:rsid w:val="00FA0802"/>
    <w:rsid w:val="00FA0B68"/>
    <w:rsid w:val="00FA0E36"/>
    <w:rsid w:val="00FA0E91"/>
    <w:rsid w:val="00FA1069"/>
    <w:rsid w:val="00FA1307"/>
    <w:rsid w:val="00FA13FD"/>
    <w:rsid w:val="00FA1781"/>
    <w:rsid w:val="00FA1882"/>
    <w:rsid w:val="00FA1A0A"/>
    <w:rsid w:val="00FA1A26"/>
    <w:rsid w:val="00FA1B51"/>
    <w:rsid w:val="00FA21E4"/>
    <w:rsid w:val="00FA228D"/>
    <w:rsid w:val="00FA278E"/>
    <w:rsid w:val="00FA2D41"/>
    <w:rsid w:val="00FA312D"/>
    <w:rsid w:val="00FA3337"/>
    <w:rsid w:val="00FA3BDF"/>
    <w:rsid w:val="00FA3C21"/>
    <w:rsid w:val="00FA3D37"/>
    <w:rsid w:val="00FA3DE4"/>
    <w:rsid w:val="00FA40FD"/>
    <w:rsid w:val="00FA43BE"/>
    <w:rsid w:val="00FA445B"/>
    <w:rsid w:val="00FA4AA1"/>
    <w:rsid w:val="00FA4D4B"/>
    <w:rsid w:val="00FA5434"/>
    <w:rsid w:val="00FA5A65"/>
    <w:rsid w:val="00FA5DBB"/>
    <w:rsid w:val="00FA5DEB"/>
    <w:rsid w:val="00FA5EF3"/>
    <w:rsid w:val="00FA62A4"/>
    <w:rsid w:val="00FA630D"/>
    <w:rsid w:val="00FA6541"/>
    <w:rsid w:val="00FA65B1"/>
    <w:rsid w:val="00FA65C6"/>
    <w:rsid w:val="00FA69B9"/>
    <w:rsid w:val="00FA6C91"/>
    <w:rsid w:val="00FA6D22"/>
    <w:rsid w:val="00FA706E"/>
    <w:rsid w:val="00FA70CA"/>
    <w:rsid w:val="00FA7251"/>
    <w:rsid w:val="00FA7562"/>
    <w:rsid w:val="00FA760D"/>
    <w:rsid w:val="00FA764E"/>
    <w:rsid w:val="00FA773A"/>
    <w:rsid w:val="00FA7789"/>
    <w:rsid w:val="00FA7CA1"/>
    <w:rsid w:val="00FA7E19"/>
    <w:rsid w:val="00FA7E9A"/>
    <w:rsid w:val="00FB0574"/>
    <w:rsid w:val="00FB0CCB"/>
    <w:rsid w:val="00FB0E54"/>
    <w:rsid w:val="00FB1263"/>
    <w:rsid w:val="00FB12A5"/>
    <w:rsid w:val="00FB1475"/>
    <w:rsid w:val="00FB1652"/>
    <w:rsid w:val="00FB16EA"/>
    <w:rsid w:val="00FB198E"/>
    <w:rsid w:val="00FB24BA"/>
    <w:rsid w:val="00FB2608"/>
    <w:rsid w:val="00FB292B"/>
    <w:rsid w:val="00FB2CB5"/>
    <w:rsid w:val="00FB2E21"/>
    <w:rsid w:val="00FB326C"/>
    <w:rsid w:val="00FB3378"/>
    <w:rsid w:val="00FB34F4"/>
    <w:rsid w:val="00FB35D3"/>
    <w:rsid w:val="00FB37DF"/>
    <w:rsid w:val="00FB3A1E"/>
    <w:rsid w:val="00FB3B59"/>
    <w:rsid w:val="00FB3CC2"/>
    <w:rsid w:val="00FB3DE4"/>
    <w:rsid w:val="00FB41F3"/>
    <w:rsid w:val="00FB4579"/>
    <w:rsid w:val="00FB499C"/>
    <w:rsid w:val="00FB49F3"/>
    <w:rsid w:val="00FB4CF2"/>
    <w:rsid w:val="00FB5854"/>
    <w:rsid w:val="00FB65C2"/>
    <w:rsid w:val="00FB7038"/>
    <w:rsid w:val="00FB7120"/>
    <w:rsid w:val="00FB717E"/>
    <w:rsid w:val="00FB7242"/>
    <w:rsid w:val="00FB794F"/>
    <w:rsid w:val="00FB7A3E"/>
    <w:rsid w:val="00FB7B91"/>
    <w:rsid w:val="00FB7D1C"/>
    <w:rsid w:val="00FB7FF8"/>
    <w:rsid w:val="00FC0051"/>
    <w:rsid w:val="00FC084C"/>
    <w:rsid w:val="00FC0BE2"/>
    <w:rsid w:val="00FC0CAC"/>
    <w:rsid w:val="00FC0D6C"/>
    <w:rsid w:val="00FC0D91"/>
    <w:rsid w:val="00FC0DB8"/>
    <w:rsid w:val="00FC0E95"/>
    <w:rsid w:val="00FC1048"/>
    <w:rsid w:val="00FC10EE"/>
    <w:rsid w:val="00FC1348"/>
    <w:rsid w:val="00FC158F"/>
    <w:rsid w:val="00FC16FF"/>
    <w:rsid w:val="00FC19A4"/>
    <w:rsid w:val="00FC1C4A"/>
    <w:rsid w:val="00FC2959"/>
    <w:rsid w:val="00FC2B10"/>
    <w:rsid w:val="00FC2C8C"/>
    <w:rsid w:val="00FC318B"/>
    <w:rsid w:val="00FC366B"/>
    <w:rsid w:val="00FC3746"/>
    <w:rsid w:val="00FC37EE"/>
    <w:rsid w:val="00FC3891"/>
    <w:rsid w:val="00FC3DCB"/>
    <w:rsid w:val="00FC4032"/>
    <w:rsid w:val="00FC408B"/>
    <w:rsid w:val="00FC4149"/>
    <w:rsid w:val="00FC43FB"/>
    <w:rsid w:val="00FC469E"/>
    <w:rsid w:val="00FC47E5"/>
    <w:rsid w:val="00FC48CB"/>
    <w:rsid w:val="00FC4B96"/>
    <w:rsid w:val="00FC4C60"/>
    <w:rsid w:val="00FC4CE2"/>
    <w:rsid w:val="00FC4ED0"/>
    <w:rsid w:val="00FC53E9"/>
    <w:rsid w:val="00FC574D"/>
    <w:rsid w:val="00FC5926"/>
    <w:rsid w:val="00FC59E6"/>
    <w:rsid w:val="00FC5E9B"/>
    <w:rsid w:val="00FC60A8"/>
    <w:rsid w:val="00FC615C"/>
    <w:rsid w:val="00FC6710"/>
    <w:rsid w:val="00FC6829"/>
    <w:rsid w:val="00FC6AA1"/>
    <w:rsid w:val="00FC6AEE"/>
    <w:rsid w:val="00FC6FF4"/>
    <w:rsid w:val="00FC7362"/>
    <w:rsid w:val="00FC771C"/>
    <w:rsid w:val="00FC7ABC"/>
    <w:rsid w:val="00FD0003"/>
    <w:rsid w:val="00FD0393"/>
    <w:rsid w:val="00FD0634"/>
    <w:rsid w:val="00FD09B5"/>
    <w:rsid w:val="00FD0CE1"/>
    <w:rsid w:val="00FD0D28"/>
    <w:rsid w:val="00FD0E26"/>
    <w:rsid w:val="00FD106E"/>
    <w:rsid w:val="00FD10BA"/>
    <w:rsid w:val="00FD1173"/>
    <w:rsid w:val="00FD134F"/>
    <w:rsid w:val="00FD15F3"/>
    <w:rsid w:val="00FD1670"/>
    <w:rsid w:val="00FD17E7"/>
    <w:rsid w:val="00FD1BF2"/>
    <w:rsid w:val="00FD1D60"/>
    <w:rsid w:val="00FD218C"/>
    <w:rsid w:val="00FD22F8"/>
    <w:rsid w:val="00FD2412"/>
    <w:rsid w:val="00FD2475"/>
    <w:rsid w:val="00FD2652"/>
    <w:rsid w:val="00FD2868"/>
    <w:rsid w:val="00FD2C3B"/>
    <w:rsid w:val="00FD32FF"/>
    <w:rsid w:val="00FD3315"/>
    <w:rsid w:val="00FD3442"/>
    <w:rsid w:val="00FD3A05"/>
    <w:rsid w:val="00FD3A44"/>
    <w:rsid w:val="00FD3DD3"/>
    <w:rsid w:val="00FD3E24"/>
    <w:rsid w:val="00FD3E5A"/>
    <w:rsid w:val="00FD3E99"/>
    <w:rsid w:val="00FD41A9"/>
    <w:rsid w:val="00FD41F7"/>
    <w:rsid w:val="00FD4236"/>
    <w:rsid w:val="00FD4AD0"/>
    <w:rsid w:val="00FD4C59"/>
    <w:rsid w:val="00FD5170"/>
    <w:rsid w:val="00FD5227"/>
    <w:rsid w:val="00FD52E1"/>
    <w:rsid w:val="00FD5707"/>
    <w:rsid w:val="00FD574F"/>
    <w:rsid w:val="00FD5A27"/>
    <w:rsid w:val="00FD5D9E"/>
    <w:rsid w:val="00FD6187"/>
    <w:rsid w:val="00FD63A0"/>
    <w:rsid w:val="00FD6490"/>
    <w:rsid w:val="00FD6515"/>
    <w:rsid w:val="00FD655E"/>
    <w:rsid w:val="00FD660F"/>
    <w:rsid w:val="00FD6C18"/>
    <w:rsid w:val="00FD6C79"/>
    <w:rsid w:val="00FD6E34"/>
    <w:rsid w:val="00FD6EFF"/>
    <w:rsid w:val="00FD6FFE"/>
    <w:rsid w:val="00FD7449"/>
    <w:rsid w:val="00FD74CD"/>
    <w:rsid w:val="00FD7758"/>
    <w:rsid w:val="00FD798F"/>
    <w:rsid w:val="00FD7BAF"/>
    <w:rsid w:val="00FD7C47"/>
    <w:rsid w:val="00FD7C57"/>
    <w:rsid w:val="00FD7E63"/>
    <w:rsid w:val="00FD7EBB"/>
    <w:rsid w:val="00FE06E5"/>
    <w:rsid w:val="00FE0992"/>
    <w:rsid w:val="00FE0D13"/>
    <w:rsid w:val="00FE1C48"/>
    <w:rsid w:val="00FE1CE4"/>
    <w:rsid w:val="00FE1CE8"/>
    <w:rsid w:val="00FE1E9B"/>
    <w:rsid w:val="00FE2473"/>
    <w:rsid w:val="00FE25DB"/>
    <w:rsid w:val="00FE2BE7"/>
    <w:rsid w:val="00FE2C58"/>
    <w:rsid w:val="00FE2F76"/>
    <w:rsid w:val="00FE304C"/>
    <w:rsid w:val="00FE3477"/>
    <w:rsid w:val="00FE38EC"/>
    <w:rsid w:val="00FE3948"/>
    <w:rsid w:val="00FE3974"/>
    <w:rsid w:val="00FE3976"/>
    <w:rsid w:val="00FE3D68"/>
    <w:rsid w:val="00FE4B10"/>
    <w:rsid w:val="00FE4D95"/>
    <w:rsid w:val="00FE4FBB"/>
    <w:rsid w:val="00FE5029"/>
    <w:rsid w:val="00FE51CC"/>
    <w:rsid w:val="00FE55DC"/>
    <w:rsid w:val="00FE5627"/>
    <w:rsid w:val="00FE5905"/>
    <w:rsid w:val="00FE5A67"/>
    <w:rsid w:val="00FE5DAA"/>
    <w:rsid w:val="00FE5F6A"/>
    <w:rsid w:val="00FE600F"/>
    <w:rsid w:val="00FE656A"/>
    <w:rsid w:val="00FE69F4"/>
    <w:rsid w:val="00FE6B43"/>
    <w:rsid w:val="00FE6CB4"/>
    <w:rsid w:val="00FE6D1C"/>
    <w:rsid w:val="00FE6E01"/>
    <w:rsid w:val="00FE7071"/>
    <w:rsid w:val="00FE72BE"/>
    <w:rsid w:val="00FE73F5"/>
    <w:rsid w:val="00FE76ED"/>
    <w:rsid w:val="00FE7A60"/>
    <w:rsid w:val="00FE7B5C"/>
    <w:rsid w:val="00FE7CE8"/>
    <w:rsid w:val="00FE7E55"/>
    <w:rsid w:val="00FE7EB1"/>
    <w:rsid w:val="00FE7F04"/>
    <w:rsid w:val="00FE7F42"/>
    <w:rsid w:val="00FE7FF0"/>
    <w:rsid w:val="00FF0539"/>
    <w:rsid w:val="00FF0EC2"/>
    <w:rsid w:val="00FF0F5E"/>
    <w:rsid w:val="00FF1401"/>
    <w:rsid w:val="00FF16C0"/>
    <w:rsid w:val="00FF1718"/>
    <w:rsid w:val="00FF18C6"/>
    <w:rsid w:val="00FF1C27"/>
    <w:rsid w:val="00FF2667"/>
    <w:rsid w:val="00FF30B4"/>
    <w:rsid w:val="00FF367D"/>
    <w:rsid w:val="00FF399D"/>
    <w:rsid w:val="00FF3D6B"/>
    <w:rsid w:val="00FF3DAB"/>
    <w:rsid w:val="00FF4010"/>
    <w:rsid w:val="00FF41C0"/>
    <w:rsid w:val="00FF47DC"/>
    <w:rsid w:val="00FF4A74"/>
    <w:rsid w:val="00FF4D19"/>
    <w:rsid w:val="00FF4D9F"/>
    <w:rsid w:val="00FF520B"/>
    <w:rsid w:val="00FF571F"/>
    <w:rsid w:val="00FF5F47"/>
    <w:rsid w:val="00FF5FFE"/>
    <w:rsid w:val="00FF61C1"/>
    <w:rsid w:val="00FF61C3"/>
    <w:rsid w:val="00FF6201"/>
    <w:rsid w:val="00FF63AE"/>
    <w:rsid w:val="00FF6480"/>
    <w:rsid w:val="00FF6A22"/>
    <w:rsid w:val="00FF6AD1"/>
    <w:rsid w:val="00FF6B74"/>
    <w:rsid w:val="00FF7202"/>
    <w:rsid w:val="00FF7218"/>
    <w:rsid w:val="00FF7294"/>
    <w:rsid w:val="00FF7387"/>
    <w:rsid w:val="00FF74C8"/>
    <w:rsid w:val="00FF76F2"/>
    <w:rsid w:val="00FF7886"/>
    <w:rsid w:val="00FF79AC"/>
    <w:rsid w:val="00FF7A2B"/>
    <w:rsid w:val="00FF7FBC"/>
    <w:rsid w:val="4740F69A"/>
    <w:rsid w:val="4B17095D"/>
    <w:rsid w:val="79CD2F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3445996"/>
  <w15:docId w15:val="{3DA06AB9-C23A-4158-945F-F549ECAF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lsdException w:name="heading 6" w:lock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780749"/>
    <w:pPr>
      <w:spacing w:before="60" w:after="120" w:line="276" w:lineRule="auto"/>
    </w:pPr>
  </w:style>
  <w:style w:type="paragraph" w:styleId="berschrift1">
    <w:name w:val="heading 1"/>
    <w:aliases w:val="H1"/>
    <w:basedOn w:val="Standard"/>
    <w:next w:val="Standard"/>
    <w:link w:val="berschrift1Zchn"/>
    <w:qFormat/>
    <w:rsid w:val="007D444E"/>
    <w:pPr>
      <w:keepNext/>
      <w:pageBreakBefore/>
      <w:numPr>
        <w:numId w:val="6"/>
      </w:numPr>
      <w:tabs>
        <w:tab w:val="left" w:pos="454"/>
        <w:tab w:val="left" w:pos="567"/>
        <w:tab w:val="left" w:pos="680"/>
      </w:tabs>
      <w:spacing w:before="360"/>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524DE5"/>
    <w:pPr>
      <w:keepNext/>
      <w:numPr>
        <w:ilvl w:val="1"/>
        <w:numId w:val="6"/>
      </w:numPr>
      <w:tabs>
        <w:tab w:val="left" w:pos="794"/>
        <w:tab w:val="left" w:pos="907"/>
      </w:tabs>
      <w:spacing w:before="320"/>
      <w:outlineLvl w:val="1"/>
    </w:pPr>
    <w:rPr>
      <w:b/>
      <w:sz w:val="28"/>
      <w:szCs w:val="28"/>
      <w:lang w:eastAsia="de-DE"/>
    </w:rPr>
  </w:style>
  <w:style w:type="paragraph" w:styleId="berschrift3">
    <w:name w:val="heading 3"/>
    <w:aliases w:val="H3"/>
    <w:basedOn w:val="berschrift1"/>
    <w:next w:val="Standard"/>
    <w:link w:val="berschrift3Zchn"/>
    <w:qFormat/>
    <w:rsid w:val="001736F3"/>
    <w:pPr>
      <w:pageBreakBefore w:val="0"/>
      <w:numPr>
        <w:ilvl w:val="2"/>
      </w:numPr>
      <w:tabs>
        <w:tab w:val="clear" w:pos="454"/>
        <w:tab w:val="clear" w:pos="567"/>
        <w:tab w:val="clear" w:pos="680"/>
        <w:tab w:val="left" w:pos="851"/>
        <w:tab w:val="left" w:pos="964"/>
        <w:tab w:val="left" w:pos="1134"/>
      </w:tabs>
      <w:spacing w:before="280"/>
      <w:outlineLvl w:val="2"/>
    </w:pPr>
    <w:rPr>
      <w:sz w:val="24"/>
      <w:szCs w:val="24"/>
    </w:rPr>
  </w:style>
  <w:style w:type="paragraph" w:styleId="berschrift4">
    <w:name w:val="heading 4"/>
    <w:aliases w:val="H4"/>
    <w:basedOn w:val="Standard"/>
    <w:next w:val="Standard"/>
    <w:link w:val="berschrift4Zchn"/>
    <w:qFormat/>
    <w:rsid w:val="00162ACD"/>
    <w:pPr>
      <w:keepNext/>
      <w:numPr>
        <w:ilvl w:val="3"/>
        <w:numId w:val="6"/>
      </w:numPr>
      <w:spacing w:before="160" w:after="80"/>
      <w:outlineLvl w:val="3"/>
    </w:pPr>
    <w:rPr>
      <w:b/>
      <w:bCs/>
      <w:szCs w:val="28"/>
      <w:lang w:val="en-US" w:eastAsia="en-US"/>
    </w:rPr>
  </w:style>
  <w:style w:type="paragraph" w:styleId="berschrift5">
    <w:name w:val="heading 5"/>
    <w:basedOn w:val="Standard"/>
    <w:next w:val="Standard"/>
    <w:link w:val="berschrift5Zchn"/>
    <w:semiHidden/>
    <w:locked/>
    <w:pPr>
      <w:numPr>
        <w:ilvl w:val="4"/>
        <w:numId w:val="6"/>
      </w:numPr>
      <w:spacing w:before="120"/>
      <w:outlineLvl w:val="4"/>
    </w:pPr>
    <w:rPr>
      <w:bCs/>
      <w:iCs/>
      <w:smallCaps/>
      <w:szCs w:val="26"/>
      <w:lang w:val="x-none" w:eastAsia="en-US"/>
    </w:rPr>
  </w:style>
  <w:style w:type="paragraph" w:styleId="berschrift6">
    <w:name w:val="heading 6"/>
    <w:basedOn w:val="Standard"/>
    <w:next w:val="Standard"/>
    <w:link w:val="berschrift6Zchn"/>
    <w:semiHidden/>
    <w:locked/>
    <w:pPr>
      <w:numPr>
        <w:ilvl w:val="5"/>
        <w:numId w:val="6"/>
      </w:numPr>
      <w:spacing w:before="240"/>
      <w:outlineLvl w:val="5"/>
    </w:pPr>
    <w:rPr>
      <w:b/>
      <w:bCs/>
      <w:sz w:val="22"/>
      <w:szCs w:val="22"/>
      <w:lang w:val="x-none" w:eastAsia="en-US"/>
    </w:rPr>
  </w:style>
  <w:style w:type="paragraph" w:styleId="berschrift7">
    <w:name w:val="heading 7"/>
    <w:basedOn w:val="Standard"/>
    <w:next w:val="Standard"/>
    <w:link w:val="berschrift7Zchn"/>
    <w:semiHidden/>
    <w:locked/>
    <w:pPr>
      <w:numPr>
        <w:ilvl w:val="6"/>
        <w:numId w:val="6"/>
      </w:numPr>
      <w:spacing w:before="240"/>
      <w:outlineLvl w:val="6"/>
    </w:pPr>
    <w:rPr>
      <w:lang w:val="x-none" w:eastAsia="en-US"/>
    </w:rPr>
  </w:style>
  <w:style w:type="paragraph" w:styleId="berschrift8">
    <w:name w:val="heading 8"/>
    <w:basedOn w:val="Standard"/>
    <w:next w:val="Standard"/>
    <w:link w:val="berschrift8Zchn"/>
    <w:semiHidden/>
    <w:locked/>
    <w:pPr>
      <w:numPr>
        <w:ilvl w:val="7"/>
        <w:numId w:val="6"/>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locked/>
    <w:pPr>
      <w:numPr>
        <w:ilvl w:val="8"/>
        <w:numId w:val="6"/>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7D444E"/>
    <w:rPr>
      <w:rFonts w:cs="Arial"/>
      <w:b/>
      <w:bCs/>
      <w:kern w:val="32"/>
      <w:sz w:val="32"/>
      <w:szCs w:val="32"/>
      <w:lang w:eastAsia="de-DE"/>
    </w:rPr>
  </w:style>
  <w:style w:type="character" w:customStyle="1" w:styleId="berschrift2Zchn">
    <w:name w:val="Überschrift 2 Zchn"/>
    <w:aliases w:val="H2 Zchn"/>
    <w:link w:val="berschrift2"/>
    <w:rsid w:val="00524DE5"/>
    <w:rPr>
      <w:b/>
      <w:sz w:val="28"/>
      <w:szCs w:val="28"/>
      <w:lang w:eastAsia="de-DE"/>
    </w:rPr>
  </w:style>
  <w:style w:type="character" w:customStyle="1" w:styleId="berschrift3Zchn">
    <w:name w:val="Überschrift 3 Zchn"/>
    <w:aliases w:val="H3 Zchn"/>
    <w:link w:val="berschrift3"/>
    <w:rsid w:val="001736F3"/>
    <w:rPr>
      <w:rFonts w:cs="Arial"/>
      <w:b/>
      <w:bCs/>
      <w:kern w:val="32"/>
      <w:sz w:val="24"/>
      <w:szCs w:val="24"/>
      <w:lang w:eastAsia="de-DE"/>
    </w:rPr>
  </w:style>
  <w:style w:type="character" w:customStyle="1" w:styleId="berschrift4Zchn">
    <w:name w:val="Überschrift 4 Zchn"/>
    <w:aliases w:val="H4 Zchn"/>
    <w:link w:val="berschrift4"/>
    <w:rsid w:val="00162ACD"/>
    <w:rPr>
      <w:b/>
      <w:bCs/>
      <w:szCs w:val="28"/>
      <w:lang w:val="en-US" w:eastAsia="en-US"/>
    </w:rPr>
  </w:style>
  <w:style w:type="character" w:customStyle="1" w:styleId="berschrift5Zchn">
    <w:name w:val="Überschrift 5 Zchn"/>
    <w:link w:val="berschrift5"/>
    <w:semiHidden/>
    <w:rsid w:val="00115682"/>
    <w:rPr>
      <w:bCs/>
      <w:iCs/>
      <w:smallCaps/>
      <w:szCs w:val="26"/>
      <w:lang w:val="x-none" w:eastAsia="en-US"/>
    </w:rPr>
  </w:style>
  <w:style w:type="character" w:customStyle="1" w:styleId="berschrift6Zchn">
    <w:name w:val="Überschrift 6 Zchn"/>
    <w:link w:val="berschrift6"/>
    <w:semiHidden/>
    <w:rsid w:val="00115682"/>
    <w:rPr>
      <w:b/>
      <w:bCs/>
      <w:sz w:val="22"/>
      <w:szCs w:val="22"/>
      <w:lang w:val="x-none" w:eastAsia="en-US"/>
    </w:rPr>
  </w:style>
  <w:style w:type="character" w:customStyle="1" w:styleId="berschrift7Zchn">
    <w:name w:val="Überschrift 7 Zchn"/>
    <w:link w:val="berschrift7"/>
    <w:semiHidden/>
    <w:rsid w:val="00115682"/>
    <w:rPr>
      <w:lang w:val="x-none" w:eastAsia="en-US"/>
    </w:rPr>
  </w:style>
  <w:style w:type="character" w:customStyle="1" w:styleId="berschrift8Zchn">
    <w:name w:val="Überschrift 8 Zchn"/>
    <w:link w:val="berschrift8"/>
    <w:semiHidden/>
    <w:rsid w:val="00115682"/>
    <w:rPr>
      <w:rFonts w:ascii="Tahoma" w:hAnsi="Tahoma"/>
      <w:i/>
      <w:iCs/>
      <w:lang w:val="x-none"/>
    </w:rPr>
  </w:style>
  <w:style w:type="character" w:customStyle="1" w:styleId="berschrift9Zchn">
    <w:name w:val="Überschrift 9 Zchn"/>
    <w:link w:val="berschrift9"/>
    <w:semiHidden/>
    <w:rsid w:val="00115682"/>
    <w:rPr>
      <w:rFonts w:ascii="Arial" w:hAnsi="Arial"/>
      <w:sz w:val="22"/>
      <w:szCs w:val="22"/>
      <w:lang w:val="x-none"/>
    </w:rPr>
  </w:style>
  <w:style w:type="numbering" w:customStyle="1" w:styleId="DefaultList">
    <w:name w:val="Default List"/>
    <w:uiPriority w:val="99"/>
    <w:rsid w:val="009E1377"/>
    <w:pPr>
      <w:numPr>
        <w:numId w:val="7"/>
      </w:numPr>
    </w:pPr>
  </w:style>
  <w:style w:type="paragraph" w:styleId="Titel">
    <w:name w:val="Title"/>
    <w:basedOn w:val="Standard"/>
    <w:link w:val="TitelZchn"/>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pPr>
      <w:tabs>
        <w:tab w:val="center" w:pos="4536"/>
        <w:tab w:val="right" w:pos="9072"/>
      </w:tabs>
      <w:spacing w:line="240" w:lineRule="atLeast"/>
    </w:pPr>
    <w:rPr>
      <w:sz w:val="16"/>
      <w:lang w:val="x-none" w:eastAsia="en-US"/>
    </w:rPr>
  </w:style>
  <w:style w:type="character" w:customStyle="1" w:styleId="FuzeileZchn">
    <w:name w:val="Fußzeile Zchn"/>
    <w:link w:val="Fuzeile"/>
    <w:semiHidden/>
    <w:rsid w:val="00115682"/>
    <w:rPr>
      <w:sz w:val="16"/>
      <w:lang w:val="x-none" w:eastAsia="en-US"/>
    </w:rPr>
  </w:style>
  <w:style w:type="paragraph" w:styleId="Verzeichnis1">
    <w:name w:val="toc 1"/>
    <w:basedOn w:val="Standard"/>
    <w:next w:val="Standard"/>
    <w:uiPriority w:val="39"/>
    <w:rsid w:val="0047248A"/>
    <w:pPr>
      <w:tabs>
        <w:tab w:val="left" w:pos="1316"/>
        <w:tab w:val="right" w:leader="dot" w:pos="9344"/>
      </w:tabs>
      <w:spacing w:before="160" w:after="40" w:line="240" w:lineRule="auto"/>
      <w:ind w:left="284" w:right="397" w:hanging="284"/>
    </w:pPr>
    <w:rPr>
      <w:rFonts w:ascii="Tahoma" w:hAnsi="Tahoma"/>
      <w:b/>
      <w:caps/>
      <w:noProof/>
      <w:sz w:val="18"/>
      <w:lang w:eastAsia="en-US"/>
    </w:rPr>
  </w:style>
  <w:style w:type="paragraph" w:styleId="Untertitel">
    <w:name w:val="Subtitle"/>
    <w:basedOn w:val="Standard"/>
    <w:next w:val="Standard"/>
    <w:link w:val="UntertitelZchn"/>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rsid w:val="0047248A"/>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180F7B"/>
    <w:pPr>
      <w:numPr>
        <w:numId w:val="41"/>
      </w:numPr>
      <w:spacing w:before="80" w:after="40"/>
    </w:pPr>
    <w:rPr>
      <w:lang w:val="en-US"/>
    </w:rPr>
  </w:style>
  <w:style w:type="numbering" w:customStyle="1" w:styleId="Tablelist">
    <w:name w:val="Table list"/>
    <w:uiPriority w:val="99"/>
    <w:rsid w:val="001F4BB3"/>
    <w:pPr>
      <w:numPr>
        <w:numId w:val="8"/>
      </w:numPr>
    </w:pPr>
  </w:style>
  <w:style w:type="paragraph" w:styleId="Kopfzeile">
    <w:name w:val="header"/>
    <w:basedOn w:val="Standard"/>
    <w:link w:val="KopfzeileZchn"/>
    <w:uiPriority w:val="99"/>
    <w:pPr>
      <w:tabs>
        <w:tab w:val="center" w:pos="4536"/>
        <w:tab w:val="right" w:pos="9072"/>
      </w:tabs>
    </w:pPr>
    <w:rPr>
      <w:lang w:val="x-none"/>
    </w:rPr>
  </w:style>
  <w:style w:type="character" w:customStyle="1" w:styleId="KopfzeileZchn">
    <w:name w:val="Kopfzeile Zchn"/>
    <w:link w:val="Kopfzeile"/>
    <w:uiPriority w:val="99"/>
    <w:rsid w:val="00115682"/>
    <w:rPr>
      <w:lang w:val="x-none"/>
    </w:rPr>
  </w:style>
  <w:style w:type="paragraph" w:styleId="Sprechblasentext">
    <w:name w:val="Balloon Text"/>
    <w:basedOn w:val="Standard"/>
    <w:link w:val="SprechblasentextZchn"/>
    <w:uiPriority w:val="99"/>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47248A"/>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47248A"/>
    <w:pPr>
      <w:tabs>
        <w:tab w:val="left" w:pos="709"/>
        <w:tab w:val="right" w:leader="dot" w:pos="9344"/>
      </w:tabs>
      <w:spacing w:after="0" w:line="240" w:lineRule="auto"/>
      <w:ind w:left="709" w:right="397" w:hanging="425"/>
    </w:pPr>
    <w:rPr>
      <w:noProof/>
      <w:sz w:val="18"/>
    </w:rPr>
  </w:style>
  <w:style w:type="paragraph" w:styleId="Verzeichnis3">
    <w:name w:val="toc 3"/>
    <w:basedOn w:val="Standard"/>
    <w:next w:val="Standard"/>
    <w:uiPriority w:val="39"/>
    <w:rsid w:val="00582B9E"/>
    <w:pPr>
      <w:tabs>
        <w:tab w:val="left" w:pos="1134"/>
        <w:tab w:val="left" w:pos="1276"/>
        <w:tab w:val="left" w:pos="1418"/>
        <w:tab w:val="right" w:leader="dot" w:pos="9344"/>
      </w:tabs>
      <w:spacing w:after="0" w:line="240" w:lineRule="auto"/>
      <w:ind w:left="1134" w:hanging="425"/>
      <w:contextualSpacing/>
    </w:pPr>
    <w:rPr>
      <w:noProof/>
      <w:sz w:val="18"/>
      <w:szCs w:val="18"/>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customStyle="1" w:styleId="H1Appendix">
    <w:name w:val="H1 Appendix"/>
    <w:rsid w:val="00B341E8"/>
    <w:pPr>
      <w:pageBreakBefore/>
      <w:numPr>
        <w:numId w:val="1"/>
      </w:numPr>
      <w:tabs>
        <w:tab w:val="clear" w:pos="3960"/>
        <w:tab w:val="num" w:pos="2410"/>
      </w:tabs>
      <w:spacing w:before="360" w:after="120" w:line="276" w:lineRule="auto"/>
      <w:ind w:left="357" w:hanging="357"/>
      <w:outlineLvl w:val="0"/>
    </w:pPr>
    <w:rPr>
      <w:b/>
      <w:sz w:val="32"/>
      <w:lang w:eastAsia="en-US"/>
    </w:rPr>
  </w:style>
  <w:style w:type="character" w:styleId="Fett">
    <w:name w:val="Strong"/>
    <w:aliases w:val="Bold"/>
    <w:uiPriority w:val="22"/>
    <w:qFormat/>
    <w:rsid w:val="001F4BB3"/>
    <w:rPr>
      <w:b/>
      <w:bCs/>
    </w:rPr>
  </w:style>
  <w:style w:type="paragraph" w:styleId="Listenabsatz">
    <w:name w:val="List Paragraph"/>
    <w:basedOn w:val="Standard"/>
    <w:uiPriority w:val="34"/>
    <w:semiHidden/>
    <w:qFormat/>
    <w:rsid w:val="009E1377"/>
    <w:pPr>
      <w:spacing w:before="80" w:after="40"/>
      <w:ind w:left="720"/>
    </w:pPr>
    <w:rPr>
      <w:rFonts w:eastAsia="Calibri"/>
      <w:szCs w:val="22"/>
    </w:rPr>
  </w:style>
  <w:style w:type="paragraph" w:styleId="berarbeitung">
    <w:name w:val="Revision"/>
    <w:hidden/>
    <w:uiPriority w:val="99"/>
    <w:semiHidden/>
    <w:rsid w:val="001F1261"/>
    <w:rPr>
      <w:sz w:val="18"/>
      <w:szCs w:val="24"/>
      <w:lang w:eastAsia="de-DE"/>
    </w:r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B341E8"/>
    <w:pPr>
      <w:numPr>
        <w:numId w:val="5"/>
      </w:numPr>
      <w:ind w:left="794" w:hanging="794"/>
    </w:pPr>
    <w:rPr>
      <w:bCs/>
    </w:rPr>
  </w:style>
  <w:style w:type="character" w:customStyle="1" w:styleId="H2AppendixZchn">
    <w:name w:val="H2 Appendix Zchn"/>
    <w:basedOn w:val="berschrift2Zchn"/>
    <w:link w:val="H2Appendix"/>
    <w:rsid w:val="00B341E8"/>
    <w:rPr>
      <w:b/>
      <w:bCs/>
      <w:sz w:val="28"/>
      <w:szCs w:val="28"/>
      <w:lang w:eastAsia="de-DE"/>
    </w:rPr>
  </w:style>
  <w:style w:type="paragraph" w:customStyle="1" w:styleId="Condition1">
    <w:name w:val="Condition 1"/>
    <w:basedOn w:val="CellBody"/>
    <w:link w:val="Condition1Zchn"/>
    <w:qFormat/>
    <w:rsid w:val="00726B14"/>
    <w:pPr>
      <w:numPr>
        <w:numId w:val="9"/>
      </w:numPr>
      <w:tabs>
        <w:tab w:val="left" w:pos="284"/>
      </w:tabs>
      <w:spacing w:after="40" w:line="240" w:lineRule="auto"/>
      <w:ind w:left="227" w:hanging="227"/>
      <w:contextualSpacing/>
    </w:pPr>
  </w:style>
  <w:style w:type="character" w:customStyle="1" w:styleId="Condition1Zchn">
    <w:name w:val="Condition 1 Zchn"/>
    <w:basedOn w:val="CellBodyZchn"/>
    <w:link w:val="Condition1"/>
    <w:rsid w:val="00726B14"/>
    <w:rPr>
      <w:sz w:val="16"/>
    </w:rPr>
  </w:style>
  <w:style w:type="paragraph" w:customStyle="1" w:styleId="Condition2">
    <w:name w:val="Condition 2"/>
    <w:basedOn w:val="Condition1"/>
    <w:link w:val="Condition2Zchn"/>
    <w:qFormat/>
    <w:rsid w:val="00512867"/>
    <w:pPr>
      <w:numPr>
        <w:ilvl w:val="1"/>
      </w:numPr>
      <w:tabs>
        <w:tab w:val="clear" w:pos="284"/>
        <w:tab w:val="left" w:pos="227"/>
        <w:tab w:val="left" w:pos="454"/>
      </w:tabs>
      <w:ind w:left="454" w:hanging="227"/>
    </w:pPr>
  </w:style>
  <w:style w:type="character" w:customStyle="1" w:styleId="Condition2Zchn">
    <w:name w:val="Condition 2 Zchn"/>
    <w:basedOn w:val="Condition1Zchn"/>
    <w:link w:val="Condition2"/>
    <w:rsid w:val="00512867"/>
    <w:rPr>
      <w:sz w:val="16"/>
    </w:rPr>
  </w:style>
  <w:style w:type="paragraph" w:customStyle="1" w:styleId="Values">
    <w:name w:val="Values"/>
    <w:basedOn w:val="Condition1"/>
    <w:link w:val="ValuesZchn"/>
    <w:qFormat/>
    <w:rsid w:val="003D0D89"/>
    <w:pPr>
      <w:numPr>
        <w:numId w:val="2"/>
      </w:numPr>
      <w:tabs>
        <w:tab w:val="left" w:pos="214"/>
      </w:tabs>
      <w:spacing w:line="276" w:lineRule="auto"/>
      <w:ind w:left="215" w:hanging="215"/>
    </w:pPr>
    <w:rPr>
      <w:lang w:eastAsia="de-DE"/>
    </w:rPr>
  </w:style>
  <w:style w:type="character" w:customStyle="1" w:styleId="ValuesZchn">
    <w:name w:val="Values Zchn"/>
    <w:basedOn w:val="Condition1Zchn"/>
    <w:link w:val="Values"/>
    <w:rsid w:val="003D0D89"/>
    <w:rPr>
      <w:sz w:val="16"/>
      <w:lang w:eastAsia="de-DE"/>
    </w:rPr>
  </w:style>
  <w:style w:type="paragraph" w:customStyle="1" w:styleId="ReferenceID">
    <w:name w:val="Reference ID"/>
    <w:basedOn w:val="CellBody"/>
    <w:link w:val="ReferenceIDZchn"/>
    <w:rsid w:val="00B341E8"/>
    <w:pPr>
      <w:numPr>
        <w:numId w:val="3"/>
      </w:numPr>
      <w:ind w:left="357" w:hanging="357"/>
      <w:jc w:val="both"/>
    </w:pPr>
    <w:rPr>
      <w:bCs/>
      <w:noProof/>
    </w:rPr>
  </w:style>
  <w:style w:type="character" w:customStyle="1" w:styleId="ReferenceIDZchn">
    <w:name w:val="Reference ID Zchn"/>
    <w:basedOn w:val="CellBodyZchn"/>
    <w:link w:val="ReferenceID"/>
    <w:rsid w:val="00B341E8"/>
    <w:rPr>
      <w:bCs/>
      <w:noProof/>
      <w:sz w:val="16"/>
    </w:rPr>
  </w:style>
  <w:style w:type="paragraph" w:customStyle="1" w:styleId="Figurecaption">
    <w:name w:val="Figure caption"/>
    <w:basedOn w:val="Standard"/>
    <w:link w:val="FigurecaptionZchn"/>
    <w:rsid w:val="0047248A"/>
    <w:pPr>
      <w:spacing w:before="40" w:line="240" w:lineRule="auto"/>
    </w:pPr>
    <w:rPr>
      <w:i/>
      <w:iCs/>
      <w:sz w:val="16"/>
      <w:lang w:eastAsia="en-US"/>
    </w:rPr>
  </w:style>
  <w:style w:type="character" w:customStyle="1" w:styleId="FigurecaptionZchn">
    <w:name w:val="Figure caption Zchn"/>
    <w:basedOn w:val="Absatz-Standardschriftart"/>
    <w:link w:val="Figurecaption"/>
    <w:rsid w:val="0047248A"/>
    <w:rPr>
      <w:i/>
      <w:iCs/>
      <w:sz w:val="16"/>
      <w:lang w:eastAsia="en-US"/>
    </w:rPr>
  </w:style>
  <w:style w:type="numbering" w:customStyle="1" w:styleId="NumberedList">
    <w:name w:val="Numbered List"/>
    <w:uiPriority w:val="99"/>
    <w:rsid w:val="009E1377"/>
    <w:pPr>
      <w:numPr>
        <w:numId w:val="4"/>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AB6DD2"/>
    <w:pPr>
      <w:numPr>
        <w:ilvl w:val="0"/>
        <w:numId w:val="0"/>
      </w:numPr>
      <w:spacing w:before="320"/>
    </w:pPr>
    <w:rPr>
      <w:lang w:val="de-DE"/>
    </w:rPr>
  </w:style>
  <w:style w:type="character" w:customStyle="1" w:styleId="H3UnnumbereddonotshowinTOCZchn">
    <w:name w:val="H3 Unnumbered (do not show in TOC) Zchn"/>
    <w:basedOn w:val="Absatz-Standardschriftart"/>
    <w:link w:val="H3UnnumbereddonotshowinTOC"/>
    <w:rsid w:val="00AB6DD2"/>
    <w:rPr>
      <w:rFonts w:cs="Arial"/>
      <w:b/>
      <w:bCs/>
      <w:kern w:val="32"/>
      <w:sz w:val="24"/>
      <w:szCs w:val="24"/>
      <w:lang w:val="de-DE" w:eastAsia="de-DE"/>
    </w:rPr>
  </w:style>
  <w:style w:type="paragraph" w:customStyle="1" w:styleId="H1UnnumbereddonotshowinTOC">
    <w:name w:val="H1 Unnumbered (do not show in TOC)"/>
    <w:basedOn w:val="berschrift1"/>
    <w:link w:val="H1UnnumbereddonotshowinTOCZchn"/>
    <w:rsid w:val="001736F3"/>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1736F3"/>
    <w:rPr>
      <w:rFonts w:cs="Arial"/>
      <w:b/>
      <w:bCs/>
      <w:kern w:val="32"/>
      <w:sz w:val="32"/>
      <w:szCs w:val="32"/>
      <w:lang w:eastAsia="de-DE"/>
    </w:rPr>
  </w:style>
  <w:style w:type="character" w:styleId="Kommentarzeichen">
    <w:name w:val="annotation reference"/>
    <w:uiPriority w:val="99"/>
    <w:semiHidden/>
    <w:rsid w:val="009F340B"/>
    <w:rPr>
      <w:sz w:val="16"/>
      <w:szCs w:val="16"/>
    </w:rPr>
  </w:style>
  <w:style w:type="paragraph" w:styleId="Kommentartext">
    <w:name w:val="annotation text"/>
    <w:basedOn w:val="Standard"/>
    <w:link w:val="KommentartextZchn"/>
    <w:uiPriority w:val="99"/>
    <w:rsid w:val="009F340B"/>
    <w:pPr>
      <w:spacing w:before="80" w:after="80"/>
    </w:pPr>
    <w:rPr>
      <w:lang w:val="en-US" w:eastAsia="de-DE"/>
    </w:rPr>
  </w:style>
  <w:style w:type="character" w:customStyle="1" w:styleId="KommentartextZchn">
    <w:name w:val="Kommentartext Zchn"/>
    <w:basedOn w:val="Absatz-Standardschriftart"/>
    <w:link w:val="Kommentartext"/>
    <w:uiPriority w:val="99"/>
    <w:rsid w:val="009F340B"/>
    <w:rPr>
      <w:lang w:val="en-US" w:eastAsia="de-DE"/>
    </w:rPr>
  </w:style>
  <w:style w:type="paragraph" w:styleId="Kommentarthema">
    <w:name w:val="annotation subject"/>
    <w:basedOn w:val="Kommentartext"/>
    <w:next w:val="Kommentartext"/>
    <w:link w:val="KommentarthemaZchn"/>
    <w:semiHidden/>
    <w:rsid w:val="009F340B"/>
    <w:rPr>
      <w:b/>
      <w:bCs/>
    </w:rPr>
  </w:style>
  <w:style w:type="character" w:customStyle="1" w:styleId="KommentarthemaZchn">
    <w:name w:val="Kommentarthema Zchn"/>
    <w:basedOn w:val="KommentartextZchn"/>
    <w:link w:val="Kommentarthema"/>
    <w:semiHidden/>
    <w:rsid w:val="009F340B"/>
    <w:rPr>
      <w:b/>
      <w:bCs/>
      <w:lang w:val="en-US" w:eastAsia="de-DE"/>
    </w:rPr>
  </w:style>
  <w:style w:type="paragraph" w:customStyle="1" w:styleId="TableNumber">
    <w:name w:val="TableNumber"/>
    <w:basedOn w:val="Standard"/>
    <w:rsid w:val="00FB0CCB"/>
    <w:pPr>
      <w:keepNext/>
      <w:spacing w:before="80" w:line="240" w:lineRule="auto"/>
    </w:pPr>
    <w:rPr>
      <w:i/>
      <w:iCs/>
      <w:sz w:val="16"/>
      <w:lang w:val="en-US" w:eastAsia="en-US"/>
    </w:rPr>
  </w:style>
  <w:style w:type="paragraph" w:customStyle="1" w:styleId="Sprechblasentext1">
    <w:name w:val="Sprechblasentext1"/>
    <w:basedOn w:val="Standard"/>
    <w:semiHidden/>
    <w:rsid w:val="009F340B"/>
    <w:pPr>
      <w:spacing w:before="80" w:after="80"/>
    </w:pPr>
    <w:rPr>
      <w:rFonts w:ascii="Tahoma" w:hAnsi="Tahoma" w:cs="Tahoma"/>
      <w:sz w:val="16"/>
      <w:szCs w:val="16"/>
      <w:lang w:val="en-US" w:eastAsia="de-DE"/>
    </w:rPr>
  </w:style>
  <w:style w:type="paragraph" w:customStyle="1" w:styleId="Kommentarthema1">
    <w:name w:val="Kommentarthema1"/>
    <w:basedOn w:val="Kommentartext"/>
    <w:next w:val="Kommentartext"/>
    <w:semiHidden/>
    <w:rsid w:val="009F340B"/>
    <w:rPr>
      <w:b/>
      <w:bCs/>
    </w:rPr>
  </w:style>
  <w:style w:type="table" w:styleId="Tabellenraster">
    <w:name w:val="Table Grid"/>
    <w:basedOn w:val="NormaleTabelle"/>
    <w:rsid w:val="009F340B"/>
    <w:pPr>
      <w:spacing w:before="60" w:after="60"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A3E96"/>
    <w:rPr>
      <w:color w:val="0000FF" w:themeColor="hyperlink"/>
      <w:u w:val="single"/>
    </w:rPr>
  </w:style>
  <w:style w:type="character" w:styleId="NichtaufgelsteErwhnung">
    <w:name w:val="Unresolved Mention"/>
    <w:basedOn w:val="Absatz-Standardschriftart"/>
    <w:uiPriority w:val="99"/>
    <w:semiHidden/>
    <w:unhideWhenUsed/>
    <w:rsid w:val="006A3E96"/>
    <w:rPr>
      <w:color w:val="808080"/>
      <w:shd w:val="clear" w:color="auto" w:fill="E6E6E6"/>
    </w:rPr>
  </w:style>
  <w:style w:type="table" w:styleId="Listentabelle3">
    <w:name w:val="List Table 3"/>
    <w:basedOn w:val="NormaleTabelle"/>
    <w:uiPriority w:val="48"/>
    <w:rsid w:val="00524DE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EFETtable">
    <w:name w:val="EFET table"/>
    <w:basedOn w:val="Listentabelle3"/>
    <w:uiPriority w:val="99"/>
    <w:rsid w:val="00A22CE4"/>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A6A6A6" w:themeFill="background1" w:themeFillShade="A6"/>
      </w:tcPr>
    </w:tblStylePr>
    <w:tblStylePr w:type="lastRow">
      <w:rPr>
        <w:b/>
        <w:bCs/>
      </w:rPr>
      <w:tblPr/>
      <w:tcPr>
        <w:tcBorders>
          <w:top w:val="double" w:sz="4" w:space="0" w:color="000000" w:themeColor="tex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te">
    <w:name w:val="Note"/>
    <w:qFormat/>
    <w:rsid w:val="00F47EB4"/>
    <w:pPr>
      <w:pBdr>
        <w:top w:val="single" w:sz="4" w:space="1" w:color="auto"/>
        <w:bottom w:val="single" w:sz="4" w:space="1" w:color="auto"/>
      </w:pBdr>
      <w:spacing w:before="80" w:after="80" w:line="276" w:lineRule="auto"/>
    </w:pPr>
    <w:rPr>
      <w:i/>
      <w:lang w:eastAsia="en-US"/>
    </w:rPr>
  </w:style>
  <w:style w:type="character" w:styleId="Seitenzahl">
    <w:name w:val="page number"/>
    <w:basedOn w:val="Absatz-Standardschriftart"/>
    <w:rsid w:val="004F3A79"/>
  </w:style>
  <w:style w:type="paragraph" w:styleId="Abbildungsverzeichnis">
    <w:name w:val="table of figures"/>
    <w:basedOn w:val="Standard"/>
    <w:next w:val="Standard"/>
    <w:uiPriority w:val="99"/>
    <w:unhideWhenUsed/>
    <w:rsid w:val="00CC0D35"/>
    <w:pPr>
      <w:tabs>
        <w:tab w:val="right" w:leader="dot" w:pos="9344"/>
      </w:tabs>
      <w:spacing w:before="80" w:after="40" w:line="240" w:lineRule="auto"/>
      <w:ind w:left="284" w:right="397" w:hanging="284"/>
    </w:pPr>
    <w:rPr>
      <w:rFonts w:ascii="Tahoma" w:hAnsi="Tahoma"/>
      <w:noProof/>
      <w:sz w:val="18"/>
      <w:lang w:eastAsia="en-US"/>
    </w:rPr>
  </w:style>
  <w:style w:type="table" w:styleId="TabelleWeb3">
    <w:name w:val="Table Web 3"/>
    <w:basedOn w:val="NormaleTabelle"/>
    <w:rsid w:val="00BD7900"/>
    <w:pPr>
      <w:spacing w:before="6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istlevel1Zchn">
    <w:name w:val="List level 1 Zchn"/>
    <w:basedOn w:val="Absatz-Standardschriftart"/>
    <w:link w:val="Listlevel1"/>
    <w:rsid w:val="00A22CE4"/>
    <w:rPr>
      <w:lang w:val="en-US"/>
    </w:rPr>
  </w:style>
  <w:style w:type="paragraph" w:styleId="StandardWeb">
    <w:name w:val="Normal (Web)"/>
    <w:basedOn w:val="Standard"/>
    <w:uiPriority w:val="99"/>
    <w:unhideWhenUsed/>
    <w:rsid w:val="00D22E0E"/>
    <w:pPr>
      <w:spacing w:before="100" w:beforeAutospacing="1" w:after="100" w:afterAutospacing="1" w:line="240" w:lineRule="auto"/>
    </w:pPr>
    <w:rPr>
      <w:rFonts w:ascii="Times New Roman" w:hAnsi="Times New Roman"/>
      <w:sz w:val="24"/>
      <w:szCs w:val="24"/>
    </w:rPr>
  </w:style>
  <w:style w:type="character" w:styleId="BesuchterLink">
    <w:name w:val="FollowedHyperlink"/>
    <w:basedOn w:val="Absatz-Standardschriftart"/>
    <w:uiPriority w:val="99"/>
    <w:semiHidden/>
    <w:unhideWhenUsed/>
    <w:rsid w:val="00ED22E9"/>
    <w:rPr>
      <w:color w:val="800080" w:themeColor="followedHyperlink"/>
      <w:u w:val="single"/>
    </w:rPr>
  </w:style>
  <w:style w:type="paragraph" w:styleId="Beschriftung">
    <w:name w:val="caption"/>
    <w:basedOn w:val="Standard"/>
    <w:next w:val="Standard"/>
    <w:unhideWhenUsed/>
    <w:rsid w:val="008C338B"/>
    <w:pPr>
      <w:spacing w:before="0" w:after="200" w:line="240" w:lineRule="auto"/>
    </w:pPr>
    <w:rPr>
      <w:i/>
      <w:iCs/>
      <w:color w:val="1F497D" w:themeColor="text2"/>
      <w:sz w:val="18"/>
      <w:szCs w:val="18"/>
    </w:rPr>
  </w:style>
  <w:style w:type="numbering" w:customStyle="1" w:styleId="Conditions">
    <w:name w:val="Conditions"/>
    <w:uiPriority w:val="99"/>
    <w:rsid w:val="001B15C3"/>
    <w:pPr>
      <w:numPr>
        <w:numId w:val="44"/>
      </w:numPr>
    </w:pPr>
  </w:style>
  <w:style w:type="paragraph" w:styleId="Aufzhlungszeichen">
    <w:name w:val="List Bullet"/>
    <w:basedOn w:val="Standard"/>
    <w:semiHidden/>
    <w:rsid w:val="00876056"/>
    <w:pPr>
      <w:numPr>
        <w:numId w:val="48"/>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418916868">
      <w:bodyDiv w:val="1"/>
      <w:marLeft w:val="0"/>
      <w:marRight w:val="0"/>
      <w:marTop w:val="0"/>
      <w:marBottom w:val="0"/>
      <w:divBdr>
        <w:top w:val="none" w:sz="0" w:space="0" w:color="auto"/>
        <w:left w:val="none" w:sz="0" w:space="0" w:color="auto"/>
        <w:bottom w:val="none" w:sz="0" w:space="0" w:color="auto"/>
        <w:right w:val="none" w:sz="0" w:space="0" w:color="auto"/>
      </w:divBdr>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49956171">
      <w:bodyDiv w:val="1"/>
      <w:marLeft w:val="0"/>
      <w:marRight w:val="0"/>
      <w:marTop w:val="0"/>
      <w:marBottom w:val="0"/>
      <w:divBdr>
        <w:top w:val="none" w:sz="0" w:space="0" w:color="auto"/>
        <w:left w:val="none" w:sz="0" w:space="0" w:color="auto"/>
        <w:bottom w:val="none" w:sz="0" w:space="0" w:color="auto"/>
        <w:right w:val="none" w:sz="0" w:space="0" w:color="auto"/>
      </w:divBdr>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483235732">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564020898">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729186240">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857881920">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51277723">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57193176">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notes" Target="footnotes.xml"/><Relationship Id="rId21" Type="http://schemas.openxmlformats.org/officeDocument/2006/relationships/customXml" Target="../customXml/item20.xml"/><Relationship Id="rId42" Type="http://schemas.openxmlformats.org/officeDocument/2006/relationships/image" Target="media/image10.emf"/><Relationship Id="rId47" Type="http://schemas.openxmlformats.org/officeDocument/2006/relationships/image" Target="media/image15.emf"/><Relationship Id="rId63" Type="http://schemas.openxmlformats.org/officeDocument/2006/relationships/image" Target="media/image30.emf"/><Relationship Id="rId68" Type="http://schemas.openxmlformats.org/officeDocument/2006/relationships/header" Target="header1.xml"/><Relationship Id="rId7" Type="http://schemas.openxmlformats.org/officeDocument/2006/relationships/customXml" Target="../customXml/item6.xml"/><Relationship Id="rId71"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customXml" Target="../customXml/item15.xml"/><Relationship Id="rId29" Type="http://schemas.openxmlformats.org/officeDocument/2006/relationships/hyperlink" Target="http://www.iccwbo.org/incoterms/id3042/index.html" TargetMode="External"/><Relationship Id="rId11" Type="http://schemas.openxmlformats.org/officeDocument/2006/relationships/customXml" Target="../customXml/item10.xml"/><Relationship Id="rId24" Type="http://schemas.openxmlformats.org/officeDocument/2006/relationships/settings" Target="settings.xml"/><Relationship Id="rId32" Type="http://schemas.openxmlformats.org/officeDocument/2006/relationships/image" Target="media/image1.wmf"/><Relationship Id="rId37" Type="http://schemas.openxmlformats.org/officeDocument/2006/relationships/image" Target="media/image5.emf"/><Relationship Id="rId40" Type="http://schemas.openxmlformats.org/officeDocument/2006/relationships/image" Target="media/image8.emf"/><Relationship Id="rId45" Type="http://schemas.openxmlformats.org/officeDocument/2006/relationships/image" Target="media/image13.emf"/><Relationship Id="rId53" Type="http://schemas.openxmlformats.org/officeDocument/2006/relationships/image" Target="media/image21.emf"/><Relationship Id="rId58" Type="http://schemas.openxmlformats.org/officeDocument/2006/relationships/hyperlink" Target="http://www.w3.org/TR/xmlschema-2/" TargetMode="External"/><Relationship Id="rId66" Type="http://schemas.openxmlformats.org/officeDocument/2006/relationships/hyperlink" Target="http://www.energytraderseurope.org" TargetMode="External"/><Relationship Id="rId5" Type="http://schemas.openxmlformats.org/officeDocument/2006/relationships/customXml" Target="../customXml/item4.xml"/><Relationship Id="rId61" Type="http://schemas.openxmlformats.org/officeDocument/2006/relationships/image" Target="media/image28.emf"/><Relationship Id="rId19" Type="http://schemas.openxmlformats.org/officeDocument/2006/relationships/customXml" Target="../customXml/item18.xml"/><Relationship Id="rId14" Type="http://schemas.openxmlformats.org/officeDocument/2006/relationships/customXml" Target="../customXml/item13.xml"/><Relationship Id="rId22" Type="http://schemas.openxmlformats.org/officeDocument/2006/relationships/numbering" Target="numbering.xml"/><Relationship Id="rId27" Type="http://schemas.openxmlformats.org/officeDocument/2006/relationships/endnotes" Target="endnotes.xml"/><Relationship Id="rId30" Type="http://schemas.openxmlformats.org/officeDocument/2006/relationships/hyperlink" Target="https://www.elexon.co.uk/bsc-related-documents/bsc-signatories-qualified-persons" TargetMode="External"/><Relationship Id="rId35" Type="http://schemas.openxmlformats.org/officeDocument/2006/relationships/image" Target="media/image3.emf"/><Relationship Id="rId43" Type="http://schemas.openxmlformats.org/officeDocument/2006/relationships/image" Target="media/image11.emf"/><Relationship Id="rId48" Type="http://schemas.openxmlformats.org/officeDocument/2006/relationships/image" Target="media/image16.emf"/><Relationship Id="rId56" Type="http://schemas.openxmlformats.org/officeDocument/2006/relationships/image" Target="media/image24.emf"/><Relationship Id="rId64" Type="http://schemas.openxmlformats.org/officeDocument/2006/relationships/image" Target="media/image31.png"/><Relationship Id="rId69" Type="http://schemas.openxmlformats.org/officeDocument/2006/relationships/footer" Target="footer1.xml"/><Relationship Id="rId8" Type="http://schemas.openxmlformats.org/officeDocument/2006/relationships/customXml" Target="../customXml/item7.xml"/><Relationship Id="rId51" Type="http://schemas.openxmlformats.org/officeDocument/2006/relationships/image" Target="media/image19.emf"/><Relationship Id="rId3" Type="http://schemas.openxmlformats.org/officeDocument/2006/relationships/customXml" Target="../customXml/item2.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webSettings" Target="webSettings.xml"/><Relationship Id="rId33" Type="http://schemas.openxmlformats.org/officeDocument/2006/relationships/oleObject" Target="embeddings/oleObject1.bin"/><Relationship Id="rId38" Type="http://schemas.openxmlformats.org/officeDocument/2006/relationships/image" Target="media/image6.emf"/><Relationship Id="rId46" Type="http://schemas.openxmlformats.org/officeDocument/2006/relationships/image" Target="media/image14.emf"/><Relationship Id="rId59" Type="http://schemas.openxmlformats.org/officeDocument/2006/relationships/image" Target="media/image26.emf"/><Relationship Id="rId67" Type="http://schemas.openxmlformats.org/officeDocument/2006/relationships/hyperlink" Target="http://www.ean-int.org" TargetMode="External"/><Relationship Id="rId20" Type="http://schemas.openxmlformats.org/officeDocument/2006/relationships/customXml" Target="../customXml/item19.xml"/><Relationship Id="rId41" Type="http://schemas.openxmlformats.org/officeDocument/2006/relationships/image" Target="media/image9.emf"/><Relationship Id="rId54" Type="http://schemas.openxmlformats.org/officeDocument/2006/relationships/image" Target="media/image22.emf"/><Relationship Id="rId62" Type="http://schemas.openxmlformats.org/officeDocument/2006/relationships/image" Target="media/image29.emf"/><Relationship Id="rId7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customXml" Target="../customXml/item14.xml"/><Relationship Id="rId23" Type="http://schemas.openxmlformats.org/officeDocument/2006/relationships/styles" Target="styles.xml"/><Relationship Id="rId28" Type="http://schemas.openxmlformats.org/officeDocument/2006/relationships/hyperlink" Target="https://www.energytraderseurope.org/data-standard-overview/static--data" TargetMode="External"/><Relationship Id="rId36" Type="http://schemas.openxmlformats.org/officeDocument/2006/relationships/image" Target="media/image4.emf"/><Relationship Id="rId49" Type="http://schemas.openxmlformats.org/officeDocument/2006/relationships/image" Target="media/image17.emf"/><Relationship Id="rId57" Type="http://schemas.openxmlformats.org/officeDocument/2006/relationships/image" Target="media/image25.emf"/><Relationship Id="rId10" Type="http://schemas.openxmlformats.org/officeDocument/2006/relationships/customXml" Target="../customXml/item9.xml"/><Relationship Id="rId31" Type="http://schemas.openxmlformats.org/officeDocument/2006/relationships/hyperlink" Target="https://www.entsoe.eu/data/energy-identification-codes-eic/eic-documentation/Pages/default.aspx" TargetMode="External"/><Relationship Id="rId44" Type="http://schemas.openxmlformats.org/officeDocument/2006/relationships/image" Target="media/image12.emf"/><Relationship Id="rId52" Type="http://schemas.openxmlformats.org/officeDocument/2006/relationships/image" Target="media/image20.emf"/><Relationship Id="rId60" Type="http://schemas.openxmlformats.org/officeDocument/2006/relationships/image" Target="media/image27.emf"/><Relationship Id="rId65" Type="http://schemas.openxmlformats.org/officeDocument/2006/relationships/hyperlink" Target="http://www.energytraderseurope.org" TargetMode="External"/><Relationship Id="rId4" Type="http://schemas.openxmlformats.org/officeDocument/2006/relationships/customXml" Target="../customXml/item3.xml"/><Relationship Id="rId9" Type="http://schemas.openxmlformats.org/officeDocument/2006/relationships/customXml" Target="../customXml/item8.xml"/><Relationship Id="rId13" Type="http://schemas.openxmlformats.org/officeDocument/2006/relationships/customXml" Target="../customXml/item12.xml"/><Relationship Id="rId18" Type="http://schemas.openxmlformats.org/officeDocument/2006/relationships/customXml" Target="../customXml/item17.xml"/><Relationship Id="rId39" Type="http://schemas.openxmlformats.org/officeDocument/2006/relationships/image" Target="media/image7.emf"/><Relationship Id="rId34" Type="http://schemas.openxmlformats.org/officeDocument/2006/relationships/image" Target="media/image2.emf"/><Relationship Id="rId50" Type="http://schemas.openxmlformats.org/officeDocument/2006/relationships/image" Target="media/image18.emf"/><Relationship Id="rId55"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C28F70-9ACC-4195-995B-FD90CC2F0205}">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A25C1-3B56-4CA3-9112-9C2BFF0A1467}">
  <ds:schemaRefs>
    <ds:schemaRef ds:uri="http://schemas.openxmlformats.org/officeDocument/2006/bibliography"/>
  </ds:schemaRefs>
</ds:datastoreItem>
</file>

<file path=customXml/itemProps10.xml><?xml version="1.0" encoding="utf-8"?>
<ds:datastoreItem xmlns:ds="http://schemas.openxmlformats.org/officeDocument/2006/customXml" ds:itemID="{D55BAB51-93BB-49DC-A530-D27AD204F008}">
  <ds:schemaRefs>
    <ds:schemaRef ds:uri="http://schemas.openxmlformats.org/officeDocument/2006/bibliography"/>
  </ds:schemaRefs>
</ds:datastoreItem>
</file>

<file path=customXml/itemProps11.xml><?xml version="1.0" encoding="utf-8"?>
<ds:datastoreItem xmlns:ds="http://schemas.openxmlformats.org/officeDocument/2006/customXml" ds:itemID="{8AAFA1DD-E520-480A-AEFD-A610701F24B6}">
  <ds:schemaRefs>
    <ds:schemaRef ds:uri="http://schemas.openxmlformats.org/officeDocument/2006/bibliography"/>
  </ds:schemaRefs>
</ds:datastoreItem>
</file>

<file path=customXml/itemProps12.xml><?xml version="1.0" encoding="utf-8"?>
<ds:datastoreItem xmlns:ds="http://schemas.openxmlformats.org/officeDocument/2006/customXml" ds:itemID="{704EA33A-2458-4620-8A91-D1E91415A5FB}">
  <ds:schemaRefs>
    <ds:schemaRef ds:uri="http://schemas.openxmlformats.org/officeDocument/2006/bibliography"/>
  </ds:schemaRefs>
</ds:datastoreItem>
</file>

<file path=customXml/itemProps13.xml><?xml version="1.0" encoding="utf-8"?>
<ds:datastoreItem xmlns:ds="http://schemas.openxmlformats.org/officeDocument/2006/customXml" ds:itemID="{FF726152-894F-49A2-A47A-183010316497}">
  <ds:schemaRefs>
    <ds:schemaRef ds:uri="http://schemas.openxmlformats.org/officeDocument/2006/bibliography"/>
  </ds:schemaRefs>
</ds:datastoreItem>
</file>

<file path=customXml/itemProps14.xml><?xml version="1.0" encoding="utf-8"?>
<ds:datastoreItem xmlns:ds="http://schemas.openxmlformats.org/officeDocument/2006/customXml" ds:itemID="{35DAF948-DF07-4B0A-8CCF-543FDDCA8D15}">
  <ds:schemaRefs>
    <ds:schemaRef ds:uri="http://schemas.openxmlformats.org/officeDocument/2006/bibliography"/>
  </ds:schemaRefs>
</ds:datastoreItem>
</file>

<file path=customXml/itemProps15.xml><?xml version="1.0" encoding="utf-8"?>
<ds:datastoreItem xmlns:ds="http://schemas.openxmlformats.org/officeDocument/2006/customXml" ds:itemID="{A4BCF7C0-80C6-4540-A249-690210316142}">
  <ds:schemaRefs>
    <ds:schemaRef ds:uri="http://schemas.openxmlformats.org/officeDocument/2006/bibliography"/>
  </ds:schemaRefs>
</ds:datastoreItem>
</file>

<file path=customXml/itemProps16.xml><?xml version="1.0" encoding="utf-8"?>
<ds:datastoreItem xmlns:ds="http://schemas.openxmlformats.org/officeDocument/2006/customXml" ds:itemID="{1555E37B-A136-4CD3-96AD-2054DEA0AB1E}">
  <ds:schemaRefs>
    <ds:schemaRef ds:uri="http://schemas.openxmlformats.org/officeDocument/2006/bibliography"/>
  </ds:schemaRefs>
</ds:datastoreItem>
</file>

<file path=customXml/itemProps17.xml><?xml version="1.0" encoding="utf-8"?>
<ds:datastoreItem xmlns:ds="http://schemas.openxmlformats.org/officeDocument/2006/customXml" ds:itemID="{6CBFA7F2-8C40-42D2-BEAF-78E33ED5729D}">
  <ds:schemaRefs>
    <ds:schemaRef ds:uri="http://schemas.openxmlformats.org/officeDocument/2006/bibliography"/>
  </ds:schemaRefs>
</ds:datastoreItem>
</file>

<file path=customXml/itemProps18.xml><?xml version="1.0" encoding="utf-8"?>
<ds:datastoreItem xmlns:ds="http://schemas.openxmlformats.org/officeDocument/2006/customXml" ds:itemID="{051EE445-A269-48E1-9C73-4058503F65C4}">
  <ds:schemaRefs>
    <ds:schemaRef ds:uri="http://schemas.openxmlformats.org/officeDocument/2006/bibliography"/>
  </ds:schemaRefs>
</ds:datastoreItem>
</file>

<file path=customXml/itemProps19.xml><?xml version="1.0" encoding="utf-8"?>
<ds:datastoreItem xmlns:ds="http://schemas.openxmlformats.org/officeDocument/2006/customXml" ds:itemID="{A53EFBCD-D48E-4227-8E6D-489E2532E0AB}">
  <ds:schemaRefs>
    <ds:schemaRef ds:uri="http://schemas.openxmlformats.org/officeDocument/2006/bibliography"/>
  </ds:schemaRefs>
</ds:datastoreItem>
</file>

<file path=customXml/itemProps2.xml><?xml version="1.0" encoding="utf-8"?>
<ds:datastoreItem xmlns:ds="http://schemas.openxmlformats.org/officeDocument/2006/customXml" ds:itemID="{AD653404-E226-4007-8046-24F92392EA17}">
  <ds:schemaRefs>
    <ds:schemaRef ds:uri="http://schemas.openxmlformats.org/officeDocument/2006/bibliography"/>
  </ds:schemaRefs>
</ds:datastoreItem>
</file>

<file path=customXml/itemProps20.xml><?xml version="1.0" encoding="utf-8"?>
<ds:datastoreItem xmlns:ds="http://schemas.openxmlformats.org/officeDocument/2006/customXml" ds:itemID="{77BBAEAB-3CCC-4CA9-A5DD-062130DE2DCA}">
  <ds:schemaRefs>
    <ds:schemaRef ds:uri="http://schemas.openxmlformats.org/officeDocument/2006/bibliography"/>
  </ds:schemaRefs>
</ds:datastoreItem>
</file>

<file path=customXml/itemProps3.xml><?xml version="1.0" encoding="utf-8"?>
<ds:datastoreItem xmlns:ds="http://schemas.openxmlformats.org/officeDocument/2006/customXml" ds:itemID="{57382D9F-E172-4EC9-AA9C-247C52006F6C}">
  <ds:schemaRefs>
    <ds:schemaRef ds:uri="http://schemas.openxmlformats.org/officeDocument/2006/bibliography"/>
  </ds:schemaRefs>
</ds:datastoreItem>
</file>

<file path=customXml/itemProps4.xml><?xml version="1.0" encoding="utf-8"?>
<ds:datastoreItem xmlns:ds="http://schemas.openxmlformats.org/officeDocument/2006/customXml" ds:itemID="{85347B02-536A-425D-8785-D1BEE4D23130}">
  <ds:schemaRefs>
    <ds:schemaRef ds:uri="http://schemas.openxmlformats.org/officeDocument/2006/bibliography"/>
  </ds:schemaRefs>
</ds:datastoreItem>
</file>

<file path=customXml/itemProps5.xml><?xml version="1.0" encoding="utf-8"?>
<ds:datastoreItem xmlns:ds="http://schemas.openxmlformats.org/officeDocument/2006/customXml" ds:itemID="{126E14A8-9A21-4078-8961-A7D66DF08515}">
  <ds:schemaRefs>
    <ds:schemaRef ds:uri="http://schemas.openxmlformats.org/officeDocument/2006/bibliography"/>
  </ds:schemaRefs>
</ds:datastoreItem>
</file>

<file path=customXml/itemProps6.xml><?xml version="1.0" encoding="utf-8"?>
<ds:datastoreItem xmlns:ds="http://schemas.openxmlformats.org/officeDocument/2006/customXml" ds:itemID="{70833898-FD8D-4602-A808-99CB690D98C9}">
  <ds:schemaRefs>
    <ds:schemaRef ds:uri="http://schemas.openxmlformats.org/officeDocument/2006/bibliography"/>
  </ds:schemaRefs>
</ds:datastoreItem>
</file>

<file path=customXml/itemProps7.xml><?xml version="1.0" encoding="utf-8"?>
<ds:datastoreItem xmlns:ds="http://schemas.openxmlformats.org/officeDocument/2006/customXml" ds:itemID="{DA4B50AB-E401-4871-8881-9D134791297D}">
  <ds:schemaRefs>
    <ds:schemaRef ds:uri="http://schemas.openxmlformats.org/officeDocument/2006/bibliography"/>
  </ds:schemaRefs>
</ds:datastoreItem>
</file>

<file path=customXml/itemProps8.xml><?xml version="1.0" encoding="utf-8"?>
<ds:datastoreItem xmlns:ds="http://schemas.openxmlformats.org/officeDocument/2006/customXml" ds:itemID="{B9AA5D7B-EEB6-4EEE-904A-4F811106F28D}">
  <ds:schemaRefs>
    <ds:schemaRef ds:uri="http://schemas.openxmlformats.org/officeDocument/2006/bibliography"/>
  </ds:schemaRefs>
</ds:datastoreItem>
</file>

<file path=customXml/itemProps9.xml><?xml version="1.0" encoding="utf-8"?>
<ds:datastoreItem xmlns:ds="http://schemas.openxmlformats.org/officeDocument/2006/customXml" ds:itemID="{06D22549-7DFD-424A-A230-F3DCBDCAD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32759</Words>
  <Characters>175261</Characters>
  <Application>Microsoft Office Word</Application>
  <DocSecurity>0</DocSecurity>
  <Lines>6740</Lines>
  <Paragraphs>6710</Paragraphs>
  <ScaleCrop>false</ScaleCrop>
  <HeadingPairs>
    <vt:vector size="2" baseType="variant">
      <vt:variant>
        <vt:lpstr>Titel</vt:lpstr>
      </vt:variant>
      <vt:variant>
        <vt:i4>1</vt:i4>
      </vt:variant>
    </vt:vector>
  </HeadingPairs>
  <TitlesOfParts>
    <vt:vector size="1" baseType="lpstr">
      <vt:lpstr>Electronic Confirmation Matching (eCM)</vt:lpstr>
    </vt:vector>
  </TitlesOfParts>
  <Company/>
  <LinksUpToDate>false</LinksUpToDate>
  <CharactersWithSpaces>201310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Confirmation Matching (eCM)</dc:title>
  <dc:subject/>
  <dc:creator>Energy Traders Europe</dc:creator>
  <cp:keywords>Version 5.0</cp:keywords>
  <dc:description/>
  <cp:lastModifiedBy>Marion Knebel</cp:lastModifiedBy>
  <cp:revision>5</cp:revision>
  <dcterms:created xsi:type="dcterms:W3CDTF">2026-05-20T09:58:00Z</dcterms:created>
  <dcterms:modified xsi:type="dcterms:W3CDTF">2026-05-20T10:02:00Z</dcterms:modified>
  <cp:contentStatus/>
</cp:coreProperties>
</file>