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F28D" w14:textId="6FC5AF04" w:rsidR="001B2D73" w:rsidRDefault="003F24B6" w:rsidP="003F24B6">
      <w:pPr>
        <w:ind w:right="95"/>
        <w:jc w:val="center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DRAFT LETTER TO BE USED BY PARTIES WHI</w:t>
      </w:r>
      <w:r w:rsidR="00757D12">
        <w:rPr>
          <w:rFonts w:ascii="Times New Roman" w:eastAsia="MS Mincho" w:hAnsi="Times New Roman"/>
          <w:sz w:val="24"/>
          <w:szCs w:val="24"/>
          <w:lang w:val="en-GB"/>
        </w:rPr>
        <w:t>CH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HAVE ALREADY SIGNED 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 xml:space="preserve">VERSION 1.0 OF THE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PVB 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>APPENDIX</w:t>
      </w:r>
    </w:p>
    <w:p w14:paraId="3720AF44" w14:textId="77777777" w:rsidR="009D5BD2" w:rsidRPr="005E6B29" w:rsidRDefault="009D5BD2" w:rsidP="003F24B6">
      <w:pPr>
        <w:ind w:right="95"/>
        <w:jc w:val="center"/>
        <w:rPr>
          <w:rFonts w:ascii="Times New Roman" w:eastAsia="MS Mincho" w:hAnsi="Times New Roman"/>
          <w:sz w:val="24"/>
          <w:szCs w:val="24"/>
          <w:lang w:val="en-GB"/>
        </w:rPr>
      </w:pPr>
    </w:p>
    <w:p w14:paraId="7BF08556" w14:textId="77777777" w:rsidR="00FF68A3" w:rsidRPr="005E6B29" w:rsidRDefault="00FF68A3" w:rsidP="002D18A5">
      <w:pPr>
        <w:ind w:right="95"/>
        <w:jc w:val="center"/>
        <w:rPr>
          <w:rFonts w:ascii="Times New Roman" w:eastAsia="MS Mincho" w:hAnsi="Times New Roman"/>
          <w:b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b/>
          <w:sz w:val="24"/>
          <w:szCs w:val="24"/>
          <w:lang w:val="en-GB"/>
        </w:rPr>
        <w:t>[LETTERHEAD OF FIRST SIGNATORY]</w:t>
      </w:r>
    </w:p>
    <w:p w14:paraId="553838F0" w14:textId="77777777" w:rsidR="00FF68A3" w:rsidRPr="005E6B29" w:rsidRDefault="00FF68A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</w:p>
    <w:p w14:paraId="68ED4366" w14:textId="77777777" w:rsidR="001B2D73" w:rsidRPr="005E6B29" w:rsidRDefault="001B2D7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</w:p>
    <w:p w14:paraId="713F95B0" w14:textId="77777777" w:rsidR="00FF68A3" w:rsidRPr="005E6B29" w:rsidRDefault="00FF68A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sz w:val="24"/>
          <w:szCs w:val="24"/>
          <w:lang w:val="en-GB"/>
        </w:rPr>
        <w:t>[Insert counterparty contact details]</w:t>
      </w:r>
    </w:p>
    <w:p w14:paraId="2F5E87E2" w14:textId="77777777" w:rsidR="00FF68A3" w:rsidRPr="005E6B29" w:rsidRDefault="00FF68A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</w:p>
    <w:p w14:paraId="588FC82F" w14:textId="77777777" w:rsidR="00FF68A3" w:rsidRPr="005E6B29" w:rsidRDefault="00FF68A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</w:p>
    <w:p w14:paraId="1EFFA02C" w14:textId="77777777" w:rsidR="00FF68A3" w:rsidRPr="005E6B29" w:rsidRDefault="00FF68A3" w:rsidP="002D18A5">
      <w:pPr>
        <w:ind w:right="95"/>
        <w:jc w:val="right"/>
        <w:rPr>
          <w:rFonts w:ascii="Times New Roman" w:eastAsia="MS Mincho" w:hAnsi="Times New Roman"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sz w:val="24"/>
          <w:szCs w:val="24"/>
          <w:lang w:val="en-GB"/>
        </w:rPr>
        <w:t>[Insert Date]</w:t>
      </w:r>
    </w:p>
    <w:p w14:paraId="4FB07D71" w14:textId="77777777" w:rsidR="000A6D75" w:rsidRPr="005E6B29" w:rsidRDefault="000A6D75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</w:p>
    <w:p w14:paraId="40C94080" w14:textId="77777777" w:rsidR="001B2D73" w:rsidRPr="005E6B29" w:rsidRDefault="001B2D7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</w:p>
    <w:p w14:paraId="03BC5049" w14:textId="77777777" w:rsidR="00EE67C5" w:rsidRPr="005E6B29" w:rsidRDefault="00FF68A3" w:rsidP="002D18A5">
      <w:pPr>
        <w:ind w:right="95"/>
        <w:rPr>
          <w:rFonts w:ascii="Times New Roman" w:eastAsia="MS Mincho" w:hAnsi="Times New Roman"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sz w:val="24"/>
          <w:szCs w:val="24"/>
          <w:lang w:val="en-GB"/>
        </w:rPr>
        <w:t>Dear Sirs</w:t>
      </w:r>
    </w:p>
    <w:p w14:paraId="6A60B591" w14:textId="5DD57D9B" w:rsidR="00EE67C5" w:rsidRPr="005E6B29" w:rsidRDefault="00EE67C5" w:rsidP="00132399">
      <w:pPr>
        <w:spacing w:before="240" w:after="120" w:line="280" w:lineRule="atLeast"/>
        <w:ind w:right="95"/>
        <w:jc w:val="both"/>
        <w:rPr>
          <w:rFonts w:ascii="Times New Roman" w:eastAsia="MS Mincho" w:hAnsi="Times New Roman"/>
          <w:b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b/>
          <w:sz w:val="24"/>
          <w:szCs w:val="24"/>
          <w:lang w:val="en-GB"/>
        </w:rPr>
        <w:t xml:space="preserve">Re: EFET General Agreement Concerning the Delivery and Acceptance of Natural Gas </w:t>
      </w:r>
      <w:r w:rsidR="009D5BD2">
        <w:rPr>
          <w:rFonts w:ascii="Times New Roman" w:eastAsia="MS Mincho" w:hAnsi="Times New Roman"/>
          <w:b/>
          <w:sz w:val="24"/>
          <w:szCs w:val="24"/>
          <w:lang w:val="en-GB"/>
        </w:rPr>
        <w:t xml:space="preserve">and the EFET </w:t>
      </w:r>
      <w:r w:rsidR="00AB7128">
        <w:rPr>
          <w:rFonts w:ascii="Times New Roman" w:eastAsia="MS Mincho" w:hAnsi="Times New Roman"/>
          <w:b/>
          <w:sz w:val="24"/>
          <w:szCs w:val="24"/>
          <w:lang w:val="en-GB"/>
        </w:rPr>
        <w:t>PVB</w:t>
      </w:r>
      <w:r w:rsidR="009D5BD2">
        <w:rPr>
          <w:rFonts w:ascii="Times New Roman" w:eastAsia="MS Mincho" w:hAnsi="Times New Roman"/>
          <w:b/>
          <w:sz w:val="24"/>
          <w:szCs w:val="24"/>
          <w:lang w:val="en-GB"/>
        </w:rPr>
        <w:t xml:space="preserve"> Appendix</w:t>
      </w:r>
    </w:p>
    <w:p w14:paraId="1B226C98" w14:textId="5AB0FF06" w:rsidR="001B2D73" w:rsidRPr="005E6B29" w:rsidRDefault="001B2D73" w:rsidP="002D18A5">
      <w:pPr>
        <w:spacing w:before="240"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sz w:val="24"/>
          <w:szCs w:val="24"/>
          <w:lang w:val="en-GB"/>
        </w:rPr>
        <w:t>We refer to the European Federation of Energy Traders General Agreement Concerning the Delivery and Acceptance of Natural Gas entered into between us dated [     ] (the "</w:t>
      </w:r>
      <w:r w:rsidRPr="005E6B29">
        <w:rPr>
          <w:rFonts w:ascii="Times New Roman" w:eastAsia="MS Mincho" w:hAnsi="Times New Roman"/>
          <w:b/>
          <w:sz w:val="24"/>
          <w:szCs w:val="24"/>
          <w:lang w:val="en-GB"/>
        </w:rPr>
        <w:t>General Agreement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") and 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>to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 the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PVB</w:t>
      </w:r>
      <w:r w:rsidR="009B7286"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>Appendix (Version 1.0</w:t>
      </w:r>
      <w:r w:rsidR="00CA49F0">
        <w:rPr>
          <w:rFonts w:ascii="Times New Roman" w:eastAsia="MS Mincho" w:hAnsi="Times New Roman"/>
          <w:sz w:val="24"/>
          <w:szCs w:val="24"/>
          <w:lang w:val="en-GB"/>
        </w:rPr>
        <w:t xml:space="preserve">/September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19</w:t>
      </w:r>
      <w:r w:rsidR="00CA49F0">
        <w:rPr>
          <w:rFonts w:ascii="Times New Roman" w:eastAsia="MS Mincho" w:hAnsi="Times New Roman"/>
          <w:sz w:val="24"/>
          <w:szCs w:val="24"/>
          <w:lang w:val="en-GB"/>
        </w:rPr>
        <w:t>, 201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6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>) to such General Agreement that we entered into with you on [    ] (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 xml:space="preserve">the 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>"</w:t>
      </w:r>
      <w:r w:rsidR="009B7286">
        <w:rPr>
          <w:rFonts w:ascii="Times New Roman" w:eastAsia="MS Mincho" w:hAnsi="Times New Roman"/>
          <w:b/>
          <w:sz w:val="24"/>
          <w:szCs w:val="24"/>
          <w:lang w:val="en-GB"/>
        </w:rPr>
        <w:t xml:space="preserve">PVB </w:t>
      </w:r>
      <w:r w:rsidRPr="005E6B29">
        <w:rPr>
          <w:rFonts w:ascii="Times New Roman" w:eastAsia="MS Mincho" w:hAnsi="Times New Roman"/>
          <w:b/>
          <w:sz w:val="24"/>
          <w:szCs w:val="24"/>
          <w:lang w:val="en-GB"/>
        </w:rPr>
        <w:t>Appendix</w:t>
      </w:r>
      <w:r w:rsidR="003F24B6">
        <w:rPr>
          <w:rFonts w:ascii="Times New Roman" w:eastAsia="MS Mincho" w:hAnsi="Times New Roman"/>
          <w:b/>
          <w:sz w:val="24"/>
          <w:szCs w:val="24"/>
          <w:lang w:val="en-GB"/>
        </w:rPr>
        <w:t>"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>).</w:t>
      </w:r>
    </w:p>
    <w:p w14:paraId="12ACD2CC" w14:textId="1DDB5091" w:rsidR="00EE67C5" w:rsidRPr="005E6B29" w:rsidRDefault="00213B8E" w:rsidP="002D18A5">
      <w:pPr>
        <w:spacing w:before="240"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Capitalis</w:t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ed terms not otherwise defined in this Letter have the meanings </w:t>
      </w:r>
      <w:r w:rsidR="00083AEE">
        <w:rPr>
          <w:rFonts w:ascii="Times New Roman" w:eastAsia="MS Mincho" w:hAnsi="Times New Roman"/>
          <w:sz w:val="24"/>
          <w:szCs w:val="24"/>
          <w:lang w:val="en-GB"/>
        </w:rPr>
        <w:t>given</w:t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 to them in the </w:t>
      </w:r>
      <w:r w:rsidR="001B2D73"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General Agreement </w:t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and/or the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PVB 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>Appendix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 and/or the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 New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 PVB Appendix</w:t>
      </w:r>
      <w:r w:rsidR="00B815E4">
        <w:rPr>
          <w:rFonts w:ascii="Times New Roman" w:eastAsia="MS Mincho" w:hAnsi="Times New Roman"/>
          <w:sz w:val="24"/>
          <w:szCs w:val="24"/>
          <w:lang w:val="en-GB"/>
        </w:rPr>
        <w:t xml:space="preserve"> (as defined below)</w:t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>, as applicable.</w:t>
      </w:r>
    </w:p>
    <w:p w14:paraId="0B1F8BD8" w14:textId="1F10DC68" w:rsidR="009D5BD2" w:rsidRDefault="005D22B5" w:rsidP="007D3373">
      <w:pPr>
        <w:spacing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As a result of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the publication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in Spain of </w:t>
      </w:r>
      <w:r w:rsidR="00970C0A" w:rsidRPr="00970C0A">
        <w:rPr>
          <w:rFonts w:ascii="Times New Roman" w:eastAsia="MS Mincho" w:hAnsi="Times New Roman"/>
          <w:sz w:val="24"/>
          <w:szCs w:val="24"/>
          <w:lang w:val="en-GB"/>
        </w:rPr>
        <w:t>Circular 2/20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970C0A" w:rsidRPr="00970C0A">
        <w:rPr>
          <w:rFonts w:ascii="Times New Roman" w:eastAsia="MS Mincho" w:hAnsi="Times New Roman"/>
          <w:sz w:val="24"/>
          <w:szCs w:val="24"/>
          <w:lang w:val="en-GB"/>
        </w:rPr>
        <w:t xml:space="preserve">, of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January 9</w:t>
      </w:r>
      <w:r w:rsidR="00970C0A" w:rsidRPr="00970C0A">
        <w:rPr>
          <w:rFonts w:ascii="Times New Roman" w:eastAsia="MS Mincho" w:hAnsi="Times New Roman"/>
          <w:sz w:val="24"/>
          <w:szCs w:val="24"/>
          <w:lang w:val="en-GB"/>
        </w:rPr>
        <w:t xml:space="preserve">, </w:t>
      </w:r>
      <w:r w:rsidR="007D3373">
        <w:rPr>
          <w:rFonts w:ascii="Times New Roman" w:eastAsia="MS Mincho" w:hAnsi="Times New Roman"/>
          <w:sz w:val="24"/>
          <w:szCs w:val="24"/>
          <w:lang w:val="en-GB"/>
        </w:rPr>
        <w:t xml:space="preserve">of </w:t>
      </w:r>
      <w:r w:rsidR="00970C0A" w:rsidRPr="00970C0A">
        <w:rPr>
          <w:rFonts w:ascii="Times New Roman" w:eastAsia="MS Mincho" w:hAnsi="Times New Roman"/>
          <w:sz w:val="24"/>
          <w:szCs w:val="24"/>
          <w:lang w:val="en-GB"/>
        </w:rPr>
        <w:t xml:space="preserve">the National Commission of Markets and Competition, by which the balancing rules for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natural gas</w:t>
      </w:r>
      <w:r w:rsidR="009A4E79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7D3373">
        <w:rPr>
          <w:rFonts w:ascii="Times New Roman" w:eastAsia="MS Mincho" w:hAnsi="Times New Roman"/>
          <w:sz w:val="24"/>
          <w:szCs w:val="24"/>
          <w:lang w:val="en-GB"/>
        </w:rPr>
        <w:t>are set out,</w:t>
      </w:r>
      <w:r w:rsidR="00970C0A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en-GB"/>
        </w:rPr>
        <w:t>Enag</w:t>
      </w:r>
      <w:r w:rsidR="00925263">
        <w:rPr>
          <w:rFonts w:ascii="Times New Roman" w:eastAsia="MS Mincho" w:hAnsi="Times New Roman"/>
          <w:sz w:val="24"/>
          <w:szCs w:val="24"/>
          <w:lang w:val="en-GB"/>
        </w:rPr>
        <w:t>á</w:t>
      </w:r>
      <w:r>
        <w:rPr>
          <w:rFonts w:ascii="Times New Roman" w:eastAsia="MS Mincho" w:hAnsi="Times New Roman"/>
          <w:sz w:val="24"/>
          <w:szCs w:val="24"/>
          <w:lang w:val="en-GB"/>
        </w:rPr>
        <w:t>s</w:t>
      </w:r>
      <w:proofErr w:type="spellEnd"/>
      <w:r w:rsidR="00970C0A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7164FC">
        <w:rPr>
          <w:rFonts w:ascii="Times New Roman" w:eastAsia="MS Mincho" w:hAnsi="Times New Roman"/>
          <w:sz w:val="24"/>
          <w:szCs w:val="24"/>
          <w:lang w:val="en-GB"/>
        </w:rPr>
        <w:t>GTS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 xml:space="preserve"> has </w:t>
      </w:r>
      <w:r>
        <w:rPr>
          <w:rFonts w:ascii="Times New Roman" w:eastAsia="MS Mincho" w:hAnsi="Times New Roman"/>
          <w:sz w:val="24"/>
          <w:szCs w:val="24"/>
          <w:lang w:val="en-GB"/>
        </w:rPr>
        <w:t>introduced a new Master Agreement and network code provisions,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with mandatory effect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 xml:space="preserve"> from 1</w:t>
      </w:r>
      <w:r w:rsidR="00E8379A" w:rsidRPr="00E8379A">
        <w:rPr>
          <w:rFonts w:ascii="Times New Roman" w:eastAsia="MS Mincho" w:hAnsi="Times New Roman"/>
          <w:sz w:val="24"/>
          <w:szCs w:val="24"/>
          <w:vertAlign w:val="superscript"/>
          <w:lang w:val="en-GB"/>
        </w:rPr>
        <w:t>st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April </w:t>
      </w:r>
      <w:r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 xml:space="preserve">.  A number of these changes have a material impact on the terms of the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PVB 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>Appendix.  EFET has therefore recent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ly published a new version of the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PVB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Appendix</w:t>
      </w:r>
      <w:r w:rsidR="00B815E4">
        <w:rPr>
          <w:rFonts w:ascii="Times New Roman" w:eastAsia="MS Mincho" w:hAnsi="Times New Roman"/>
          <w:sz w:val="24"/>
          <w:szCs w:val="24"/>
          <w:lang w:val="en-GB"/>
        </w:rPr>
        <w:t>, being t</w:t>
      </w:r>
      <w:r w:rsidR="00FB5CD4">
        <w:rPr>
          <w:rFonts w:ascii="Times New Roman" w:eastAsia="MS Mincho" w:hAnsi="Times New Roman"/>
          <w:sz w:val="24"/>
          <w:szCs w:val="24"/>
          <w:lang w:val="en-GB"/>
        </w:rPr>
        <w:t xml:space="preserve">he PVB Appendix, Version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</w:t>
      </w:r>
      <w:r w:rsidR="00FB5CD4">
        <w:rPr>
          <w:rFonts w:ascii="Times New Roman" w:eastAsia="MS Mincho" w:hAnsi="Times New Roman"/>
          <w:sz w:val="24"/>
          <w:szCs w:val="24"/>
          <w:lang w:val="en-GB"/>
        </w:rPr>
        <w:t>.</w:t>
      </w:r>
      <w:r w:rsidR="00FB5CD4" w:rsidRPr="002B3369">
        <w:rPr>
          <w:rFonts w:ascii="Times New Roman" w:eastAsia="MS Mincho" w:hAnsi="Times New Roman"/>
          <w:sz w:val="24"/>
          <w:szCs w:val="24"/>
          <w:lang w:val="en-GB"/>
        </w:rPr>
        <w:t>0/</w:t>
      </w:r>
      <w:r w:rsidR="002B3369" w:rsidRPr="002B3369">
        <w:rPr>
          <w:rFonts w:ascii="Times New Roman" w:eastAsia="MS Mincho" w:hAnsi="Times New Roman"/>
          <w:sz w:val="24"/>
          <w:szCs w:val="24"/>
          <w:lang w:val="en-GB"/>
        </w:rPr>
        <w:t>27</w:t>
      </w:r>
      <w:r w:rsidR="002B3369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March</w:t>
      </w:r>
      <w:r w:rsidR="002B3369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2020</w:t>
      </w:r>
      <w:r w:rsidR="00B815E4">
        <w:rPr>
          <w:rFonts w:ascii="Times New Roman" w:eastAsia="MS Mincho" w:hAnsi="Times New Roman"/>
          <w:sz w:val="24"/>
          <w:szCs w:val="24"/>
          <w:lang w:val="en-GB"/>
        </w:rPr>
        <w:t>, published at www.efet.org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 (</w:t>
      </w:r>
      <w:r w:rsidR="00B815E4">
        <w:rPr>
          <w:rFonts w:ascii="Times New Roman" w:eastAsia="MS Mincho" w:hAnsi="Times New Roman"/>
          <w:sz w:val="24"/>
          <w:szCs w:val="24"/>
          <w:lang w:val="en-GB"/>
        </w:rPr>
        <w:t xml:space="preserve">the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"</w:t>
      </w:r>
      <w:r w:rsidR="009B7286" w:rsidRPr="002B3369">
        <w:rPr>
          <w:rFonts w:ascii="Times New Roman" w:eastAsia="MS Mincho" w:hAnsi="Times New Roman"/>
          <w:b/>
          <w:sz w:val="24"/>
          <w:lang w:val="en-GB"/>
        </w:rPr>
        <w:t xml:space="preserve">New </w:t>
      </w:r>
      <w:r w:rsidR="00457266" w:rsidRPr="00457266">
        <w:rPr>
          <w:rFonts w:ascii="Times New Roman" w:eastAsia="MS Mincho" w:hAnsi="Times New Roman"/>
          <w:b/>
          <w:sz w:val="24"/>
          <w:szCs w:val="24"/>
          <w:lang w:val="en-GB"/>
        </w:rPr>
        <w:t>PVB Appendix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")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 xml:space="preserve"> reflecting such change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>s</w:t>
      </w:r>
      <w:r w:rsidR="00E8379A">
        <w:rPr>
          <w:rFonts w:ascii="Times New Roman" w:eastAsia="MS Mincho" w:hAnsi="Times New Roman"/>
          <w:sz w:val="24"/>
          <w:szCs w:val="24"/>
          <w:lang w:val="en-GB"/>
        </w:rPr>
        <w:t>.</w:t>
      </w:r>
    </w:p>
    <w:p w14:paraId="544485A1" w14:textId="3CA68DBC" w:rsidR="00E8379A" w:rsidRPr="00E8379A" w:rsidRDefault="00E8379A" w:rsidP="002D18A5">
      <w:pPr>
        <w:spacing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In order to ensure that our trading with you at the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PVB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continues to be on current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>,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standard market terms, we wish to amend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and replace 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the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PVB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Appendix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in its entirety by the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 New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 PVB </w:t>
      </w:r>
      <w:r>
        <w:rPr>
          <w:rFonts w:ascii="Times New Roman" w:eastAsia="MS Mincho" w:hAnsi="Times New Roman"/>
          <w:sz w:val="24"/>
          <w:szCs w:val="24"/>
          <w:lang w:val="en-GB"/>
        </w:rPr>
        <w:t>Appendix</w:t>
      </w:r>
      <w:r w:rsidR="00970C0A">
        <w:rPr>
          <w:rFonts w:ascii="Times New Roman" w:eastAsia="MS Mincho" w:hAnsi="Times New Roman"/>
          <w:sz w:val="24"/>
          <w:szCs w:val="24"/>
          <w:lang w:val="en-GB"/>
        </w:rPr>
        <w:t xml:space="preserve"> with respect to the Transactions </w:t>
      </w:r>
      <w:r w:rsidR="007D3373">
        <w:rPr>
          <w:rFonts w:ascii="Times New Roman" w:eastAsia="MS Mincho" w:hAnsi="Times New Roman"/>
          <w:sz w:val="24"/>
          <w:szCs w:val="24"/>
          <w:lang w:val="en-GB"/>
        </w:rPr>
        <w:t>specified</w:t>
      </w:r>
      <w:r w:rsidR="00970C0A">
        <w:rPr>
          <w:rFonts w:ascii="Times New Roman" w:eastAsia="MS Mincho" w:hAnsi="Times New Roman"/>
          <w:sz w:val="24"/>
          <w:szCs w:val="24"/>
          <w:lang w:val="en-GB"/>
        </w:rPr>
        <w:t xml:space="preserve"> below</w:t>
      </w:r>
      <w:r>
        <w:rPr>
          <w:rFonts w:ascii="Times New Roman" w:eastAsia="MS Mincho" w:hAnsi="Times New Roman"/>
          <w:sz w:val="24"/>
          <w:szCs w:val="24"/>
          <w:lang w:val="en-GB"/>
        </w:rPr>
        <w:t>.</w:t>
      </w:r>
    </w:p>
    <w:p w14:paraId="63C7591D" w14:textId="5C983432" w:rsidR="009D5BD2" w:rsidRDefault="00E8379A" w:rsidP="002D18A5">
      <w:pPr>
        <w:spacing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The following Transactions entered into by 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 xml:space="preserve">you and us </w:t>
      </w:r>
      <w:r>
        <w:rPr>
          <w:rFonts w:ascii="Times New Roman" w:eastAsia="MS Mincho" w:hAnsi="Times New Roman"/>
          <w:sz w:val="24"/>
          <w:szCs w:val="24"/>
          <w:lang w:val="en-GB"/>
        </w:rPr>
        <w:t>shall become subject to the terms and conditions of the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N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ew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PVB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App</w:t>
      </w:r>
      <w:r w:rsidR="003C32FB">
        <w:rPr>
          <w:rFonts w:ascii="Times New Roman" w:eastAsia="MS Mincho" w:hAnsi="Times New Roman"/>
          <w:sz w:val="24"/>
          <w:szCs w:val="24"/>
          <w:lang w:val="en-GB"/>
        </w:rPr>
        <w:t xml:space="preserve">endix as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set out in</w:t>
      </w:r>
      <w:r w:rsidR="003C32FB">
        <w:rPr>
          <w:rFonts w:ascii="Times New Roman" w:eastAsia="MS Mincho" w:hAnsi="Times New Roman"/>
          <w:sz w:val="24"/>
          <w:szCs w:val="24"/>
          <w:lang w:val="en-GB"/>
        </w:rPr>
        <w:t xml:space="preserve"> this Letter:</w:t>
      </w:r>
    </w:p>
    <w:p w14:paraId="71B28F64" w14:textId="55EF9251" w:rsidR="00E8379A" w:rsidRDefault="00E8379A" w:rsidP="002D18A5">
      <w:pPr>
        <w:spacing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(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>1</w:t>
      </w:r>
      <w:r>
        <w:rPr>
          <w:rFonts w:ascii="Times New Roman" w:eastAsia="MS Mincho" w:hAnsi="Times New Roman"/>
          <w:sz w:val="24"/>
          <w:szCs w:val="24"/>
          <w:lang w:val="en-GB"/>
        </w:rPr>
        <w:t>)</w:t>
      </w:r>
      <w:r>
        <w:rPr>
          <w:rFonts w:ascii="Times New Roman" w:eastAsia="MS Mincho" w:hAnsi="Times New Roman"/>
          <w:sz w:val="24"/>
          <w:szCs w:val="24"/>
          <w:lang w:val="en-GB"/>
        </w:rPr>
        <w:tab/>
        <w:t xml:space="preserve">all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 xml:space="preserve">PVB 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Transactions entered into on or after </w:t>
      </w:r>
      <w:r w:rsidR="00B815E4">
        <w:rPr>
          <w:rFonts w:ascii="Times New Roman" w:eastAsia="MS Mincho" w:hAnsi="Times New Roman"/>
          <w:sz w:val="24"/>
          <w:szCs w:val="24"/>
          <w:lang w:val="en-GB"/>
        </w:rPr>
        <w:t xml:space="preserve">the date of this Letter with Total Supply periods commencing on or after </w:t>
      </w:r>
      <w:r w:rsidR="00231A06">
        <w:rPr>
          <w:rFonts w:ascii="Times New Roman" w:eastAsia="MS Mincho" w:hAnsi="Times New Roman"/>
          <w:sz w:val="24"/>
          <w:szCs w:val="24"/>
          <w:lang w:val="en-GB"/>
        </w:rPr>
        <w:t>1</w:t>
      </w:r>
      <w:r w:rsidR="00231A06" w:rsidRPr="003C32FB">
        <w:rPr>
          <w:rFonts w:ascii="Times New Roman" w:eastAsia="MS Mincho" w:hAnsi="Times New Roman"/>
          <w:sz w:val="24"/>
          <w:szCs w:val="24"/>
          <w:vertAlign w:val="superscript"/>
          <w:lang w:val="en-GB"/>
        </w:rPr>
        <w:t>st</w:t>
      </w:r>
      <w:r w:rsidR="00231A06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April </w:t>
      </w:r>
      <w:r w:rsidR="00231A06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</w:t>
      </w:r>
      <w:r>
        <w:rPr>
          <w:rFonts w:ascii="Times New Roman" w:eastAsia="MS Mincho" w:hAnsi="Times New Roman"/>
          <w:sz w:val="24"/>
          <w:szCs w:val="24"/>
          <w:lang w:val="en-GB"/>
        </w:rPr>
        <w:t>;</w:t>
      </w:r>
    </w:p>
    <w:p w14:paraId="6A33D1B5" w14:textId="6723F411" w:rsidR="00E8379A" w:rsidRDefault="00E8379A" w:rsidP="003C32FB">
      <w:pPr>
        <w:spacing w:after="240" w:line="280" w:lineRule="atLeast"/>
        <w:ind w:left="720" w:right="95" w:hanging="720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(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>2</w:t>
      </w:r>
      <w:r>
        <w:rPr>
          <w:rFonts w:ascii="Times New Roman" w:eastAsia="MS Mincho" w:hAnsi="Times New Roman"/>
          <w:sz w:val="24"/>
          <w:szCs w:val="24"/>
          <w:lang w:val="en-GB"/>
        </w:rPr>
        <w:t>)</w:t>
      </w:r>
      <w:r>
        <w:rPr>
          <w:rFonts w:ascii="Times New Roman" w:eastAsia="MS Mincho" w:hAnsi="Times New Roman"/>
          <w:sz w:val="24"/>
          <w:szCs w:val="24"/>
          <w:lang w:val="en-GB"/>
        </w:rPr>
        <w:tab/>
        <w:t xml:space="preserve">all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PVB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Transactions entered into before the date of</w:t>
      </w:r>
      <w:r w:rsidR="003C32FB">
        <w:rPr>
          <w:rFonts w:ascii="Times New Roman" w:eastAsia="MS Mincho" w:hAnsi="Times New Roman"/>
          <w:sz w:val="24"/>
          <w:szCs w:val="24"/>
          <w:lang w:val="en-GB"/>
        </w:rPr>
        <w:t xml:space="preserve"> this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Letter with a Total Supply Period</w:t>
      </w:r>
      <w:r w:rsidR="003C32FB">
        <w:rPr>
          <w:rFonts w:ascii="Times New Roman" w:eastAsia="MS Mincho" w:hAnsi="Times New Roman"/>
          <w:sz w:val="24"/>
          <w:szCs w:val="24"/>
          <w:lang w:val="en-GB"/>
        </w:rPr>
        <w:t xml:space="preserve"> commencing on or after 1</w:t>
      </w:r>
      <w:r w:rsidR="003C32FB" w:rsidRPr="003C32FB">
        <w:rPr>
          <w:rFonts w:ascii="Times New Roman" w:eastAsia="MS Mincho" w:hAnsi="Times New Roman"/>
          <w:sz w:val="24"/>
          <w:szCs w:val="24"/>
          <w:vertAlign w:val="superscript"/>
          <w:lang w:val="en-GB"/>
        </w:rPr>
        <w:t>st</w:t>
      </w:r>
      <w:r w:rsidR="003C32FB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April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 xml:space="preserve">; </w:t>
      </w:r>
      <w:r w:rsidR="004D2C3D">
        <w:rPr>
          <w:rFonts w:ascii="Times New Roman" w:eastAsia="MS Mincho" w:hAnsi="Times New Roman"/>
          <w:sz w:val="24"/>
          <w:szCs w:val="24"/>
          <w:lang w:val="en-GB"/>
        </w:rPr>
        <w:t>and</w:t>
      </w:r>
    </w:p>
    <w:p w14:paraId="6100F99F" w14:textId="0182A64D" w:rsidR="00B815E4" w:rsidRDefault="003C32FB" w:rsidP="004D2C3D">
      <w:pPr>
        <w:spacing w:after="240" w:line="280" w:lineRule="atLeast"/>
        <w:ind w:left="720" w:right="95" w:hanging="720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(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>3</w:t>
      </w:r>
      <w:r>
        <w:rPr>
          <w:rFonts w:ascii="Times New Roman" w:eastAsia="MS Mincho" w:hAnsi="Times New Roman"/>
          <w:sz w:val="24"/>
          <w:szCs w:val="24"/>
          <w:lang w:val="en-GB"/>
        </w:rPr>
        <w:t>)</w:t>
      </w:r>
      <w:r>
        <w:rPr>
          <w:rFonts w:ascii="Times New Roman" w:eastAsia="MS Mincho" w:hAnsi="Times New Roman"/>
          <w:sz w:val="24"/>
          <w:szCs w:val="24"/>
          <w:lang w:val="en-GB"/>
        </w:rPr>
        <w:tab/>
        <w:t xml:space="preserve">all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PVB</w:t>
      </w:r>
      <w:r w:rsidR="003F24B6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en-GB"/>
        </w:rPr>
        <w:t>Transactions entered into before the date of the Letter with Total Supply Periods that include a period on or after 1</w:t>
      </w:r>
      <w:r w:rsidRPr="003C32FB">
        <w:rPr>
          <w:rFonts w:ascii="Times New Roman" w:eastAsia="MS Mincho" w:hAnsi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April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provided that, in such cases, the </w:t>
      </w:r>
      <w:r>
        <w:rPr>
          <w:rFonts w:ascii="Times New Roman" w:eastAsia="MS Mincho" w:hAnsi="Times New Roman"/>
          <w:sz w:val="24"/>
          <w:szCs w:val="24"/>
          <w:lang w:val="en-GB"/>
        </w:rPr>
        <w:lastRenderedPageBreak/>
        <w:t>amendments set out in this Letter shall only apply in respect of Days falling on or after 1</w:t>
      </w:r>
      <w:r w:rsidRPr="003C32FB">
        <w:rPr>
          <w:rFonts w:ascii="Times New Roman" w:eastAsia="MS Mincho" w:hAnsi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 xml:space="preserve">April </w:t>
      </w:r>
      <w:r w:rsidR="00EB5DC7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9B7286">
        <w:rPr>
          <w:rFonts w:ascii="Times New Roman" w:eastAsia="MS Mincho" w:hAnsi="Times New Roman"/>
          <w:sz w:val="24"/>
          <w:szCs w:val="24"/>
          <w:lang w:val="en-GB"/>
        </w:rPr>
        <w:t>20</w:t>
      </w:r>
      <w:r w:rsidR="004D2C3D">
        <w:rPr>
          <w:rFonts w:ascii="Times New Roman" w:eastAsia="MS Mincho" w:hAnsi="Times New Roman"/>
          <w:sz w:val="24"/>
          <w:szCs w:val="24"/>
          <w:lang w:val="en-GB"/>
        </w:rPr>
        <w:t>.</w:t>
      </w:r>
    </w:p>
    <w:p w14:paraId="7D75460A" w14:textId="7024F1C6" w:rsidR="00EE67C5" w:rsidRPr="00536021" w:rsidRDefault="00EE67C5" w:rsidP="002D18A5">
      <w:pPr>
        <w:spacing w:after="240" w:line="280" w:lineRule="atLeast"/>
        <w:ind w:right="95"/>
        <w:jc w:val="both"/>
        <w:rPr>
          <w:rFonts w:ascii="Times New Roman" w:eastAsia="MS Mincho" w:hAnsi="Times New Roman"/>
          <w:bCs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This 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 xml:space="preserve">Letter 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>s</w:t>
      </w:r>
      <w:r w:rsidR="009D5BD2">
        <w:rPr>
          <w:rFonts w:ascii="Times New Roman" w:eastAsia="MS Mincho" w:hAnsi="Times New Roman"/>
          <w:sz w:val="24"/>
          <w:szCs w:val="24"/>
          <w:lang w:val="en-GB"/>
        </w:rPr>
        <w:t>hall be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 governed by the law and the provisions of §22 </w:t>
      </w:r>
      <w:r w:rsidR="005E6B29">
        <w:rPr>
          <w:rFonts w:ascii="Times New Roman" w:eastAsia="MS Mincho" w:hAnsi="Times New Roman"/>
          <w:sz w:val="24"/>
          <w:szCs w:val="24"/>
          <w:lang w:val="en-GB"/>
        </w:rPr>
        <w:t>(</w:t>
      </w:r>
      <w:r w:rsidR="005E6B29" w:rsidRPr="005E6B29">
        <w:rPr>
          <w:rFonts w:ascii="Times New Roman" w:eastAsia="MS Mincho" w:hAnsi="Times New Roman"/>
          <w:b/>
          <w:i/>
          <w:sz w:val="24"/>
          <w:szCs w:val="24"/>
          <w:lang w:val="en-GB"/>
        </w:rPr>
        <w:t>Governing Law and Arbitration</w:t>
      </w:r>
      <w:r w:rsidR="005E6B29">
        <w:rPr>
          <w:rFonts w:ascii="Times New Roman" w:eastAsia="MS Mincho" w:hAnsi="Times New Roman"/>
          <w:sz w:val="24"/>
          <w:szCs w:val="24"/>
          <w:lang w:val="en-GB"/>
        </w:rPr>
        <w:t xml:space="preserve">) 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of the </w:t>
      </w:r>
      <w:r w:rsidR="005E6B29">
        <w:rPr>
          <w:rFonts w:ascii="Times New Roman" w:eastAsia="MS Mincho" w:hAnsi="Times New Roman"/>
          <w:sz w:val="24"/>
          <w:szCs w:val="24"/>
          <w:lang w:val="en-GB"/>
        </w:rPr>
        <w:t>General Agreement</w:t>
      </w: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 which are expressly incorporated herein by </w:t>
      </w:r>
      <w:r w:rsidR="00231A06">
        <w:rPr>
          <w:rFonts w:ascii="Times New Roman" w:eastAsia="MS Mincho" w:hAnsi="Times New Roman"/>
          <w:sz w:val="24"/>
          <w:szCs w:val="24"/>
          <w:lang w:val="en-GB"/>
        </w:rPr>
        <w:t xml:space="preserve">this </w:t>
      </w:r>
      <w:r w:rsidRPr="00944EBD">
        <w:rPr>
          <w:rFonts w:ascii="Times New Roman" w:eastAsia="MS Mincho" w:hAnsi="Times New Roman"/>
          <w:sz w:val="24"/>
          <w:szCs w:val="24"/>
          <w:lang w:val="en-GB"/>
        </w:rPr>
        <w:t>reference.</w:t>
      </w:r>
      <w:r w:rsidRPr="00536021">
        <w:rPr>
          <w:rFonts w:ascii="Times New Roman" w:eastAsia="MS Mincho" w:hAnsi="Times New Roman"/>
          <w:bCs/>
          <w:sz w:val="24"/>
          <w:szCs w:val="24"/>
          <w:lang w:val="en-GB"/>
        </w:rPr>
        <w:t xml:space="preserve"> </w:t>
      </w:r>
    </w:p>
    <w:p w14:paraId="545C2187" w14:textId="56540422" w:rsidR="00944EBD" w:rsidRPr="00536021" w:rsidRDefault="00944EBD" w:rsidP="002D18A5">
      <w:pPr>
        <w:spacing w:after="240" w:line="280" w:lineRule="atLeast"/>
        <w:ind w:right="95"/>
        <w:jc w:val="both"/>
        <w:rPr>
          <w:rFonts w:ascii="Times New Roman" w:eastAsia="MS Mincho" w:hAnsi="Times New Roman"/>
          <w:bCs/>
          <w:sz w:val="24"/>
          <w:szCs w:val="24"/>
          <w:lang w:val="en-GB"/>
        </w:rPr>
      </w:pPr>
      <w:r w:rsidRPr="00536021">
        <w:rPr>
          <w:rFonts w:ascii="Times New Roman" w:eastAsia="MS Mincho" w:hAnsi="Times New Roman"/>
          <w:bCs/>
          <w:sz w:val="24"/>
          <w:szCs w:val="24"/>
          <w:lang w:val="en-GB"/>
        </w:rPr>
        <w:t>Except as amended above, the General Agreement shall remain unamended and continue in full force and effect.</w:t>
      </w:r>
    </w:p>
    <w:p w14:paraId="170CE273" w14:textId="77777777" w:rsidR="003F24B6" w:rsidRDefault="003F24B6" w:rsidP="003F24B6">
      <w:pPr>
        <w:spacing w:after="24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Please would countersign and return one copy of this Letter to signify your agreement to its terms.</w:t>
      </w:r>
    </w:p>
    <w:p w14:paraId="64581025" w14:textId="77777777" w:rsidR="003F24B6" w:rsidRDefault="003F24B6" w:rsidP="002D18A5">
      <w:pPr>
        <w:spacing w:after="240" w:line="280" w:lineRule="atLeast"/>
        <w:ind w:right="95"/>
        <w:jc w:val="both"/>
        <w:rPr>
          <w:rFonts w:ascii="Times New Roman" w:eastAsia="MS Mincho" w:hAnsi="Times New Roman"/>
          <w:b/>
          <w:bCs/>
          <w:sz w:val="24"/>
          <w:szCs w:val="24"/>
          <w:lang w:val="en-GB"/>
        </w:rPr>
      </w:pPr>
    </w:p>
    <w:p w14:paraId="21704864" w14:textId="77777777" w:rsidR="00EE67C5" w:rsidRDefault="00EE67C5" w:rsidP="002D18A5">
      <w:pPr>
        <w:spacing w:after="12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 w:rsidRPr="005E6B29">
        <w:rPr>
          <w:rFonts w:ascii="Times New Roman" w:eastAsia="MS Mincho" w:hAnsi="Times New Roman"/>
          <w:sz w:val="24"/>
          <w:szCs w:val="24"/>
          <w:lang w:val="en-GB"/>
        </w:rPr>
        <w:t xml:space="preserve">Yours </w:t>
      </w:r>
      <w:r w:rsidR="0086242D">
        <w:rPr>
          <w:rFonts w:ascii="Times New Roman" w:eastAsia="MS Mincho" w:hAnsi="Times New Roman"/>
          <w:sz w:val="24"/>
          <w:szCs w:val="24"/>
          <w:lang w:val="en-GB"/>
        </w:rPr>
        <w:t>faithfully</w:t>
      </w:r>
    </w:p>
    <w:p w14:paraId="6B95DBD9" w14:textId="77777777" w:rsidR="003F24B6" w:rsidRDefault="003F24B6" w:rsidP="002D18A5">
      <w:pPr>
        <w:spacing w:after="12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</w:p>
    <w:p w14:paraId="6F200486" w14:textId="77777777" w:rsidR="003F24B6" w:rsidRPr="005E6B29" w:rsidRDefault="003F24B6" w:rsidP="002D18A5">
      <w:pPr>
        <w:spacing w:after="12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……………………………………………….</w:t>
      </w:r>
    </w:p>
    <w:p w14:paraId="3A5A69B6" w14:textId="77777777" w:rsidR="00EE67C5" w:rsidRPr="005E6B29" w:rsidRDefault="003F24B6" w:rsidP="002D18A5">
      <w:pPr>
        <w:spacing w:after="120" w:line="280" w:lineRule="atLeast"/>
        <w:ind w:right="95"/>
        <w:jc w:val="both"/>
        <w:rPr>
          <w:rFonts w:ascii="Times New Roman" w:eastAsia="MS Mincho" w:hAnsi="Times New Roman"/>
          <w:b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For and on behalf of </w:t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>[</w:t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ab/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ab/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ab/>
      </w:r>
      <w:r w:rsidR="00EE67C5" w:rsidRPr="005E6B29">
        <w:rPr>
          <w:rFonts w:ascii="Times New Roman" w:eastAsia="MS Mincho" w:hAnsi="Times New Roman"/>
          <w:sz w:val="24"/>
          <w:szCs w:val="24"/>
          <w:lang w:val="en-GB"/>
        </w:rPr>
        <w:tab/>
        <w:t xml:space="preserve">] </w:t>
      </w:r>
    </w:p>
    <w:p w14:paraId="39964DA6" w14:textId="77777777" w:rsidR="00EE67C5" w:rsidRPr="005E6B29" w:rsidRDefault="00EE67C5" w:rsidP="002D18A5">
      <w:pPr>
        <w:spacing w:after="12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</w:p>
    <w:p w14:paraId="562DADAC" w14:textId="77777777" w:rsidR="00E30F82" w:rsidRDefault="003F24B6" w:rsidP="004C7B4B">
      <w:pPr>
        <w:spacing w:after="120" w:line="280" w:lineRule="atLeast"/>
        <w:ind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W</w:t>
      </w:r>
      <w:r w:rsidR="00E30F82" w:rsidRPr="00E30F82">
        <w:rPr>
          <w:rFonts w:ascii="Times New Roman" w:eastAsia="MS Mincho" w:hAnsi="Times New Roman"/>
          <w:sz w:val="24"/>
          <w:szCs w:val="24"/>
          <w:lang w:val="en-GB"/>
        </w:rPr>
        <w:t xml:space="preserve">e agree to the terms of the above </w:t>
      </w:r>
      <w:r>
        <w:rPr>
          <w:rFonts w:ascii="Times New Roman" w:eastAsia="MS Mincho" w:hAnsi="Times New Roman"/>
          <w:sz w:val="24"/>
          <w:szCs w:val="24"/>
          <w:lang w:val="en-GB"/>
        </w:rPr>
        <w:t>L</w:t>
      </w:r>
      <w:r w:rsidR="00E30F82" w:rsidRPr="00E30F82">
        <w:rPr>
          <w:rFonts w:ascii="Times New Roman" w:eastAsia="MS Mincho" w:hAnsi="Times New Roman"/>
          <w:sz w:val="24"/>
          <w:szCs w:val="24"/>
          <w:lang w:val="en-GB"/>
        </w:rPr>
        <w:t>etter.</w:t>
      </w:r>
    </w:p>
    <w:p w14:paraId="316C8D8E" w14:textId="77777777" w:rsidR="003F24B6" w:rsidRDefault="003F24B6" w:rsidP="00E30F82">
      <w:pPr>
        <w:spacing w:after="120" w:line="280" w:lineRule="atLeast"/>
        <w:ind w:left="-90"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</w:p>
    <w:p w14:paraId="2C7F53E8" w14:textId="77777777" w:rsidR="003F24B6" w:rsidRPr="00E30F82" w:rsidRDefault="003F24B6" w:rsidP="00E30F82">
      <w:pPr>
        <w:spacing w:after="120" w:line="280" w:lineRule="atLeast"/>
        <w:ind w:left="-90" w:right="95"/>
        <w:jc w:val="both"/>
        <w:rPr>
          <w:rFonts w:ascii="Times New Roman" w:eastAsia="MS Mincho" w:hAnsi="Times New Roman"/>
          <w:sz w:val="24"/>
          <w:szCs w:val="24"/>
          <w:lang w:val="en-GB"/>
        </w:rPr>
      </w:pPr>
    </w:p>
    <w:p w14:paraId="2BC2C486" w14:textId="77777777" w:rsidR="003F24B6" w:rsidRDefault="003F24B6" w:rsidP="002D18A5">
      <w:pPr>
        <w:spacing w:line="280" w:lineRule="atLeast"/>
        <w:ind w:left="-85" w:right="95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…………………………………………..</w:t>
      </w:r>
    </w:p>
    <w:p w14:paraId="69FA08F7" w14:textId="77777777" w:rsidR="00EE67C5" w:rsidRPr="005E6B29" w:rsidRDefault="003F24B6" w:rsidP="002D18A5">
      <w:pPr>
        <w:spacing w:line="280" w:lineRule="atLeast"/>
        <w:ind w:left="-85" w:right="95"/>
        <w:rPr>
          <w:rFonts w:ascii="Times New Roman" w:eastAsia="MS Mincho" w:hAnsi="Times New Roman"/>
          <w:b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For and on behalf of</w:t>
      </w:r>
      <w:r w:rsidR="00E30F82">
        <w:rPr>
          <w:rFonts w:ascii="Times New Roman" w:eastAsia="MS Mincho" w:hAnsi="Times New Roman"/>
          <w:sz w:val="24"/>
          <w:szCs w:val="24"/>
          <w:lang w:val="en-GB"/>
        </w:rPr>
        <w:t xml:space="preserve"> </w:t>
      </w:r>
      <w:r w:rsidR="00EE67C5" w:rsidRPr="005E6B29">
        <w:rPr>
          <w:rFonts w:ascii="Times New Roman" w:eastAsia="MS Mincho" w:hAnsi="Times New Roman"/>
          <w:b/>
          <w:sz w:val="24"/>
          <w:szCs w:val="24"/>
          <w:lang w:val="en-GB"/>
        </w:rPr>
        <w:t>[</w:t>
      </w:r>
      <w:r w:rsidR="00EE67C5" w:rsidRPr="005E6B29"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 w:rsidR="00EE67C5" w:rsidRPr="005E6B29"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 w:rsidR="00EE67C5" w:rsidRPr="005E6B29"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 w:rsidR="00EE67C5" w:rsidRPr="005E6B29">
        <w:rPr>
          <w:rFonts w:ascii="Times New Roman" w:eastAsia="MS Mincho" w:hAnsi="Times New Roman"/>
          <w:b/>
          <w:sz w:val="24"/>
          <w:szCs w:val="24"/>
          <w:lang w:val="en-GB"/>
        </w:rPr>
        <w:tab/>
        <w:t xml:space="preserve">] </w:t>
      </w:r>
    </w:p>
    <w:sectPr w:rsidR="00EE67C5" w:rsidRPr="005E6B29" w:rsidSect="008624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4F11" w14:textId="77777777" w:rsidR="00383FBB" w:rsidRDefault="00383FBB">
      <w:r>
        <w:separator/>
      </w:r>
    </w:p>
  </w:endnote>
  <w:endnote w:type="continuationSeparator" w:id="0">
    <w:p w14:paraId="5CD38B81" w14:textId="77777777" w:rsidR="00383FBB" w:rsidRDefault="00383FBB">
      <w:r>
        <w:continuationSeparator/>
      </w:r>
    </w:p>
  </w:endnote>
  <w:endnote w:type="continuationNotice" w:id="1">
    <w:p w14:paraId="03ED46D7" w14:textId="77777777" w:rsidR="00383FBB" w:rsidRDefault="0038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3482" w14:textId="77777777" w:rsidR="00797642" w:rsidRDefault="00797642" w:rsidP="00BC79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CE4A3A" w14:textId="77777777" w:rsidR="00797642" w:rsidRDefault="0079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A130" w14:textId="77777777" w:rsidR="00797642" w:rsidRPr="005D22B5" w:rsidRDefault="00797642" w:rsidP="009D5BD2">
    <w:pPr>
      <w:pStyle w:val="Footer"/>
      <w:rPr>
        <w:rFonts w:ascii="Times New Roman" w:hAnsi="Times New Roman"/>
        <w:szCs w:val="24"/>
        <w:lang w:val="en-US"/>
      </w:rPr>
    </w:pPr>
    <w:r w:rsidRPr="005D22B5">
      <w:rPr>
        <w:rFonts w:ascii="Times New Roman" w:hAnsi="Times New Roman"/>
        <w:szCs w:val="24"/>
        <w:lang w:val="en-US"/>
      </w:rPr>
      <w:tab/>
      <w:t xml:space="preserve">Page </w:t>
    </w:r>
    <w:r w:rsidRPr="00E12B26">
      <w:rPr>
        <w:rFonts w:ascii="Times New Roman" w:hAnsi="Times New Roman"/>
        <w:b/>
        <w:bCs/>
        <w:szCs w:val="24"/>
      </w:rPr>
      <w:fldChar w:fldCharType="begin"/>
    </w:r>
    <w:r w:rsidRPr="005D22B5">
      <w:rPr>
        <w:rFonts w:ascii="Times New Roman" w:hAnsi="Times New Roman"/>
        <w:b/>
        <w:bCs/>
        <w:szCs w:val="24"/>
        <w:lang w:val="en-US"/>
      </w:rPr>
      <w:instrText xml:space="preserve"> PAGE </w:instrText>
    </w:r>
    <w:r w:rsidRPr="00E12B26">
      <w:rPr>
        <w:rFonts w:ascii="Times New Roman" w:hAnsi="Times New Roman"/>
        <w:b/>
        <w:bCs/>
        <w:szCs w:val="24"/>
      </w:rPr>
      <w:fldChar w:fldCharType="separate"/>
    </w:r>
    <w:r w:rsidR="00FB5CD4">
      <w:rPr>
        <w:rFonts w:ascii="Times New Roman" w:hAnsi="Times New Roman"/>
        <w:b/>
        <w:bCs/>
        <w:noProof/>
        <w:szCs w:val="24"/>
        <w:lang w:val="en-US"/>
      </w:rPr>
      <w:t>2</w:t>
    </w:r>
    <w:r w:rsidRPr="00E12B26">
      <w:rPr>
        <w:rFonts w:ascii="Times New Roman" w:hAnsi="Times New Roman"/>
        <w:b/>
        <w:bCs/>
        <w:szCs w:val="24"/>
      </w:rPr>
      <w:fldChar w:fldCharType="end"/>
    </w:r>
    <w:r w:rsidRPr="005D22B5">
      <w:rPr>
        <w:rFonts w:ascii="Times New Roman" w:hAnsi="Times New Roman"/>
        <w:szCs w:val="24"/>
        <w:lang w:val="en-US"/>
      </w:rPr>
      <w:t xml:space="preserve"> of </w:t>
    </w:r>
    <w:r w:rsidRPr="00E12B26">
      <w:rPr>
        <w:rFonts w:ascii="Times New Roman" w:hAnsi="Times New Roman"/>
        <w:b/>
        <w:bCs/>
        <w:szCs w:val="24"/>
      </w:rPr>
      <w:fldChar w:fldCharType="begin"/>
    </w:r>
    <w:r w:rsidRPr="005D22B5">
      <w:rPr>
        <w:rFonts w:ascii="Times New Roman" w:hAnsi="Times New Roman"/>
        <w:b/>
        <w:bCs/>
        <w:szCs w:val="24"/>
        <w:lang w:val="en-US"/>
      </w:rPr>
      <w:instrText xml:space="preserve"> NUMPAGES  </w:instrText>
    </w:r>
    <w:r w:rsidRPr="00E12B26">
      <w:rPr>
        <w:rFonts w:ascii="Times New Roman" w:hAnsi="Times New Roman"/>
        <w:b/>
        <w:bCs/>
        <w:szCs w:val="24"/>
      </w:rPr>
      <w:fldChar w:fldCharType="separate"/>
    </w:r>
    <w:r w:rsidR="00FB5CD4">
      <w:rPr>
        <w:rFonts w:ascii="Times New Roman" w:hAnsi="Times New Roman"/>
        <w:b/>
        <w:bCs/>
        <w:noProof/>
        <w:szCs w:val="24"/>
        <w:lang w:val="en-US"/>
      </w:rPr>
      <w:t>2</w:t>
    </w:r>
    <w:r w:rsidRPr="00E12B26">
      <w:rPr>
        <w:rFonts w:ascii="Times New Roman" w:hAnsi="Times New Roman"/>
        <w:b/>
        <w:bCs/>
        <w:szCs w:val="24"/>
      </w:rPr>
      <w:fldChar w:fldCharType="end"/>
    </w:r>
  </w:p>
  <w:p w14:paraId="2D105F5F" w14:textId="77777777" w:rsidR="00797642" w:rsidRDefault="00797642" w:rsidP="005E6B29">
    <w:pPr>
      <w:pStyle w:val="Footer"/>
      <w:jc w:val="center"/>
      <w:rPr>
        <w:b/>
        <w:sz w:val="16"/>
        <w:lang w:val="en-GB"/>
      </w:rPr>
    </w:pPr>
  </w:p>
  <w:p w14:paraId="68277B11" w14:textId="07CF46F7" w:rsidR="00797642" w:rsidRPr="00E12B26" w:rsidRDefault="00797642" w:rsidP="005E6B29">
    <w:pPr>
      <w:pStyle w:val="Footer"/>
      <w:jc w:val="right"/>
      <w:rPr>
        <w:rFonts w:ascii="Times New Roman" w:hAnsi="Times New Roman"/>
        <w:b/>
        <w:sz w:val="18"/>
        <w:lang w:val="en-GB"/>
      </w:rPr>
    </w:pPr>
    <w:r w:rsidRPr="00E12B26">
      <w:rPr>
        <w:rFonts w:ascii="Times New Roman" w:hAnsi="Times New Roman"/>
        <w:b/>
        <w:sz w:val="18"/>
        <w:lang w:val="en-GB"/>
      </w:rPr>
      <w:t>Copyright © 20</w:t>
    </w:r>
    <w:r w:rsidR="009B7286">
      <w:rPr>
        <w:rFonts w:ascii="Times New Roman" w:hAnsi="Times New Roman"/>
        <w:b/>
        <w:sz w:val="18"/>
        <w:lang w:val="en-GB"/>
      </w:rPr>
      <w:t>20</w:t>
    </w:r>
    <w:r w:rsidRPr="00E12B26">
      <w:rPr>
        <w:rFonts w:ascii="Times New Roman" w:hAnsi="Times New Roman"/>
        <w:b/>
        <w:sz w:val="18"/>
        <w:lang w:val="en-GB"/>
      </w:rPr>
      <w:t xml:space="preserve"> European Federation of Energy Traders (“EFET”)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7A3A" w14:textId="77777777" w:rsidR="00797642" w:rsidRPr="005D22B5" w:rsidRDefault="00797642" w:rsidP="00E12B26">
    <w:pPr>
      <w:pStyle w:val="Footer"/>
      <w:jc w:val="center"/>
      <w:rPr>
        <w:rFonts w:ascii="Times New Roman" w:hAnsi="Times New Roman"/>
        <w:szCs w:val="24"/>
        <w:lang w:val="en-US"/>
      </w:rPr>
    </w:pPr>
    <w:r w:rsidRPr="005D22B5">
      <w:rPr>
        <w:rFonts w:ascii="Times New Roman" w:hAnsi="Times New Roman"/>
        <w:szCs w:val="24"/>
        <w:lang w:val="en-US"/>
      </w:rPr>
      <w:t xml:space="preserve">Page </w:t>
    </w:r>
    <w:r w:rsidRPr="00E12B26">
      <w:rPr>
        <w:rFonts w:ascii="Times New Roman" w:hAnsi="Times New Roman"/>
        <w:b/>
        <w:bCs/>
        <w:szCs w:val="24"/>
      </w:rPr>
      <w:fldChar w:fldCharType="begin"/>
    </w:r>
    <w:r w:rsidRPr="005D22B5">
      <w:rPr>
        <w:rFonts w:ascii="Times New Roman" w:hAnsi="Times New Roman"/>
        <w:b/>
        <w:bCs/>
        <w:szCs w:val="24"/>
        <w:lang w:val="en-US"/>
      </w:rPr>
      <w:instrText xml:space="preserve"> PAGE </w:instrText>
    </w:r>
    <w:r w:rsidRPr="00E12B26">
      <w:rPr>
        <w:rFonts w:ascii="Times New Roman" w:hAnsi="Times New Roman"/>
        <w:b/>
        <w:bCs/>
        <w:szCs w:val="24"/>
      </w:rPr>
      <w:fldChar w:fldCharType="separate"/>
    </w:r>
    <w:r w:rsidR="00FB5CD4">
      <w:rPr>
        <w:rFonts w:ascii="Times New Roman" w:hAnsi="Times New Roman"/>
        <w:b/>
        <w:bCs/>
        <w:noProof/>
        <w:szCs w:val="24"/>
        <w:lang w:val="en-US"/>
      </w:rPr>
      <w:t>1</w:t>
    </w:r>
    <w:r w:rsidRPr="00E12B26">
      <w:rPr>
        <w:rFonts w:ascii="Times New Roman" w:hAnsi="Times New Roman"/>
        <w:b/>
        <w:bCs/>
        <w:szCs w:val="24"/>
      </w:rPr>
      <w:fldChar w:fldCharType="end"/>
    </w:r>
    <w:r w:rsidRPr="005D22B5">
      <w:rPr>
        <w:rFonts w:ascii="Times New Roman" w:hAnsi="Times New Roman"/>
        <w:szCs w:val="24"/>
        <w:lang w:val="en-US"/>
      </w:rPr>
      <w:t xml:space="preserve"> of </w:t>
    </w:r>
    <w:r w:rsidRPr="00E12B26">
      <w:rPr>
        <w:rFonts w:ascii="Times New Roman" w:hAnsi="Times New Roman"/>
        <w:b/>
        <w:bCs/>
        <w:szCs w:val="24"/>
      </w:rPr>
      <w:fldChar w:fldCharType="begin"/>
    </w:r>
    <w:r w:rsidRPr="005D22B5">
      <w:rPr>
        <w:rFonts w:ascii="Times New Roman" w:hAnsi="Times New Roman"/>
        <w:b/>
        <w:bCs/>
        <w:szCs w:val="24"/>
        <w:lang w:val="en-US"/>
      </w:rPr>
      <w:instrText xml:space="preserve"> NUMPAGES  </w:instrText>
    </w:r>
    <w:r w:rsidRPr="00E12B26">
      <w:rPr>
        <w:rFonts w:ascii="Times New Roman" w:hAnsi="Times New Roman"/>
        <w:b/>
        <w:bCs/>
        <w:szCs w:val="24"/>
      </w:rPr>
      <w:fldChar w:fldCharType="separate"/>
    </w:r>
    <w:r w:rsidR="00FB5CD4">
      <w:rPr>
        <w:rFonts w:ascii="Times New Roman" w:hAnsi="Times New Roman"/>
        <w:b/>
        <w:bCs/>
        <w:noProof/>
        <w:szCs w:val="24"/>
        <w:lang w:val="en-US"/>
      </w:rPr>
      <w:t>2</w:t>
    </w:r>
    <w:r w:rsidRPr="00E12B26">
      <w:rPr>
        <w:rFonts w:ascii="Times New Roman" w:hAnsi="Times New Roman"/>
        <w:b/>
        <w:bCs/>
        <w:szCs w:val="24"/>
      </w:rPr>
      <w:fldChar w:fldCharType="end"/>
    </w:r>
  </w:p>
  <w:p w14:paraId="2BDDC9BB" w14:textId="77777777" w:rsidR="00797642" w:rsidRDefault="00797642" w:rsidP="00E12B26">
    <w:pPr>
      <w:pStyle w:val="Footer"/>
      <w:jc w:val="right"/>
      <w:rPr>
        <w:rFonts w:ascii="Times New Roman" w:hAnsi="Times New Roman"/>
        <w:b/>
        <w:lang w:val="en-GB"/>
      </w:rPr>
    </w:pPr>
  </w:p>
  <w:p w14:paraId="7690C96C" w14:textId="4181CF6E" w:rsidR="00797642" w:rsidRPr="00E12B26" w:rsidRDefault="00797642" w:rsidP="00E12B26">
    <w:pPr>
      <w:pStyle w:val="Footer"/>
      <w:jc w:val="right"/>
      <w:rPr>
        <w:rFonts w:ascii="Times New Roman" w:hAnsi="Times New Roman"/>
        <w:b/>
        <w:sz w:val="18"/>
        <w:lang w:val="en-GB"/>
      </w:rPr>
    </w:pPr>
    <w:r w:rsidRPr="00E12B26">
      <w:rPr>
        <w:rFonts w:ascii="Times New Roman" w:hAnsi="Times New Roman"/>
        <w:b/>
        <w:sz w:val="18"/>
        <w:lang w:val="en-GB"/>
      </w:rPr>
      <w:t>Copyright © 20</w:t>
    </w:r>
    <w:r w:rsidR="009B7286">
      <w:rPr>
        <w:rFonts w:ascii="Times New Roman" w:hAnsi="Times New Roman"/>
        <w:b/>
        <w:sz w:val="18"/>
        <w:lang w:val="en-GB"/>
      </w:rPr>
      <w:t>20</w:t>
    </w:r>
    <w:r w:rsidRPr="00E12B26">
      <w:rPr>
        <w:rFonts w:ascii="Times New Roman" w:hAnsi="Times New Roman"/>
        <w:b/>
        <w:sz w:val="18"/>
        <w:lang w:val="en-GB"/>
      </w:rPr>
      <w:t xml:space="preserve"> European Federation of Energy Traders (“EFET”)</w:t>
    </w:r>
  </w:p>
  <w:p w14:paraId="2B8C20CF" w14:textId="77777777" w:rsidR="00797642" w:rsidRPr="005D22B5" w:rsidRDefault="00797642" w:rsidP="00FA2131">
    <w:pPr>
      <w:pStyle w:val="Footer"/>
      <w:rPr>
        <w:lang w:val="en-US"/>
      </w:rPr>
    </w:pPr>
    <w:r w:rsidRPr="005D22B5">
      <w:rPr>
        <w:lang w:val="en-US"/>
      </w:rPr>
      <w:tab/>
    </w:r>
    <w:r w:rsidRPr="005D22B5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A6B5" w14:textId="77777777" w:rsidR="00383FBB" w:rsidRDefault="00383FBB">
      <w:r>
        <w:separator/>
      </w:r>
    </w:p>
  </w:footnote>
  <w:footnote w:type="continuationSeparator" w:id="0">
    <w:p w14:paraId="473A6F37" w14:textId="77777777" w:rsidR="00383FBB" w:rsidRDefault="00383FBB">
      <w:r>
        <w:continuationSeparator/>
      </w:r>
    </w:p>
  </w:footnote>
  <w:footnote w:type="continuationNotice" w:id="1">
    <w:p w14:paraId="74EE6DA4" w14:textId="77777777" w:rsidR="00383FBB" w:rsidRDefault="0038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E081" w14:textId="77777777" w:rsidR="00536021" w:rsidRDefault="00536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D97E" w14:textId="77777777" w:rsidR="00797642" w:rsidRPr="00F13A83" w:rsidRDefault="00797642" w:rsidP="00F13A83">
    <w:pPr>
      <w:pStyle w:val="Header"/>
      <w:jc w:val="right"/>
      <w:rPr>
        <w:rFonts w:ascii="Times New Roman" w:hAnsi="Times New Roman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8D"/>
    <w:multiLevelType w:val="hybridMultilevel"/>
    <w:tmpl w:val="BEC64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80A"/>
    <w:multiLevelType w:val="hybridMultilevel"/>
    <w:tmpl w:val="C0620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756"/>
    <w:multiLevelType w:val="hybridMultilevel"/>
    <w:tmpl w:val="0A72F62E"/>
    <w:lvl w:ilvl="0" w:tplc="7560531E">
      <w:start w:val="1"/>
      <w:numFmt w:val="decimal"/>
      <w:lvlRestart w:val="0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0818"/>
    <w:multiLevelType w:val="hybridMultilevel"/>
    <w:tmpl w:val="8828F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45ADD"/>
    <w:multiLevelType w:val="hybridMultilevel"/>
    <w:tmpl w:val="2D30D3C8"/>
    <w:lvl w:ilvl="0" w:tplc="7560531E">
      <w:start w:val="1"/>
      <w:numFmt w:val="decimal"/>
      <w:lvlRestart w:val="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97011"/>
    <w:multiLevelType w:val="hybridMultilevel"/>
    <w:tmpl w:val="77383B3A"/>
    <w:lvl w:ilvl="0" w:tplc="E006EAB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A6"/>
    <w:rsid w:val="0005144A"/>
    <w:rsid w:val="00083AEE"/>
    <w:rsid w:val="000A0A60"/>
    <w:rsid w:val="000A6D75"/>
    <w:rsid w:val="000C57D4"/>
    <w:rsid w:val="000D044A"/>
    <w:rsid w:val="000D2A01"/>
    <w:rsid w:val="000D4637"/>
    <w:rsid w:val="000F770A"/>
    <w:rsid w:val="00123653"/>
    <w:rsid w:val="00132399"/>
    <w:rsid w:val="0015189F"/>
    <w:rsid w:val="001A4555"/>
    <w:rsid w:val="001B2D73"/>
    <w:rsid w:val="00213B8E"/>
    <w:rsid w:val="00217980"/>
    <w:rsid w:val="002200AF"/>
    <w:rsid w:val="00231A06"/>
    <w:rsid w:val="002503FA"/>
    <w:rsid w:val="002A29E1"/>
    <w:rsid w:val="002A2C97"/>
    <w:rsid w:val="002B3369"/>
    <w:rsid w:val="002D18A5"/>
    <w:rsid w:val="002D3CA1"/>
    <w:rsid w:val="00331667"/>
    <w:rsid w:val="00350023"/>
    <w:rsid w:val="0037456B"/>
    <w:rsid w:val="00383FBB"/>
    <w:rsid w:val="003A6DF1"/>
    <w:rsid w:val="003C11CC"/>
    <w:rsid w:val="003C32FB"/>
    <w:rsid w:val="003C4FB0"/>
    <w:rsid w:val="003D6434"/>
    <w:rsid w:val="003E75ED"/>
    <w:rsid w:val="003F24B6"/>
    <w:rsid w:val="003F2791"/>
    <w:rsid w:val="004067AC"/>
    <w:rsid w:val="004152DA"/>
    <w:rsid w:val="00421834"/>
    <w:rsid w:val="00435067"/>
    <w:rsid w:val="00444068"/>
    <w:rsid w:val="00457266"/>
    <w:rsid w:val="004669EB"/>
    <w:rsid w:val="00466F05"/>
    <w:rsid w:val="00484D10"/>
    <w:rsid w:val="004C7B4B"/>
    <w:rsid w:val="004D2C3D"/>
    <w:rsid w:val="004D64F1"/>
    <w:rsid w:val="004F4F9D"/>
    <w:rsid w:val="0051724B"/>
    <w:rsid w:val="005277C8"/>
    <w:rsid w:val="00536021"/>
    <w:rsid w:val="005421F0"/>
    <w:rsid w:val="005618B1"/>
    <w:rsid w:val="005B4A91"/>
    <w:rsid w:val="005D22B5"/>
    <w:rsid w:val="005E6B29"/>
    <w:rsid w:val="005F6803"/>
    <w:rsid w:val="00663A6F"/>
    <w:rsid w:val="0068332A"/>
    <w:rsid w:val="0069430D"/>
    <w:rsid w:val="006965B3"/>
    <w:rsid w:val="006D05E9"/>
    <w:rsid w:val="006D2C1D"/>
    <w:rsid w:val="007050F6"/>
    <w:rsid w:val="007164FC"/>
    <w:rsid w:val="007372E1"/>
    <w:rsid w:val="007504D7"/>
    <w:rsid w:val="00757D12"/>
    <w:rsid w:val="00764C76"/>
    <w:rsid w:val="00797642"/>
    <w:rsid w:val="007A62B4"/>
    <w:rsid w:val="007D3373"/>
    <w:rsid w:val="007E61C6"/>
    <w:rsid w:val="008045EA"/>
    <w:rsid w:val="00807003"/>
    <w:rsid w:val="00845CD2"/>
    <w:rsid w:val="0086242D"/>
    <w:rsid w:val="00876FF3"/>
    <w:rsid w:val="008A02E7"/>
    <w:rsid w:val="008A269E"/>
    <w:rsid w:val="00925263"/>
    <w:rsid w:val="00925280"/>
    <w:rsid w:val="00934446"/>
    <w:rsid w:val="00944EBD"/>
    <w:rsid w:val="00970C0A"/>
    <w:rsid w:val="009767E8"/>
    <w:rsid w:val="009A4E79"/>
    <w:rsid w:val="009B7286"/>
    <w:rsid w:val="009C66CA"/>
    <w:rsid w:val="009D094C"/>
    <w:rsid w:val="009D5BD2"/>
    <w:rsid w:val="009E6ABA"/>
    <w:rsid w:val="009F2345"/>
    <w:rsid w:val="00A01EEA"/>
    <w:rsid w:val="00A32E0C"/>
    <w:rsid w:val="00A34303"/>
    <w:rsid w:val="00AA1AFE"/>
    <w:rsid w:val="00AA2A76"/>
    <w:rsid w:val="00AA4382"/>
    <w:rsid w:val="00AB669C"/>
    <w:rsid w:val="00AB7128"/>
    <w:rsid w:val="00AD39BC"/>
    <w:rsid w:val="00AF2CD2"/>
    <w:rsid w:val="00B05E3C"/>
    <w:rsid w:val="00B06CCF"/>
    <w:rsid w:val="00B17799"/>
    <w:rsid w:val="00B30E76"/>
    <w:rsid w:val="00B31EB0"/>
    <w:rsid w:val="00B56DCA"/>
    <w:rsid w:val="00B7084A"/>
    <w:rsid w:val="00B815E4"/>
    <w:rsid w:val="00B82B3E"/>
    <w:rsid w:val="00BA566D"/>
    <w:rsid w:val="00BB4934"/>
    <w:rsid w:val="00BB786B"/>
    <w:rsid w:val="00BC756A"/>
    <w:rsid w:val="00BC79A6"/>
    <w:rsid w:val="00BD0937"/>
    <w:rsid w:val="00BD3CA6"/>
    <w:rsid w:val="00BE2023"/>
    <w:rsid w:val="00BF0173"/>
    <w:rsid w:val="00BF674E"/>
    <w:rsid w:val="00C364B7"/>
    <w:rsid w:val="00C36540"/>
    <w:rsid w:val="00C41909"/>
    <w:rsid w:val="00C5002E"/>
    <w:rsid w:val="00C96EED"/>
    <w:rsid w:val="00CA49F0"/>
    <w:rsid w:val="00CC1336"/>
    <w:rsid w:val="00CD1DCE"/>
    <w:rsid w:val="00CE7F6A"/>
    <w:rsid w:val="00CF0FF0"/>
    <w:rsid w:val="00D408F9"/>
    <w:rsid w:val="00D5128F"/>
    <w:rsid w:val="00D51732"/>
    <w:rsid w:val="00D53A30"/>
    <w:rsid w:val="00DD42A8"/>
    <w:rsid w:val="00E00616"/>
    <w:rsid w:val="00E12B26"/>
    <w:rsid w:val="00E14B74"/>
    <w:rsid w:val="00E30F82"/>
    <w:rsid w:val="00E8379A"/>
    <w:rsid w:val="00EA6A2B"/>
    <w:rsid w:val="00EB52FC"/>
    <w:rsid w:val="00EB5DC7"/>
    <w:rsid w:val="00EB6B94"/>
    <w:rsid w:val="00EE0DF1"/>
    <w:rsid w:val="00EE67C5"/>
    <w:rsid w:val="00F03E99"/>
    <w:rsid w:val="00F10947"/>
    <w:rsid w:val="00F13A83"/>
    <w:rsid w:val="00F23C2D"/>
    <w:rsid w:val="00F46198"/>
    <w:rsid w:val="00F51D7D"/>
    <w:rsid w:val="00F7596A"/>
    <w:rsid w:val="00FA2131"/>
    <w:rsid w:val="00FB5CD4"/>
    <w:rsid w:val="00FB617F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941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44A"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rsid w:val="0005144A"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05144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5144A"/>
    <w:pPr>
      <w:keepNext/>
      <w:outlineLvl w:val="3"/>
    </w:pPr>
    <w:rPr>
      <w:rFonts w:cs="Arial"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3CA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D3CA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05144A"/>
  </w:style>
  <w:style w:type="character" w:styleId="FootnoteReference">
    <w:name w:val="footnote reference"/>
    <w:semiHidden/>
    <w:rsid w:val="0005144A"/>
    <w:rPr>
      <w:vertAlign w:val="superscript"/>
    </w:rPr>
  </w:style>
  <w:style w:type="character" w:styleId="Hyperlink">
    <w:name w:val="Hyperlink"/>
    <w:rsid w:val="0005144A"/>
    <w:rPr>
      <w:color w:val="0000FF"/>
      <w:u w:val="single"/>
    </w:rPr>
  </w:style>
  <w:style w:type="character" w:customStyle="1" w:styleId="Heading3Char">
    <w:name w:val="Heading 3 Char"/>
    <w:rsid w:val="0005144A"/>
    <w:rPr>
      <w:rFonts w:ascii="Arial" w:hAnsi="Arial" w:cs="Arial"/>
      <w:b/>
      <w:bCs/>
      <w:sz w:val="26"/>
      <w:szCs w:val="26"/>
      <w:lang w:val="fr-FR" w:eastAsia="en-US" w:bidi="ar-SA"/>
    </w:rPr>
  </w:style>
  <w:style w:type="paragraph" w:styleId="BodyText2">
    <w:name w:val="Body Text 2"/>
    <w:basedOn w:val="Normal"/>
    <w:rsid w:val="0005144A"/>
    <w:rPr>
      <w:rFonts w:cs="Arial"/>
      <w:sz w:val="24"/>
      <w:szCs w:val="24"/>
      <w:lang w:val="en-GB"/>
    </w:rPr>
  </w:style>
  <w:style w:type="paragraph" w:styleId="BodyText3">
    <w:name w:val="Body Text 3"/>
    <w:basedOn w:val="Normal"/>
    <w:rsid w:val="0005144A"/>
    <w:rPr>
      <w:rFonts w:cs="Arial"/>
      <w:sz w:val="24"/>
      <w:szCs w:val="24"/>
      <w:u w:val="single"/>
      <w:lang w:val="en-GB"/>
    </w:rPr>
  </w:style>
  <w:style w:type="character" w:styleId="PageNumber">
    <w:name w:val="page number"/>
    <w:basedOn w:val="DefaultParagraphFont"/>
    <w:rsid w:val="0068332A"/>
  </w:style>
  <w:style w:type="table" w:styleId="TableGrid">
    <w:name w:val="Table Grid"/>
    <w:basedOn w:val="TableNormal"/>
    <w:rsid w:val="00BE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8A3"/>
    <w:rPr>
      <w:rFonts w:ascii="Tahoma" w:hAnsi="Tahoma" w:cs="Tahoma"/>
      <w:sz w:val="16"/>
      <w:szCs w:val="16"/>
      <w:lang w:val="fr-FR" w:eastAsia="en-US"/>
    </w:rPr>
  </w:style>
  <w:style w:type="character" w:customStyle="1" w:styleId="DocID">
    <w:name w:val="DocID"/>
    <w:rsid w:val="0086242D"/>
    <w:rPr>
      <w:rFonts w:ascii="Arial" w:eastAsia="MS Mincho" w:hAnsi="Arial" w:cs="Arial"/>
      <w:b w:val="0"/>
      <w:i w:val="0"/>
      <w:vanish w:val="0"/>
      <w:color w:val="000000"/>
      <w:sz w:val="12"/>
      <w:szCs w:val="24"/>
      <w:u w:val="none"/>
      <w:lang w:val="en-GB"/>
    </w:rPr>
  </w:style>
  <w:style w:type="character" w:customStyle="1" w:styleId="FooterChar">
    <w:name w:val="Footer Char"/>
    <w:link w:val="Footer"/>
    <w:uiPriority w:val="99"/>
    <w:rsid w:val="00E12B26"/>
    <w:rPr>
      <w:rFonts w:ascii="Arial" w:hAnsi="Arial"/>
      <w:lang w:val="fr-FR" w:eastAsia="en-US"/>
    </w:rPr>
  </w:style>
  <w:style w:type="character" w:styleId="CommentReference">
    <w:name w:val="annotation reference"/>
    <w:basedOn w:val="DefaultParagraphFont"/>
    <w:rsid w:val="00B815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15E4"/>
  </w:style>
  <w:style w:type="character" w:customStyle="1" w:styleId="CommentTextChar">
    <w:name w:val="Comment Text Char"/>
    <w:basedOn w:val="DefaultParagraphFont"/>
    <w:link w:val="CommentText"/>
    <w:rsid w:val="00B815E4"/>
    <w:rPr>
      <w:rFonts w:ascii="Arial" w:hAnsi="Arial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15E4"/>
    <w:rPr>
      <w:rFonts w:ascii="Arial" w:hAnsi="Arial"/>
      <w:b/>
      <w:bCs/>
      <w:lang w:val="fr-FR" w:eastAsia="en-US"/>
    </w:rPr>
  </w:style>
  <w:style w:type="paragraph" w:styleId="Revision">
    <w:name w:val="Revision"/>
    <w:hidden/>
    <w:uiPriority w:val="99"/>
    <w:semiHidden/>
    <w:rsid w:val="003D6434"/>
    <w:rPr>
      <w:rFonts w:ascii="Arial" w:hAnsi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5F8143AD9C48BDF6395866B88790" ma:contentTypeVersion="8" ma:contentTypeDescription="Create a new document." ma:contentTypeScope="" ma:versionID="77b19c2862a64354ad96a3f680b4119a">
  <xsd:schema xmlns:xsd="http://www.w3.org/2001/XMLSchema" xmlns:xs="http://www.w3.org/2001/XMLSchema" xmlns:p="http://schemas.microsoft.com/office/2006/metadata/properties" xmlns:ns3="22b2f308-0bda-4674-800b-208fdb6280a2" targetNamespace="http://schemas.microsoft.com/office/2006/metadata/properties" ma:root="true" ma:fieldsID="77e516ed8f2b62ec13455492e9d45f84" ns3:_="">
    <xsd:import namespace="22b2f308-0bda-4674-800b-208fdb628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f308-0bda-4674-800b-208fdb62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6FC9D-E310-4E59-A5BA-D497C400E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2f308-0bda-4674-800b-208fdb628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029C3-6007-4E31-9586-73D2CB559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3D541-E52D-4C31-A5F3-6393D6A1D6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_</vt:lpstr>
      <vt:lpstr>_</vt:lpstr>
      <vt:lpstr>Order Form</vt:lpstr>
    </vt:vector>
  </TitlesOfParts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1901-01-01T00:00:00Z</cp:lastPrinted>
  <dcterms:created xsi:type="dcterms:W3CDTF">2020-03-25T15:38:00Z</dcterms:created>
  <dcterms:modified xsi:type="dcterms:W3CDTF">2020-03-26T18:06:00Z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0x010100E4005F8143AD9C48BDF6395866B88790</vt:lpwstr>
  </property>
</Properties>
</file>